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58D54" w14:textId="77777777" w:rsidR="0005049C" w:rsidRPr="00626B4D" w:rsidRDefault="0005049C" w:rsidP="00BB45C9">
      <w:pPr>
        <w:spacing w:before="120" w:line="240" w:lineRule="atLeast"/>
        <w:jc w:val="center"/>
      </w:pPr>
      <w:bookmarkStart w:id="0" w:name="_Toc51510639"/>
      <w:bookmarkStart w:id="1" w:name="_GoBack"/>
      <w:bookmarkEnd w:id="1"/>
      <w:r w:rsidRPr="00626B4D">
        <w:rPr>
          <w:b/>
          <w:sz w:val="32"/>
        </w:rPr>
        <w:t>MONTREAL PROTOCOL</w:t>
      </w:r>
      <w:r w:rsidRPr="00626B4D">
        <w:rPr>
          <w:b/>
          <w:sz w:val="32"/>
        </w:rPr>
        <w:br/>
      </w:r>
      <w:r w:rsidRPr="00626B4D">
        <w:rPr>
          <w:b/>
          <w:sz w:val="32"/>
        </w:rPr>
        <w:br/>
        <w:t>ON SUBSTANCES THAT DEPLETE</w:t>
      </w:r>
      <w:r w:rsidRPr="00626B4D">
        <w:rPr>
          <w:b/>
          <w:sz w:val="32"/>
        </w:rPr>
        <w:br/>
      </w:r>
      <w:r w:rsidRPr="00626B4D">
        <w:rPr>
          <w:b/>
          <w:sz w:val="32"/>
        </w:rPr>
        <w:br/>
        <w:t>THE OZONE LAYER</w:t>
      </w:r>
      <w:r w:rsidRPr="00626B4D">
        <w:rPr>
          <w:b/>
          <w:sz w:val="32"/>
        </w:rPr>
        <w:br/>
      </w:r>
      <w:r w:rsidRPr="00626B4D">
        <w:rPr>
          <w:b/>
          <w:sz w:val="32"/>
        </w:rPr>
        <w:br/>
      </w:r>
    </w:p>
    <w:p w14:paraId="046BAA7C" w14:textId="77777777" w:rsidR="0005049C" w:rsidRPr="00626B4D" w:rsidRDefault="0005049C" w:rsidP="00BB45C9">
      <w:pPr>
        <w:spacing w:before="120" w:line="240" w:lineRule="atLeast"/>
        <w:jc w:val="center"/>
      </w:pPr>
    </w:p>
    <w:p w14:paraId="3177F7CB" w14:textId="77777777" w:rsidR="0005049C" w:rsidRPr="00626B4D" w:rsidRDefault="0005049C" w:rsidP="00BB45C9">
      <w:pPr>
        <w:spacing w:before="120" w:line="240" w:lineRule="atLeast"/>
        <w:jc w:val="center"/>
      </w:pPr>
    </w:p>
    <w:p w14:paraId="6269E8AE" w14:textId="77777777" w:rsidR="0005049C" w:rsidRPr="00626B4D" w:rsidRDefault="0005049C" w:rsidP="0005049C">
      <w:pPr>
        <w:spacing w:line="240" w:lineRule="atLeast"/>
        <w:jc w:val="center"/>
        <w:rPr>
          <w:sz w:val="120"/>
        </w:rPr>
      </w:pPr>
    </w:p>
    <w:p w14:paraId="1410556C" w14:textId="77777777" w:rsidR="0005049C" w:rsidRPr="00626B4D" w:rsidRDefault="0005049C" w:rsidP="0005049C">
      <w:pPr>
        <w:spacing w:line="240" w:lineRule="atLeast"/>
        <w:jc w:val="center"/>
        <w:rPr>
          <w:b/>
          <w:smallCaps/>
          <w:sz w:val="32"/>
        </w:rPr>
      </w:pPr>
      <w:r w:rsidRPr="00626B4D">
        <w:rPr>
          <w:b/>
          <w:sz w:val="30"/>
        </w:rPr>
        <w:br/>
      </w:r>
      <w:r w:rsidRPr="00626B4D">
        <w:rPr>
          <w:b/>
          <w:smallCaps/>
          <w:sz w:val="32"/>
        </w:rPr>
        <w:t>Report of the</w:t>
      </w:r>
      <w:r w:rsidRPr="00626B4D">
        <w:rPr>
          <w:b/>
          <w:smallCaps/>
          <w:sz w:val="32"/>
        </w:rPr>
        <w:br/>
        <w:t>Technology and Economic Assessment Panel</w:t>
      </w:r>
    </w:p>
    <w:p w14:paraId="51A9CD86" w14:textId="77777777" w:rsidR="0005049C" w:rsidRPr="00626B4D" w:rsidRDefault="0005049C" w:rsidP="0005049C">
      <w:pPr>
        <w:spacing w:line="240" w:lineRule="atLeast"/>
        <w:jc w:val="center"/>
        <w:rPr>
          <w:b/>
          <w:smallCaps/>
          <w:sz w:val="36"/>
        </w:rPr>
      </w:pPr>
    </w:p>
    <w:p w14:paraId="7A3E7DD8" w14:textId="592AB79E" w:rsidR="0005049C" w:rsidRDefault="0005049C" w:rsidP="0005049C">
      <w:pPr>
        <w:spacing w:line="240" w:lineRule="atLeast"/>
        <w:jc w:val="center"/>
        <w:rPr>
          <w:b/>
          <w:smallCaps/>
          <w:sz w:val="32"/>
        </w:rPr>
      </w:pPr>
      <w:r w:rsidRPr="00626B4D">
        <w:rPr>
          <w:b/>
          <w:smallCaps/>
          <w:sz w:val="36"/>
        </w:rPr>
        <w:t>September</w:t>
      </w:r>
      <w:r w:rsidRPr="00626B4D">
        <w:rPr>
          <w:b/>
          <w:smallCaps/>
          <w:sz w:val="32"/>
        </w:rPr>
        <w:t xml:space="preserve"> 2020</w:t>
      </w:r>
    </w:p>
    <w:p w14:paraId="56D303A9" w14:textId="78404D5F" w:rsidR="00EC40E9" w:rsidRDefault="00EC40E9" w:rsidP="0005049C">
      <w:pPr>
        <w:spacing w:line="240" w:lineRule="atLeast"/>
        <w:jc w:val="center"/>
        <w:rPr>
          <w:b/>
          <w:smallCaps/>
          <w:sz w:val="32"/>
        </w:rPr>
      </w:pPr>
    </w:p>
    <w:p w14:paraId="4A6EC473" w14:textId="77777777" w:rsidR="0005049C" w:rsidRPr="00626B4D" w:rsidRDefault="0005049C" w:rsidP="0005049C">
      <w:pPr>
        <w:spacing w:line="240" w:lineRule="atLeast"/>
        <w:jc w:val="center"/>
        <w:rPr>
          <w:b/>
          <w:smallCaps/>
          <w:sz w:val="30"/>
        </w:rPr>
      </w:pPr>
    </w:p>
    <w:p w14:paraId="5FB9859F" w14:textId="30717257" w:rsidR="0005049C" w:rsidRPr="00626B4D" w:rsidRDefault="00C575CB" w:rsidP="00C575CB">
      <w:pPr>
        <w:spacing w:line="240" w:lineRule="atLeast"/>
        <w:jc w:val="center"/>
        <w:rPr>
          <w:b/>
          <w:smallCaps/>
          <w:noProof/>
          <w:sz w:val="28"/>
        </w:rPr>
      </w:pPr>
      <w:bookmarkStart w:id="2" w:name="_Hlk9590412"/>
      <w:r w:rsidRPr="00C575CB">
        <w:rPr>
          <w:b/>
          <w:smallCaps/>
          <w:sz w:val="28"/>
          <w:szCs w:val="22"/>
        </w:rPr>
        <w:t>Volume 2:</w:t>
      </w:r>
      <w:r>
        <w:rPr>
          <w:b/>
          <w:smallCaps/>
          <w:sz w:val="32"/>
        </w:rPr>
        <w:t xml:space="preserve"> </w:t>
      </w:r>
      <w:r w:rsidR="0005049C" w:rsidRPr="00626B4D">
        <w:rPr>
          <w:b/>
          <w:smallCaps/>
          <w:sz w:val="28"/>
        </w:rPr>
        <w:t>Decision XXXI/7</w:t>
      </w:r>
      <w:r>
        <w:rPr>
          <w:b/>
          <w:smallCaps/>
          <w:sz w:val="28"/>
        </w:rPr>
        <w:t xml:space="preserve"> - </w:t>
      </w:r>
      <w:r w:rsidR="0005049C" w:rsidRPr="00626B4D">
        <w:rPr>
          <w:b/>
          <w:smallCaps/>
          <w:sz w:val="28"/>
        </w:rPr>
        <w:t>Continued provision of information on energy-efficient and low-global-warming-potential technologies</w:t>
      </w:r>
    </w:p>
    <w:bookmarkEnd w:id="2"/>
    <w:p w14:paraId="6B48093D" w14:textId="77777777" w:rsidR="0005049C" w:rsidRPr="00626B4D" w:rsidRDefault="0005049C" w:rsidP="0005049C">
      <w:pPr>
        <w:jc w:val="center"/>
        <w:rPr>
          <w:b/>
          <w:smallCaps/>
          <w:noProof/>
          <w:sz w:val="28"/>
        </w:rPr>
      </w:pPr>
    </w:p>
    <w:p w14:paraId="45975941" w14:textId="77777777" w:rsidR="0005049C" w:rsidRPr="00626B4D" w:rsidRDefault="0005049C" w:rsidP="0005049C">
      <w:pPr>
        <w:jc w:val="center"/>
        <w:rPr>
          <w:b/>
          <w:smallCaps/>
          <w:noProof/>
          <w:sz w:val="28"/>
        </w:rPr>
      </w:pPr>
    </w:p>
    <w:p w14:paraId="6B0296D2" w14:textId="77777777" w:rsidR="0005049C" w:rsidRPr="00626B4D" w:rsidRDefault="0005049C" w:rsidP="00EC40E9">
      <w:pPr>
        <w:rPr>
          <w:b/>
          <w:smallCaps/>
          <w:noProof/>
          <w:sz w:val="28"/>
        </w:rPr>
      </w:pPr>
    </w:p>
    <w:p w14:paraId="7308B47F" w14:textId="1BDE5740" w:rsidR="0005049C" w:rsidRDefault="0005049C" w:rsidP="00EC40E9">
      <w:pPr>
        <w:jc w:val="right"/>
        <w:rPr>
          <w:b/>
          <w:sz w:val="32"/>
        </w:rPr>
      </w:pPr>
      <w:r w:rsidRPr="00003842">
        <w:rPr>
          <w:b/>
          <w:smallCaps/>
          <w:noProof/>
          <w:sz w:val="28"/>
          <w:lang w:eastAsia="en-GB"/>
        </w:rPr>
        <w:drawing>
          <wp:inline distT="0" distB="0" distL="0" distR="0" wp14:anchorId="5188249E" wp14:editId="6EF1910B">
            <wp:extent cx="1505585" cy="1329055"/>
            <wp:effectExtent l="0" t="0" r="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585" cy="1329055"/>
                    </a:xfrm>
                    <a:prstGeom prst="rect">
                      <a:avLst/>
                    </a:prstGeom>
                    <a:noFill/>
                  </pic:spPr>
                </pic:pic>
              </a:graphicData>
            </a:graphic>
          </wp:inline>
        </w:drawing>
      </w:r>
    </w:p>
    <w:p w14:paraId="3BC604F9" w14:textId="77777777" w:rsidR="00EC40E9" w:rsidRDefault="00EC40E9" w:rsidP="00EC40E9">
      <w:pPr>
        <w:jc w:val="right"/>
        <w:rPr>
          <w:b/>
          <w:sz w:val="32"/>
        </w:rPr>
      </w:pPr>
    </w:p>
    <w:p w14:paraId="5254D78E" w14:textId="77777777" w:rsidR="00EC40E9" w:rsidRDefault="00EC40E9" w:rsidP="00EC40E9">
      <w:pPr>
        <w:jc w:val="right"/>
        <w:rPr>
          <w:b/>
          <w:sz w:val="32"/>
        </w:rPr>
        <w:sectPr w:rsidR="00EC40E9" w:rsidSect="00EC40E9">
          <w:headerReference w:type="even" r:id="rId12"/>
          <w:footerReference w:type="even" r:id="rId13"/>
          <w:footerReference w:type="default" r:id="rId14"/>
          <w:footerReference w:type="first" r:id="rId15"/>
          <w:footnotePr>
            <w:numRestart w:val="eachSect"/>
          </w:footnotePr>
          <w:type w:val="oddPage"/>
          <w:pgSz w:w="11906" w:h="16838" w:code="9"/>
          <w:pgMar w:top="1440" w:right="1644" w:bottom="1440" w:left="1797" w:header="720" w:footer="720" w:gutter="0"/>
          <w:pgNumType w:fmt="lowerRoman"/>
          <w:cols w:space="720"/>
          <w:titlePg/>
          <w:docGrid w:linePitch="326"/>
        </w:sectPr>
      </w:pPr>
    </w:p>
    <w:p w14:paraId="683C9B37" w14:textId="06464F17" w:rsidR="00EC40E9" w:rsidRPr="00626B4D" w:rsidRDefault="00EC40E9" w:rsidP="00EC40E9">
      <w:pPr>
        <w:jc w:val="right"/>
        <w:rPr>
          <w:b/>
          <w:sz w:val="32"/>
        </w:rPr>
        <w:sectPr w:rsidR="00EC40E9" w:rsidRPr="00626B4D" w:rsidSect="00EC40E9">
          <w:footnotePr>
            <w:numRestart w:val="eachSect"/>
          </w:footnotePr>
          <w:type w:val="oddPage"/>
          <w:pgSz w:w="11906" w:h="16838" w:code="9"/>
          <w:pgMar w:top="1440" w:right="1644" w:bottom="1440" w:left="1797" w:header="720" w:footer="720" w:gutter="0"/>
          <w:pgNumType w:fmt="lowerRoman"/>
          <w:cols w:space="720"/>
          <w:titlePg/>
          <w:docGrid w:linePitch="326"/>
        </w:sectPr>
      </w:pPr>
    </w:p>
    <w:p w14:paraId="781B811E" w14:textId="77777777" w:rsidR="0005049C" w:rsidRPr="00626B4D" w:rsidRDefault="0005049C" w:rsidP="0005049C">
      <w:pPr>
        <w:spacing w:before="240" w:after="100"/>
        <w:jc w:val="right"/>
        <w:rPr>
          <w:b/>
        </w:rPr>
      </w:pPr>
      <w:r w:rsidRPr="00626B4D">
        <w:rPr>
          <w:b/>
        </w:rPr>
        <w:lastRenderedPageBreak/>
        <w:t>Montreal Protocol on Substances that Deplete the Ozone Layer</w:t>
      </w:r>
    </w:p>
    <w:p w14:paraId="52354A91" w14:textId="77777777" w:rsidR="0005049C" w:rsidRPr="00AF5C07" w:rsidRDefault="0005049C" w:rsidP="0005049C">
      <w:pPr>
        <w:spacing w:before="0" w:after="0"/>
        <w:jc w:val="right"/>
        <w:rPr>
          <w:b/>
        </w:rPr>
      </w:pPr>
      <w:r w:rsidRPr="00AF5C07">
        <w:rPr>
          <w:b/>
        </w:rPr>
        <w:t>United Nations Environment Programme (UNEP)</w:t>
      </w:r>
    </w:p>
    <w:p w14:paraId="617A8174" w14:textId="77777777" w:rsidR="0005049C" w:rsidRPr="00626B4D" w:rsidRDefault="0005049C" w:rsidP="0005049C">
      <w:pPr>
        <w:spacing w:before="0" w:after="0" w:line="240" w:lineRule="auto"/>
        <w:jc w:val="right"/>
        <w:rPr>
          <w:b/>
        </w:rPr>
      </w:pPr>
      <w:r w:rsidRPr="00626B4D">
        <w:rPr>
          <w:b/>
        </w:rPr>
        <w:t>Report of the Technology and Economic Assessment Panel</w:t>
      </w:r>
    </w:p>
    <w:p w14:paraId="33C524BF" w14:textId="77777777" w:rsidR="0005049C" w:rsidRPr="00626B4D" w:rsidRDefault="0005049C" w:rsidP="0005049C">
      <w:pPr>
        <w:spacing w:before="0" w:after="0" w:line="240" w:lineRule="auto"/>
        <w:jc w:val="right"/>
        <w:rPr>
          <w:b/>
        </w:rPr>
      </w:pPr>
    </w:p>
    <w:p w14:paraId="2D1F728E" w14:textId="415EC903" w:rsidR="0005049C" w:rsidRPr="00626B4D" w:rsidRDefault="0005049C" w:rsidP="0005049C">
      <w:pPr>
        <w:spacing w:before="0" w:after="0" w:line="240" w:lineRule="auto"/>
        <w:jc w:val="right"/>
        <w:rPr>
          <w:b/>
        </w:rPr>
      </w:pPr>
      <w:r w:rsidRPr="00626B4D">
        <w:rPr>
          <w:b/>
        </w:rPr>
        <w:t>September 2020</w:t>
      </w:r>
    </w:p>
    <w:p w14:paraId="2A7A69C9" w14:textId="77777777" w:rsidR="0005049C" w:rsidRPr="00626B4D" w:rsidRDefault="0005049C" w:rsidP="0005049C">
      <w:pPr>
        <w:spacing w:before="0" w:after="0" w:line="240" w:lineRule="auto"/>
        <w:jc w:val="right"/>
        <w:rPr>
          <w:b/>
        </w:rPr>
      </w:pPr>
    </w:p>
    <w:p w14:paraId="35390056" w14:textId="77777777" w:rsidR="0005049C" w:rsidRPr="00626B4D" w:rsidRDefault="0005049C" w:rsidP="00BB45C9">
      <w:pPr>
        <w:spacing w:before="120"/>
        <w:rPr>
          <w:b/>
        </w:rPr>
      </w:pPr>
    </w:p>
    <w:p w14:paraId="66CEC58C" w14:textId="64454284" w:rsidR="0005049C" w:rsidRPr="00626B4D" w:rsidRDefault="00C575CB" w:rsidP="00BB45C9">
      <w:pPr>
        <w:spacing w:before="120"/>
        <w:rPr>
          <w:rStyle w:val="Strong"/>
        </w:rPr>
      </w:pPr>
      <w:r>
        <w:rPr>
          <w:rStyle w:val="Strong"/>
        </w:rPr>
        <w:t xml:space="preserve">Volume 2: </w:t>
      </w:r>
      <w:r w:rsidR="0005049C" w:rsidRPr="00626B4D">
        <w:rPr>
          <w:rStyle w:val="Strong"/>
        </w:rPr>
        <w:t>Decision XXXI/7</w:t>
      </w:r>
      <w:r>
        <w:rPr>
          <w:rStyle w:val="Strong"/>
        </w:rPr>
        <w:t xml:space="preserve"> - </w:t>
      </w:r>
      <w:r w:rsidR="0005049C" w:rsidRPr="00626B4D">
        <w:rPr>
          <w:rStyle w:val="Strong"/>
        </w:rPr>
        <w:t>Continued provision of information on energy-efficient and low-global-warming-potential technologies</w:t>
      </w:r>
    </w:p>
    <w:p w14:paraId="257D71B0" w14:textId="77777777" w:rsidR="0005049C" w:rsidRPr="00626B4D" w:rsidRDefault="0005049C" w:rsidP="0005049C">
      <w:pPr>
        <w:spacing w:before="100" w:after="100"/>
      </w:pPr>
    </w:p>
    <w:p w14:paraId="587F4102" w14:textId="77777777" w:rsidR="0005049C" w:rsidRPr="00626B4D" w:rsidRDefault="0005049C" w:rsidP="0005049C">
      <w:pPr>
        <w:spacing w:before="100" w:after="100"/>
      </w:pPr>
      <w:r w:rsidRPr="00626B4D">
        <w:t>The text of this report is composed in Times New Roman.</w:t>
      </w:r>
    </w:p>
    <w:p w14:paraId="24EDBBED" w14:textId="77777777" w:rsidR="0005049C" w:rsidRPr="00626B4D" w:rsidRDefault="0005049C" w:rsidP="00BB45C9">
      <w:pPr>
        <w:tabs>
          <w:tab w:val="left" w:pos="3119"/>
        </w:tabs>
        <w:spacing w:before="120"/>
      </w:pPr>
      <w:bookmarkStart w:id="3" w:name="_Toc6498534"/>
      <w:r w:rsidRPr="00626B4D">
        <w:t>Co-ordination:</w:t>
      </w:r>
      <w:r w:rsidRPr="00626B4D">
        <w:tab/>
        <w:t>Technology and Economic Assessment Panel</w:t>
      </w:r>
      <w:bookmarkEnd w:id="3"/>
    </w:p>
    <w:p w14:paraId="4F4F308A" w14:textId="7756C12C" w:rsidR="0005049C" w:rsidRPr="00626B4D" w:rsidRDefault="0005049C" w:rsidP="0005049C">
      <w:pPr>
        <w:tabs>
          <w:tab w:val="left" w:pos="3119"/>
        </w:tabs>
        <w:spacing w:before="100" w:after="100"/>
      </w:pPr>
      <w:r w:rsidRPr="00626B4D">
        <w:t>Composition of the report:</w:t>
      </w:r>
      <w:r w:rsidRPr="00626B4D">
        <w:tab/>
        <w:t>Hélène Rochat,</w:t>
      </w:r>
      <w:r w:rsidR="00E652F9" w:rsidRPr="00626B4D">
        <w:t xml:space="preserve"> Roberto Peixoto, Ashley Woodcoc</w:t>
      </w:r>
      <w:r w:rsidRPr="00626B4D">
        <w:t>k,</w:t>
      </w:r>
    </w:p>
    <w:p w14:paraId="2C05F5E0" w14:textId="26D50BDD" w:rsidR="0005049C" w:rsidRPr="00626B4D" w:rsidRDefault="0005049C" w:rsidP="0005049C">
      <w:pPr>
        <w:tabs>
          <w:tab w:val="left" w:pos="3119"/>
        </w:tabs>
        <w:spacing w:before="100" w:after="100"/>
      </w:pPr>
      <w:r w:rsidRPr="00626B4D">
        <w:t>Layout and formatting:</w:t>
      </w:r>
      <w:r w:rsidRPr="00626B4D">
        <w:tab/>
        <w:t>Hélène Rochat</w:t>
      </w:r>
    </w:p>
    <w:p w14:paraId="7BB660BF" w14:textId="16571770" w:rsidR="0005049C" w:rsidRPr="00626B4D" w:rsidRDefault="0005049C" w:rsidP="0005049C">
      <w:pPr>
        <w:tabs>
          <w:tab w:val="left" w:pos="3119"/>
        </w:tabs>
        <w:spacing w:before="100" w:after="100"/>
      </w:pPr>
      <w:r w:rsidRPr="00626B4D">
        <w:t>Date:</w:t>
      </w:r>
      <w:r w:rsidRPr="00626B4D">
        <w:tab/>
        <w:t>September 2020</w:t>
      </w:r>
    </w:p>
    <w:p w14:paraId="1EAA7F71" w14:textId="77777777" w:rsidR="0005049C" w:rsidRPr="00626B4D" w:rsidRDefault="0005049C" w:rsidP="0005049C">
      <w:pPr>
        <w:spacing w:before="100" w:after="100"/>
      </w:pPr>
    </w:p>
    <w:p w14:paraId="0DE7D5DD" w14:textId="77777777" w:rsidR="0005049C" w:rsidRPr="00626B4D" w:rsidRDefault="0005049C" w:rsidP="0005049C">
      <w:pPr>
        <w:spacing w:before="100" w:after="100"/>
      </w:pPr>
      <w:r w:rsidRPr="00626B4D">
        <w:t>Under certain conditions, printed copies of this report are available from:</w:t>
      </w:r>
    </w:p>
    <w:p w14:paraId="1F46DB71" w14:textId="2472C3C9" w:rsidR="0005049C" w:rsidRPr="00AF5C07" w:rsidRDefault="0005049C" w:rsidP="0064066C">
      <w:pPr>
        <w:spacing w:before="100" w:after="100"/>
        <w:jc w:val="left"/>
      </w:pPr>
      <w:r w:rsidRPr="00AF5C07">
        <w:t>UNITED NATIONS ENVIRONMENT PROGRAMME</w:t>
      </w:r>
      <w:r w:rsidRPr="00AF5C07">
        <w:br/>
        <w:t>Ozone Secretariat</w:t>
      </w:r>
      <w:r w:rsidR="004F763B" w:rsidRPr="00AF5C07">
        <w:br/>
      </w:r>
      <w:r w:rsidRPr="00AF5C07">
        <w:t>P.O. Box 30552</w:t>
      </w:r>
      <w:r w:rsidR="007F7824" w:rsidRPr="00AF5C07">
        <w:br/>
      </w:r>
      <w:r w:rsidRPr="00AF5C07">
        <w:t>Nairobi, Kenya</w:t>
      </w:r>
    </w:p>
    <w:p w14:paraId="7C5D495A" w14:textId="77777777" w:rsidR="0005049C" w:rsidRPr="00AF5C07" w:rsidRDefault="0005049C" w:rsidP="0005049C">
      <w:pPr>
        <w:spacing w:before="100" w:after="100"/>
        <w:outlineLvl w:val="0"/>
      </w:pPr>
    </w:p>
    <w:p w14:paraId="21D3F097" w14:textId="77777777" w:rsidR="0005049C" w:rsidRPr="00626B4D" w:rsidRDefault="0005049C" w:rsidP="00BB45C9">
      <w:pPr>
        <w:spacing w:before="120"/>
      </w:pPr>
      <w:bookmarkStart w:id="4" w:name="_Toc6498535"/>
      <w:r w:rsidRPr="00626B4D">
        <w:t>This document is also available in portable document format from the UNEP Ozone Secretariat's website:</w:t>
      </w:r>
      <w:bookmarkEnd w:id="4"/>
    </w:p>
    <w:p w14:paraId="5AC1A419" w14:textId="77777777" w:rsidR="0005049C" w:rsidRPr="00626B4D" w:rsidRDefault="0005049C" w:rsidP="0005049C">
      <w:pPr>
        <w:spacing w:before="100" w:after="100"/>
        <w:rPr>
          <w:sz w:val="16"/>
        </w:rPr>
      </w:pPr>
      <w:r w:rsidRPr="00626B4D">
        <w:t>http://ozone.unep.org/en/assessment-panels/technology-and-economic-assessment-panel</w:t>
      </w:r>
    </w:p>
    <w:p w14:paraId="51C14BB7" w14:textId="77777777" w:rsidR="0005049C" w:rsidRPr="00626B4D" w:rsidRDefault="0005049C" w:rsidP="0005049C">
      <w:pPr>
        <w:spacing w:before="100" w:after="100"/>
      </w:pPr>
    </w:p>
    <w:p w14:paraId="7F829640" w14:textId="639EFCD9" w:rsidR="0005049C" w:rsidRDefault="0005049C" w:rsidP="0005049C">
      <w:pPr>
        <w:spacing w:before="100" w:after="100"/>
      </w:pPr>
      <w:r w:rsidRPr="00626B4D">
        <w:t>No copyright involved. This publication may be freely copied, abstracted and cited, with acknowledgement of the source of the material.</w:t>
      </w:r>
    </w:p>
    <w:p w14:paraId="4FCB0F3C" w14:textId="52503BD6" w:rsidR="0005049C" w:rsidRDefault="0005049C" w:rsidP="0005049C">
      <w:pPr>
        <w:spacing w:before="100" w:after="100"/>
      </w:pPr>
    </w:p>
    <w:p w14:paraId="6B146957" w14:textId="1F5E85F4" w:rsidR="001F498B" w:rsidRPr="00626B4D" w:rsidRDefault="001F498B" w:rsidP="0005049C">
      <w:pPr>
        <w:spacing w:before="100" w:after="100"/>
      </w:pPr>
      <w:r>
        <w:rPr>
          <w:b/>
        </w:rPr>
        <w:t>ISBN:</w:t>
      </w:r>
      <w:r w:rsidR="008C7904">
        <w:rPr>
          <w:b/>
        </w:rPr>
        <w:t xml:space="preserve"> </w:t>
      </w:r>
      <w:r w:rsidR="008C7904" w:rsidRPr="008C7904">
        <w:rPr>
          <w:b/>
          <w:bCs/>
          <w:sz w:val="22"/>
          <w:szCs w:val="22"/>
        </w:rPr>
        <w:t>978-9966-076-86-1</w:t>
      </w:r>
      <w:r w:rsidR="008C7904" w:rsidRPr="0010499C">
        <w:rPr>
          <w:sz w:val="22"/>
          <w:szCs w:val="22"/>
        </w:rPr>
        <w:t> </w:t>
      </w:r>
    </w:p>
    <w:p w14:paraId="3C143F8C" w14:textId="5634EBE2" w:rsidR="0005049C" w:rsidRPr="00626B4D" w:rsidRDefault="0005049C" w:rsidP="00BB45C9">
      <w:pPr>
        <w:spacing w:before="120"/>
        <w:rPr>
          <w:b/>
        </w:rPr>
      </w:pPr>
    </w:p>
    <w:p w14:paraId="741506E4" w14:textId="77777777" w:rsidR="001F498B" w:rsidRDefault="001F498B">
      <w:pPr>
        <w:spacing w:before="0" w:after="0" w:line="240" w:lineRule="auto"/>
        <w:jc w:val="left"/>
        <w:sectPr w:rsidR="001F498B" w:rsidSect="001F498B">
          <w:headerReference w:type="even" r:id="rId16"/>
          <w:headerReference w:type="default" r:id="rId17"/>
          <w:footerReference w:type="default" r:id="rId18"/>
          <w:headerReference w:type="first" r:id="rId19"/>
          <w:footnotePr>
            <w:numRestart w:val="eachSect"/>
          </w:footnotePr>
          <w:pgSz w:w="11906" w:h="16838" w:code="9"/>
          <w:pgMar w:top="1440" w:right="1644" w:bottom="1440" w:left="1797" w:header="720" w:footer="720" w:gutter="0"/>
          <w:pgNumType w:fmt="lowerRoman" w:start="3"/>
          <w:cols w:space="720"/>
          <w:docGrid w:linePitch="299"/>
        </w:sectPr>
      </w:pPr>
      <w:bookmarkStart w:id="8" w:name="_Toc6498536"/>
    </w:p>
    <w:p w14:paraId="1AC5460A" w14:textId="77777777" w:rsidR="0005049C" w:rsidRPr="00AF5C07" w:rsidRDefault="0005049C" w:rsidP="00BB45C9">
      <w:pPr>
        <w:spacing w:before="120"/>
        <w:rPr>
          <w:b/>
        </w:rPr>
      </w:pPr>
      <w:r w:rsidRPr="00AF5C07">
        <w:rPr>
          <w:b/>
        </w:rPr>
        <w:lastRenderedPageBreak/>
        <w:t>Disclaimer</w:t>
      </w:r>
      <w:bookmarkEnd w:id="8"/>
    </w:p>
    <w:p w14:paraId="1D1CAADA" w14:textId="77777777" w:rsidR="0005049C" w:rsidRPr="00626B4D" w:rsidRDefault="0005049C" w:rsidP="00BB45C9">
      <w:pPr>
        <w:spacing w:before="120"/>
      </w:pPr>
      <w:r w:rsidRPr="00626B4D">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14:paraId="6FD33007" w14:textId="77777777" w:rsidR="0005049C" w:rsidRPr="00626B4D" w:rsidRDefault="0005049C" w:rsidP="00BB45C9">
      <w:pPr>
        <w:spacing w:before="120"/>
      </w:pPr>
      <w:r w:rsidRPr="00626B4D">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13E67DA6" w14:textId="77777777" w:rsidR="0005049C" w:rsidRPr="00626B4D" w:rsidRDefault="0005049C" w:rsidP="00BB45C9">
      <w:pPr>
        <w:spacing w:before="120"/>
      </w:pPr>
      <w:r w:rsidRPr="00626B4D">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0C6EFB96" w14:textId="77777777" w:rsidR="0005049C" w:rsidRPr="00626B4D" w:rsidRDefault="0005049C" w:rsidP="00BB45C9">
      <w:pPr>
        <w:spacing w:before="120"/>
      </w:pPr>
    </w:p>
    <w:p w14:paraId="18B65866" w14:textId="77777777" w:rsidR="0005049C" w:rsidRPr="00626B4D" w:rsidRDefault="0005049C" w:rsidP="00BB45C9">
      <w:pPr>
        <w:spacing w:before="120"/>
      </w:pPr>
    </w:p>
    <w:p w14:paraId="266A0FA8" w14:textId="77777777" w:rsidR="0005049C" w:rsidRPr="00626B4D" w:rsidRDefault="0005049C" w:rsidP="00BB45C9">
      <w:pPr>
        <w:spacing w:before="120"/>
      </w:pPr>
    </w:p>
    <w:p w14:paraId="4DE76843" w14:textId="77777777" w:rsidR="0005049C" w:rsidRPr="00626B4D" w:rsidRDefault="0005049C" w:rsidP="00BB45C9">
      <w:pPr>
        <w:spacing w:before="120"/>
      </w:pPr>
    </w:p>
    <w:p w14:paraId="4197B013" w14:textId="77777777" w:rsidR="0005049C" w:rsidRPr="00626B4D" w:rsidRDefault="0005049C" w:rsidP="00BB45C9">
      <w:pPr>
        <w:spacing w:before="120"/>
      </w:pPr>
    </w:p>
    <w:p w14:paraId="734AABA8" w14:textId="77777777" w:rsidR="0005049C" w:rsidRPr="00626B4D" w:rsidRDefault="0005049C" w:rsidP="00BB45C9">
      <w:pPr>
        <w:spacing w:before="120"/>
      </w:pPr>
    </w:p>
    <w:p w14:paraId="12A8354F" w14:textId="77777777" w:rsidR="0005049C" w:rsidRPr="00626B4D" w:rsidRDefault="0005049C" w:rsidP="00BB45C9">
      <w:pPr>
        <w:spacing w:before="120"/>
        <w:rPr>
          <w:rStyle w:val="Strong"/>
        </w:rPr>
      </w:pPr>
      <w:r w:rsidRPr="00626B4D">
        <w:rPr>
          <w:rStyle w:val="Strong"/>
        </w:rPr>
        <w:t>Acknowledgements</w:t>
      </w:r>
    </w:p>
    <w:p w14:paraId="5F4B8D3A" w14:textId="39A13284" w:rsidR="0005049C" w:rsidRPr="00626B4D" w:rsidRDefault="0005049C">
      <w:pPr>
        <w:spacing w:before="0" w:after="0" w:line="240" w:lineRule="auto"/>
        <w:jc w:val="left"/>
      </w:pPr>
      <w:r w:rsidRPr="00626B4D">
        <w:t>The Technology and Economic Assessment Panel, its Technical Options Committees and the TEAP Task Force Co-chairs and members acknowledges with thanks the outstanding contributions from all of the individuals and organisations that provided support to Panel, Committees and TEAP Task Force Co-chairs and members. The opinions expressed are those of the Panel, the Committees and TEAP Task Forces and do not necessarily reflect the reviews of any sponsoring or supporting organisation.</w:t>
      </w:r>
    </w:p>
    <w:p w14:paraId="76AC4C34" w14:textId="77777777" w:rsidR="004238BB" w:rsidRPr="00626B4D" w:rsidRDefault="004238BB" w:rsidP="00BB45C9">
      <w:pPr>
        <w:spacing w:before="120"/>
      </w:pPr>
      <w:r w:rsidRPr="00626B4D">
        <w:br w:type="page"/>
      </w:r>
    </w:p>
    <w:sdt>
      <w:sdtPr>
        <w:rPr>
          <w:rFonts w:ascii="Times New Roman" w:eastAsiaTheme="minorEastAsia" w:hAnsi="Times New Roman" w:cstheme="minorBidi"/>
          <w:b w:val="0"/>
          <w:bCs w:val="0"/>
          <w:color w:val="auto"/>
          <w:sz w:val="24"/>
          <w:szCs w:val="24"/>
          <w:lang w:val="en-GB" w:eastAsia="zh-CN"/>
        </w:rPr>
        <w:id w:val="-147125777"/>
        <w:docPartObj>
          <w:docPartGallery w:val="Table of Contents"/>
          <w:docPartUnique/>
        </w:docPartObj>
      </w:sdtPr>
      <w:sdtEndPr>
        <w:rPr>
          <w:noProof/>
        </w:rPr>
      </w:sdtEndPr>
      <w:sdtContent>
        <w:p w14:paraId="0B32DF3E" w14:textId="0CB7A0BE" w:rsidR="005C774E" w:rsidRPr="00626B4D" w:rsidRDefault="005C774E">
          <w:pPr>
            <w:pStyle w:val="TOCHeading"/>
            <w:rPr>
              <w:lang w:val="en-GB"/>
            </w:rPr>
          </w:pPr>
          <w:r w:rsidRPr="00626B4D">
            <w:rPr>
              <w:lang w:val="en-GB"/>
            </w:rPr>
            <w:t>Table of Contents</w:t>
          </w:r>
        </w:p>
        <w:p w14:paraId="3DD32C09" w14:textId="10878B0B" w:rsidR="00B73790" w:rsidRDefault="005C774E">
          <w:pPr>
            <w:pStyle w:val="TOC1"/>
            <w:rPr>
              <w:rFonts w:cstheme="minorBidi"/>
              <w:b w:val="0"/>
              <w:bCs w:val="0"/>
              <w:i w:val="0"/>
              <w:iCs w:val="0"/>
              <w:noProof/>
              <w:sz w:val="22"/>
              <w:szCs w:val="22"/>
              <w:lang w:val="en-US" w:eastAsia="en-US"/>
            </w:rPr>
          </w:pPr>
          <w:r w:rsidRPr="00626B4D">
            <w:fldChar w:fldCharType="begin"/>
          </w:r>
          <w:r w:rsidRPr="00626B4D">
            <w:instrText xml:space="preserve"> TOC \o "1-3" \h \z \u </w:instrText>
          </w:r>
          <w:r w:rsidRPr="00626B4D">
            <w:fldChar w:fldCharType="separate"/>
          </w:r>
          <w:hyperlink w:anchor="_Toc54018201" w:history="1">
            <w:r w:rsidR="00B73790" w:rsidRPr="000E126E">
              <w:rPr>
                <w:rStyle w:val="Hyperlink"/>
                <w:noProof/>
              </w:rPr>
              <w:t>Acronyms</w:t>
            </w:r>
            <w:r w:rsidR="00055041">
              <w:rPr>
                <w:rStyle w:val="Hyperlink"/>
                <w:noProof/>
              </w:rPr>
              <w:tab/>
            </w:r>
            <w:r w:rsidR="00B73790">
              <w:rPr>
                <w:noProof/>
                <w:webHidden/>
              </w:rPr>
              <w:tab/>
            </w:r>
            <w:r w:rsidR="00B73790" w:rsidRPr="00055041">
              <w:rPr>
                <w:noProof/>
                <w:webHidden/>
              </w:rPr>
              <w:fldChar w:fldCharType="begin"/>
            </w:r>
            <w:r w:rsidR="00B73790" w:rsidRPr="00055041">
              <w:rPr>
                <w:noProof/>
                <w:webHidden/>
              </w:rPr>
              <w:instrText xml:space="preserve"> PAGEREF _Toc54018201 \h </w:instrText>
            </w:r>
            <w:r w:rsidR="00B73790" w:rsidRPr="00055041">
              <w:rPr>
                <w:noProof/>
                <w:webHidden/>
              </w:rPr>
            </w:r>
            <w:r w:rsidR="00B73790" w:rsidRPr="00055041">
              <w:rPr>
                <w:noProof/>
                <w:webHidden/>
              </w:rPr>
              <w:fldChar w:fldCharType="separate"/>
            </w:r>
            <w:r w:rsidR="00055041">
              <w:rPr>
                <w:noProof/>
                <w:webHidden/>
              </w:rPr>
              <w:t>viii</w:t>
            </w:r>
            <w:r w:rsidR="00B73790" w:rsidRPr="00055041">
              <w:rPr>
                <w:noProof/>
                <w:webHidden/>
              </w:rPr>
              <w:fldChar w:fldCharType="end"/>
            </w:r>
          </w:hyperlink>
        </w:p>
        <w:p w14:paraId="694D2BA9" w14:textId="361F0519" w:rsidR="00B73790" w:rsidRDefault="00640025">
          <w:pPr>
            <w:pStyle w:val="TOC1"/>
            <w:rPr>
              <w:rFonts w:cstheme="minorBidi"/>
              <w:b w:val="0"/>
              <w:bCs w:val="0"/>
              <w:i w:val="0"/>
              <w:iCs w:val="0"/>
              <w:noProof/>
              <w:sz w:val="22"/>
              <w:szCs w:val="22"/>
              <w:lang w:val="en-US" w:eastAsia="en-US"/>
            </w:rPr>
          </w:pPr>
          <w:hyperlink w:anchor="_Toc54018202" w:history="1">
            <w:r w:rsidR="00B73790" w:rsidRPr="000E126E">
              <w:rPr>
                <w:rStyle w:val="Hyperlink"/>
                <w:noProof/>
              </w:rPr>
              <w:t>EXECUTIVE SUMMARY</w:t>
            </w:r>
            <w:r w:rsidR="00B73790">
              <w:rPr>
                <w:noProof/>
                <w:webHidden/>
              </w:rPr>
              <w:tab/>
            </w:r>
            <w:r w:rsidR="00B73790">
              <w:rPr>
                <w:noProof/>
                <w:webHidden/>
              </w:rPr>
              <w:fldChar w:fldCharType="begin"/>
            </w:r>
            <w:r w:rsidR="00B73790">
              <w:rPr>
                <w:noProof/>
                <w:webHidden/>
              </w:rPr>
              <w:instrText xml:space="preserve"> PAGEREF _Toc54018202 \h </w:instrText>
            </w:r>
            <w:r w:rsidR="00B73790">
              <w:rPr>
                <w:noProof/>
                <w:webHidden/>
              </w:rPr>
            </w:r>
            <w:r w:rsidR="00B73790">
              <w:rPr>
                <w:noProof/>
                <w:webHidden/>
              </w:rPr>
              <w:fldChar w:fldCharType="separate"/>
            </w:r>
            <w:r w:rsidR="00055041">
              <w:rPr>
                <w:noProof/>
                <w:webHidden/>
              </w:rPr>
              <w:t>1</w:t>
            </w:r>
            <w:r w:rsidR="00B73790">
              <w:rPr>
                <w:noProof/>
                <w:webHidden/>
              </w:rPr>
              <w:fldChar w:fldCharType="end"/>
            </w:r>
          </w:hyperlink>
        </w:p>
        <w:p w14:paraId="5090DCCB" w14:textId="60F7B336" w:rsidR="00B73790" w:rsidRDefault="00640025">
          <w:pPr>
            <w:pStyle w:val="TOC1"/>
            <w:rPr>
              <w:rFonts w:cstheme="minorBidi"/>
              <w:b w:val="0"/>
              <w:bCs w:val="0"/>
              <w:i w:val="0"/>
              <w:iCs w:val="0"/>
              <w:noProof/>
              <w:sz w:val="22"/>
              <w:szCs w:val="22"/>
              <w:lang w:val="en-US" w:eastAsia="en-US"/>
            </w:rPr>
          </w:pPr>
          <w:hyperlink w:anchor="_Toc54018203" w:history="1">
            <w:r w:rsidR="00B73790" w:rsidRPr="000E126E">
              <w:rPr>
                <w:rStyle w:val="Hyperlink"/>
                <w:noProof/>
              </w:rPr>
              <w:t>1</w:t>
            </w:r>
            <w:r w:rsidR="00B73790">
              <w:rPr>
                <w:rFonts w:cstheme="minorBidi"/>
                <w:b w:val="0"/>
                <w:bCs w:val="0"/>
                <w:i w:val="0"/>
                <w:iCs w:val="0"/>
                <w:noProof/>
                <w:sz w:val="22"/>
                <w:szCs w:val="22"/>
                <w:lang w:val="en-US" w:eastAsia="en-US"/>
              </w:rPr>
              <w:tab/>
            </w:r>
            <w:r w:rsidR="00B73790" w:rsidRPr="000E126E">
              <w:rPr>
                <w:rStyle w:val="Hyperlink"/>
                <w:noProof/>
              </w:rPr>
              <w:t>Introduction</w:t>
            </w:r>
            <w:r w:rsidR="00B73790">
              <w:rPr>
                <w:noProof/>
                <w:webHidden/>
              </w:rPr>
              <w:tab/>
            </w:r>
            <w:r w:rsidR="00B73790">
              <w:rPr>
                <w:noProof/>
                <w:webHidden/>
              </w:rPr>
              <w:fldChar w:fldCharType="begin"/>
            </w:r>
            <w:r w:rsidR="00B73790">
              <w:rPr>
                <w:noProof/>
                <w:webHidden/>
              </w:rPr>
              <w:instrText xml:space="preserve"> PAGEREF _Toc54018203 \h </w:instrText>
            </w:r>
            <w:r w:rsidR="00B73790">
              <w:rPr>
                <w:noProof/>
                <w:webHidden/>
              </w:rPr>
            </w:r>
            <w:r w:rsidR="00B73790">
              <w:rPr>
                <w:noProof/>
                <w:webHidden/>
              </w:rPr>
              <w:fldChar w:fldCharType="separate"/>
            </w:r>
            <w:r w:rsidR="00055041">
              <w:rPr>
                <w:noProof/>
                <w:webHidden/>
              </w:rPr>
              <w:t>3</w:t>
            </w:r>
            <w:r w:rsidR="00B73790">
              <w:rPr>
                <w:noProof/>
                <w:webHidden/>
              </w:rPr>
              <w:fldChar w:fldCharType="end"/>
            </w:r>
          </w:hyperlink>
        </w:p>
        <w:p w14:paraId="60732EE3" w14:textId="649D34ED" w:rsidR="00B73790" w:rsidRDefault="00640025">
          <w:pPr>
            <w:pStyle w:val="TOC2"/>
            <w:rPr>
              <w:rFonts w:cstheme="minorBidi"/>
              <w:b w:val="0"/>
              <w:bCs w:val="0"/>
              <w:noProof/>
              <w:lang w:val="en-US" w:eastAsia="en-US"/>
            </w:rPr>
          </w:pPr>
          <w:hyperlink w:anchor="_Toc54018204" w:history="1">
            <w:r w:rsidR="00B73790" w:rsidRPr="000E126E">
              <w:rPr>
                <w:rStyle w:val="Hyperlink"/>
                <w:noProof/>
                <w14:scene3d>
                  <w14:camera w14:prst="orthographicFront"/>
                  <w14:lightRig w14:rig="threePt" w14:dir="t">
                    <w14:rot w14:lat="0" w14:lon="0" w14:rev="0"/>
                  </w14:lightRig>
                </w14:scene3d>
              </w:rPr>
              <w:t>1.1</w:t>
            </w:r>
            <w:r w:rsidR="00B73790">
              <w:rPr>
                <w:rFonts w:cstheme="minorBidi"/>
                <w:b w:val="0"/>
                <w:bCs w:val="0"/>
                <w:noProof/>
                <w:lang w:val="en-US" w:eastAsia="en-US"/>
              </w:rPr>
              <w:tab/>
            </w:r>
            <w:r w:rsidR="00B73790" w:rsidRPr="000E126E">
              <w:rPr>
                <w:rStyle w:val="Hyperlink"/>
                <w:noProof/>
              </w:rPr>
              <w:t>Approach</w:t>
            </w:r>
            <w:r w:rsidR="00B73790">
              <w:rPr>
                <w:noProof/>
                <w:webHidden/>
              </w:rPr>
              <w:tab/>
            </w:r>
            <w:r w:rsidR="00B73790">
              <w:rPr>
                <w:noProof/>
                <w:webHidden/>
              </w:rPr>
              <w:fldChar w:fldCharType="begin"/>
            </w:r>
            <w:r w:rsidR="00B73790">
              <w:rPr>
                <w:noProof/>
                <w:webHidden/>
              </w:rPr>
              <w:instrText xml:space="preserve"> PAGEREF _Toc54018204 \h </w:instrText>
            </w:r>
            <w:r w:rsidR="00B73790">
              <w:rPr>
                <w:noProof/>
                <w:webHidden/>
              </w:rPr>
            </w:r>
            <w:r w:rsidR="00B73790">
              <w:rPr>
                <w:noProof/>
                <w:webHidden/>
              </w:rPr>
              <w:fldChar w:fldCharType="separate"/>
            </w:r>
            <w:r w:rsidR="00055041">
              <w:rPr>
                <w:noProof/>
                <w:webHidden/>
              </w:rPr>
              <w:t>4</w:t>
            </w:r>
            <w:r w:rsidR="00B73790">
              <w:rPr>
                <w:noProof/>
                <w:webHidden/>
              </w:rPr>
              <w:fldChar w:fldCharType="end"/>
            </w:r>
          </w:hyperlink>
        </w:p>
        <w:p w14:paraId="3DDA9DD2" w14:textId="4DCB6547" w:rsidR="00B73790" w:rsidRDefault="00640025">
          <w:pPr>
            <w:pStyle w:val="TOC2"/>
            <w:rPr>
              <w:rFonts w:cstheme="minorBidi"/>
              <w:b w:val="0"/>
              <w:bCs w:val="0"/>
              <w:noProof/>
              <w:lang w:val="en-US" w:eastAsia="en-US"/>
            </w:rPr>
          </w:pPr>
          <w:hyperlink w:anchor="_Toc54018205" w:history="1">
            <w:r w:rsidR="00B73790" w:rsidRPr="000E126E">
              <w:rPr>
                <w:rStyle w:val="Hyperlink"/>
                <w:noProof/>
                <w14:scene3d>
                  <w14:camera w14:prst="orthographicFront"/>
                  <w14:lightRig w14:rig="threePt" w14:dir="t">
                    <w14:rot w14:lat="0" w14:lon="0" w14:rev="0"/>
                  </w14:lightRig>
                </w14:scene3d>
              </w:rPr>
              <w:t>1.2</w:t>
            </w:r>
            <w:r w:rsidR="00B73790">
              <w:rPr>
                <w:rFonts w:cstheme="minorBidi"/>
                <w:b w:val="0"/>
                <w:bCs w:val="0"/>
                <w:noProof/>
                <w:lang w:val="en-US" w:eastAsia="en-US"/>
              </w:rPr>
              <w:tab/>
            </w:r>
            <w:r w:rsidR="00B73790" w:rsidRPr="000E126E">
              <w:rPr>
                <w:rStyle w:val="Hyperlink"/>
                <w:noProof/>
              </w:rPr>
              <w:t>Summary of Key Messages 2017-2019</w:t>
            </w:r>
            <w:r w:rsidR="00B73790">
              <w:rPr>
                <w:noProof/>
                <w:webHidden/>
              </w:rPr>
              <w:tab/>
            </w:r>
            <w:r w:rsidR="00B73790">
              <w:rPr>
                <w:noProof/>
                <w:webHidden/>
              </w:rPr>
              <w:fldChar w:fldCharType="begin"/>
            </w:r>
            <w:r w:rsidR="00B73790">
              <w:rPr>
                <w:noProof/>
                <w:webHidden/>
              </w:rPr>
              <w:instrText xml:space="preserve"> PAGEREF _Toc54018205 \h </w:instrText>
            </w:r>
            <w:r w:rsidR="00B73790">
              <w:rPr>
                <w:noProof/>
                <w:webHidden/>
              </w:rPr>
            </w:r>
            <w:r w:rsidR="00B73790">
              <w:rPr>
                <w:noProof/>
                <w:webHidden/>
              </w:rPr>
              <w:fldChar w:fldCharType="separate"/>
            </w:r>
            <w:r w:rsidR="00055041">
              <w:rPr>
                <w:noProof/>
                <w:webHidden/>
              </w:rPr>
              <w:t>5</w:t>
            </w:r>
            <w:r w:rsidR="00B73790">
              <w:rPr>
                <w:noProof/>
                <w:webHidden/>
              </w:rPr>
              <w:fldChar w:fldCharType="end"/>
            </w:r>
          </w:hyperlink>
        </w:p>
        <w:p w14:paraId="06E55596" w14:textId="4E1C8D50" w:rsidR="00B73790" w:rsidRDefault="00640025">
          <w:pPr>
            <w:pStyle w:val="TOC2"/>
            <w:rPr>
              <w:rFonts w:cstheme="minorBidi"/>
              <w:b w:val="0"/>
              <w:bCs w:val="0"/>
              <w:noProof/>
              <w:lang w:val="en-US" w:eastAsia="en-US"/>
            </w:rPr>
          </w:pPr>
          <w:hyperlink w:anchor="_Toc54018206" w:history="1">
            <w:r w:rsidR="00B73790" w:rsidRPr="000E126E">
              <w:rPr>
                <w:rStyle w:val="Hyperlink"/>
                <w:noProof/>
                <w14:scene3d>
                  <w14:camera w14:prst="orthographicFront"/>
                  <w14:lightRig w14:rig="threePt" w14:dir="t">
                    <w14:rot w14:lat="0" w14:lon="0" w14:rev="0"/>
                  </w14:lightRig>
                </w14:scene3d>
              </w:rPr>
              <w:t>1.3</w:t>
            </w:r>
            <w:r w:rsidR="00B73790">
              <w:rPr>
                <w:rFonts w:cstheme="minorBidi"/>
                <w:b w:val="0"/>
                <w:bCs w:val="0"/>
                <w:noProof/>
                <w:lang w:val="en-US" w:eastAsia="en-US"/>
              </w:rPr>
              <w:tab/>
            </w:r>
            <w:r w:rsidR="00B73790" w:rsidRPr="000E126E">
              <w:rPr>
                <w:rStyle w:val="Hyperlink"/>
                <w:noProof/>
              </w:rPr>
              <w:t>Operationalising the Kigali Amendment: Progress so far.</w:t>
            </w:r>
            <w:r w:rsidR="00B73790">
              <w:rPr>
                <w:noProof/>
                <w:webHidden/>
              </w:rPr>
              <w:tab/>
            </w:r>
            <w:r w:rsidR="00B73790">
              <w:rPr>
                <w:noProof/>
                <w:webHidden/>
              </w:rPr>
              <w:fldChar w:fldCharType="begin"/>
            </w:r>
            <w:r w:rsidR="00B73790">
              <w:rPr>
                <w:noProof/>
                <w:webHidden/>
              </w:rPr>
              <w:instrText xml:space="preserve"> PAGEREF _Toc54018206 \h </w:instrText>
            </w:r>
            <w:r w:rsidR="00B73790">
              <w:rPr>
                <w:noProof/>
                <w:webHidden/>
              </w:rPr>
            </w:r>
            <w:r w:rsidR="00B73790">
              <w:rPr>
                <w:noProof/>
                <w:webHidden/>
              </w:rPr>
              <w:fldChar w:fldCharType="separate"/>
            </w:r>
            <w:r w:rsidR="00055041">
              <w:rPr>
                <w:noProof/>
                <w:webHidden/>
              </w:rPr>
              <w:t>6</w:t>
            </w:r>
            <w:r w:rsidR="00B73790">
              <w:rPr>
                <w:noProof/>
                <w:webHidden/>
              </w:rPr>
              <w:fldChar w:fldCharType="end"/>
            </w:r>
          </w:hyperlink>
        </w:p>
        <w:p w14:paraId="27111C3B" w14:textId="6D75D55F" w:rsidR="00B73790" w:rsidRDefault="00640025">
          <w:pPr>
            <w:pStyle w:val="TOC2"/>
            <w:rPr>
              <w:rFonts w:cstheme="minorBidi"/>
              <w:b w:val="0"/>
              <w:bCs w:val="0"/>
              <w:noProof/>
              <w:lang w:val="en-US" w:eastAsia="en-US"/>
            </w:rPr>
          </w:pPr>
          <w:hyperlink w:anchor="_Toc54018207" w:history="1">
            <w:r w:rsidR="00B73790" w:rsidRPr="000E126E">
              <w:rPr>
                <w:rStyle w:val="Hyperlink"/>
                <w:noProof/>
                <w14:scene3d>
                  <w14:camera w14:prst="orthographicFront"/>
                  <w14:lightRig w14:rig="threePt" w14:dir="t">
                    <w14:rot w14:lat="0" w14:lon="0" w14:rev="0"/>
                  </w14:lightRig>
                </w14:scene3d>
              </w:rPr>
              <w:t>1.4</w:t>
            </w:r>
            <w:r w:rsidR="00B73790">
              <w:rPr>
                <w:rFonts w:cstheme="minorBidi"/>
                <w:b w:val="0"/>
                <w:bCs w:val="0"/>
                <w:noProof/>
                <w:lang w:val="en-US" w:eastAsia="en-US"/>
              </w:rPr>
              <w:tab/>
            </w:r>
            <w:r w:rsidR="00B73790" w:rsidRPr="000E126E">
              <w:rPr>
                <w:rStyle w:val="Hyperlink"/>
                <w:noProof/>
              </w:rPr>
              <w:t>2020 Update: Scientific and Political developments in Cooling, HFCs and Energy Efficiency</w:t>
            </w:r>
            <w:r w:rsidR="00B73790">
              <w:rPr>
                <w:noProof/>
                <w:webHidden/>
              </w:rPr>
              <w:tab/>
            </w:r>
            <w:r w:rsidR="00B73790">
              <w:rPr>
                <w:noProof/>
                <w:webHidden/>
              </w:rPr>
              <w:fldChar w:fldCharType="begin"/>
            </w:r>
            <w:r w:rsidR="00B73790">
              <w:rPr>
                <w:noProof/>
                <w:webHidden/>
              </w:rPr>
              <w:instrText xml:space="preserve"> PAGEREF _Toc54018207 \h </w:instrText>
            </w:r>
            <w:r w:rsidR="00B73790">
              <w:rPr>
                <w:noProof/>
                <w:webHidden/>
              </w:rPr>
            </w:r>
            <w:r w:rsidR="00B73790">
              <w:rPr>
                <w:noProof/>
                <w:webHidden/>
              </w:rPr>
              <w:fldChar w:fldCharType="separate"/>
            </w:r>
            <w:r w:rsidR="00055041">
              <w:rPr>
                <w:noProof/>
                <w:webHidden/>
              </w:rPr>
              <w:t>7</w:t>
            </w:r>
            <w:r w:rsidR="00B73790">
              <w:rPr>
                <w:noProof/>
                <w:webHidden/>
              </w:rPr>
              <w:fldChar w:fldCharType="end"/>
            </w:r>
          </w:hyperlink>
        </w:p>
        <w:p w14:paraId="5674DAE0" w14:textId="73DBDD22" w:rsidR="00B73790" w:rsidRDefault="00640025">
          <w:pPr>
            <w:pStyle w:val="TOC1"/>
            <w:rPr>
              <w:rFonts w:cstheme="minorBidi"/>
              <w:b w:val="0"/>
              <w:bCs w:val="0"/>
              <w:i w:val="0"/>
              <w:iCs w:val="0"/>
              <w:noProof/>
              <w:sz w:val="22"/>
              <w:szCs w:val="22"/>
              <w:lang w:val="en-US" w:eastAsia="en-US"/>
            </w:rPr>
          </w:pPr>
          <w:hyperlink w:anchor="_Toc54018208" w:history="1">
            <w:r w:rsidR="00B73790" w:rsidRPr="000E126E">
              <w:rPr>
                <w:rStyle w:val="Hyperlink"/>
                <w:noProof/>
              </w:rPr>
              <w:t>2</w:t>
            </w:r>
            <w:r w:rsidR="00B73790">
              <w:rPr>
                <w:rFonts w:cstheme="minorBidi"/>
                <w:b w:val="0"/>
                <w:bCs w:val="0"/>
                <w:i w:val="0"/>
                <w:iCs w:val="0"/>
                <w:noProof/>
                <w:sz w:val="22"/>
                <w:szCs w:val="22"/>
                <w:lang w:val="en-US" w:eastAsia="en-US"/>
              </w:rPr>
              <w:tab/>
            </w:r>
            <w:r w:rsidR="00B73790" w:rsidRPr="000E126E">
              <w:rPr>
                <w:rStyle w:val="Hyperlink"/>
                <w:noProof/>
              </w:rPr>
              <w:t>2020 Update on Lower GWP Refrigerants with Energy Efficiency Technologies</w:t>
            </w:r>
            <w:r w:rsidR="00B73790">
              <w:rPr>
                <w:noProof/>
                <w:webHidden/>
              </w:rPr>
              <w:tab/>
            </w:r>
            <w:r w:rsidR="00B73790">
              <w:rPr>
                <w:noProof/>
                <w:webHidden/>
              </w:rPr>
              <w:fldChar w:fldCharType="begin"/>
            </w:r>
            <w:r w:rsidR="00B73790">
              <w:rPr>
                <w:noProof/>
                <w:webHidden/>
              </w:rPr>
              <w:instrText xml:space="preserve"> PAGEREF _Toc54018208 \h </w:instrText>
            </w:r>
            <w:r w:rsidR="00B73790">
              <w:rPr>
                <w:noProof/>
                <w:webHidden/>
              </w:rPr>
            </w:r>
            <w:r w:rsidR="00B73790">
              <w:rPr>
                <w:noProof/>
                <w:webHidden/>
              </w:rPr>
              <w:fldChar w:fldCharType="separate"/>
            </w:r>
            <w:r w:rsidR="00055041">
              <w:rPr>
                <w:noProof/>
                <w:webHidden/>
              </w:rPr>
              <w:t>13</w:t>
            </w:r>
            <w:r w:rsidR="00B73790">
              <w:rPr>
                <w:noProof/>
                <w:webHidden/>
              </w:rPr>
              <w:fldChar w:fldCharType="end"/>
            </w:r>
          </w:hyperlink>
        </w:p>
        <w:p w14:paraId="5BFD9C3D" w14:textId="7551A113" w:rsidR="00B73790" w:rsidRDefault="00640025">
          <w:pPr>
            <w:pStyle w:val="TOC2"/>
            <w:rPr>
              <w:rFonts w:cstheme="minorBidi"/>
              <w:b w:val="0"/>
              <w:bCs w:val="0"/>
              <w:noProof/>
              <w:lang w:val="en-US" w:eastAsia="en-US"/>
            </w:rPr>
          </w:pPr>
          <w:hyperlink w:anchor="_Toc54018209" w:history="1">
            <w:r w:rsidR="00B73790" w:rsidRPr="000E126E">
              <w:rPr>
                <w:rStyle w:val="Hyperlink"/>
                <w:noProof/>
                <w14:scene3d>
                  <w14:camera w14:prst="orthographicFront"/>
                  <w14:lightRig w14:rig="threePt" w14:dir="t">
                    <w14:rot w14:lat="0" w14:lon="0" w14:rev="0"/>
                  </w14:lightRig>
                </w14:scene3d>
              </w:rPr>
              <w:t>2.1</w:t>
            </w:r>
            <w:r w:rsidR="00B73790">
              <w:rPr>
                <w:rFonts w:cstheme="minorBidi"/>
                <w:b w:val="0"/>
                <w:bCs w:val="0"/>
                <w:noProof/>
                <w:lang w:val="en-US" w:eastAsia="en-US"/>
              </w:rPr>
              <w:tab/>
            </w:r>
            <w:r w:rsidR="00B73790" w:rsidRPr="000E126E">
              <w:rPr>
                <w:rStyle w:val="Hyperlink"/>
                <w:noProof/>
              </w:rPr>
              <w:t>Alternative Lower GWP Refrigerants</w:t>
            </w:r>
            <w:r w:rsidR="00B73790">
              <w:rPr>
                <w:noProof/>
                <w:webHidden/>
              </w:rPr>
              <w:tab/>
            </w:r>
            <w:r w:rsidR="00B73790">
              <w:rPr>
                <w:noProof/>
                <w:webHidden/>
              </w:rPr>
              <w:fldChar w:fldCharType="begin"/>
            </w:r>
            <w:r w:rsidR="00B73790">
              <w:rPr>
                <w:noProof/>
                <w:webHidden/>
              </w:rPr>
              <w:instrText xml:space="preserve"> PAGEREF _Toc54018209 \h </w:instrText>
            </w:r>
            <w:r w:rsidR="00B73790">
              <w:rPr>
                <w:noProof/>
                <w:webHidden/>
              </w:rPr>
            </w:r>
            <w:r w:rsidR="00B73790">
              <w:rPr>
                <w:noProof/>
                <w:webHidden/>
              </w:rPr>
              <w:fldChar w:fldCharType="separate"/>
            </w:r>
            <w:r w:rsidR="00055041">
              <w:rPr>
                <w:noProof/>
                <w:webHidden/>
              </w:rPr>
              <w:t>13</w:t>
            </w:r>
            <w:r w:rsidR="00B73790">
              <w:rPr>
                <w:noProof/>
                <w:webHidden/>
              </w:rPr>
              <w:fldChar w:fldCharType="end"/>
            </w:r>
          </w:hyperlink>
        </w:p>
        <w:p w14:paraId="2B5FBA56" w14:textId="4D61BF20" w:rsidR="00B73790" w:rsidRDefault="00640025">
          <w:pPr>
            <w:pStyle w:val="TOC3"/>
            <w:rPr>
              <w:rFonts w:cstheme="minorBidi"/>
              <w:sz w:val="22"/>
              <w:szCs w:val="22"/>
              <w:lang w:val="en-US" w:eastAsia="en-US"/>
            </w:rPr>
          </w:pPr>
          <w:hyperlink w:anchor="_Toc54018210" w:history="1">
            <w:r w:rsidR="00B73790" w:rsidRPr="000E126E">
              <w:rPr>
                <w:rStyle w:val="Hyperlink"/>
                <w:bCs/>
              </w:rPr>
              <w:t>2.1.1</w:t>
            </w:r>
            <w:r w:rsidR="00B73790">
              <w:rPr>
                <w:rFonts w:cstheme="minorBidi"/>
                <w:sz w:val="22"/>
                <w:szCs w:val="22"/>
                <w:lang w:val="en-US" w:eastAsia="en-US"/>
              </w:rPr>
              <w:tab/>
            </w:r>
            <w:r w:rsidR="00B73790" w:rsidRPr="000E126E">
              <w:rPr>
                <w:rStyle w:val="Hyperlink"/>
              </w:rPr>
              <w:t>Background</w:t>
            </w:r>
            <w:r w:rsidR="00B73790">
              <w:rPr>
                <w:webHidden/>
              </w:rPr>
              <w:tab/>
            </w:r>
            <w:r w:rsidR="00B73790">
              <w:rPr>
                <w:webHidden/>
              </w:rPr>
              <w:fldChar w:fldCharType="begin"/>
            </w:r>
            <w:r w:rsidR="00B73790">
              <w:rPr>
                <w:webHidden/>
              </w:rPr>
              <w:instrText xml:space="preserve"> PAGEREF _Toc54018210 \h </w:instrText>
            </w:r>
            <w:r w:rsidR="00B73790">
              <w:rPr>
                <w:webHidden/>
              </w:rPr>
            </w:r>
            <w:r w:rsidR="00B73790">
              <w:rPr>
                <w:webHidden/>
              </w:rPr>
              <w:fldChar w:fldCharType="separate"/>
            </w:r>
            <w:r w:rsidR="00055041">
              <w:rPr>
                <w:webHidden/>
              </w:rPr>
              <w:t>13</w:t>
            </w:r>
            <w:r w:rsidR="00B73790">
              <w:rPr>
                <w:webHidden/>
              </w:rPr>
              <w:fldChar w:fldCharType="end"/>
            </w:r>
          </w:hyperlink>
        </w:p>
        <w:p w14:paraId="127C377B" w14:textId="121CA938" w:rsidR="00B73790" w:rsidRDefault="00640025">
          <w:pPr>
            <w:pStyle w:val="TOC3"/>
            <w:rPr>
              <w:rFonts w:cstheme="minorBidi"/>
              <w:sz w:val="22"/>
              <w:szCs w:val="22"/>
              <w:lang w:val="en-US" w:eastAsia="en-US"/>
            </w:rPr>
          </w:pPr>
          <w:hyperlink w:anchor="_Toc54018211" w:history="1">
            <w:r w:rsidR="00B73790" w:rsidRPr="000E126E">
              <w:rPr>
                <w:rStyle w:val="Hyperlink"/>
                <w:bCs/>
              </w:rPr>
              <w:t>2.1.2</w:t>
            </w:r>
            <w:r w:rsidR="00B73790">
              <w:rPr>
                <w:rFonts w:cstheme="minorBidi"/>
                <w:sz w:val="22"/>
                <w:szCs w:val="22"/>
                <w:lang w:val="en-US" w:eastAsia="en-US"/>
              </w:rPr>
              <w:tab/>
            </w:r>
            <w:r w:rsidR="00B73790" w:rsidRPr="000E126E">
              <w:rPr>
                <w:rStyle w:val="Hyperlink"/>
              </w:rPr>
              <w:t>New Refrigerants</w:t>
            </w:r>
            <w:r w:rsidR="00B73790">
              <w:rPr>
                <w:webHidden/>
              </w:rPr>
              <w:tab/>
            </w:r>
            <w:r w:rsidR="00B73790">
              <w:rPr>
                <w:webHidden/>
              </w:rPr>
              <w:fldChar w:fldCharType="begin"/>
            </w:r>
            <w:r w:rsidR="00B73790">
              <w:rPr>
                <w:webHidden/>
              </w:rPr>
              <w:instrText xml:space="preserve"> PAGEREF _Toc54018211 \h </w:instrText>
            </w:r>
            <w:r w:rsidR="00B73790">
              <w:rPr>
                <w:webHidden/>
              </w:rPr>
            </w:r>
            <w:r w:rsidR="00B73790">
              <w:rPr>
                <w:webHidden/>
              </w:rPr>
              <w:fldChar w:fldCharType="separate"/>
            </w:r>
            <w:r w:rsidR="00055041">
              <w:rPr>
                <w:webHidden/>
              </w:rPr>
              <w:t>15</w:t>
            </w:r>
            <w:r w:rsidR="00B73790">
              <w:rPr>
                <w:webHidden/>
              </w:rPr>
              <w:fldChar w:fldCharType="end"/>
            </w:r>
          </w:hyperlink>
        </w:p>
        <w:p w14:paraId="4269330A" w14:textId="20A8F04B" w:rsidR="00B73790" w:rsidRDefault="00640025">
          <w:pPr>
            <w:pStyle w:val="TOC3"/>
            <w:rPr>
              <w:rFonts w:cstheme="minorBidi"/>
              <w:sz w:val="22"/>
              <w:szCs w:val="22"/>
              <w:lang w:val="en-US" w:eastAsia="en-US"/>
            </w:rPr>
          </w:pPr>
          <w:hyperlink w:anchor="_Toc54018212" w:history="1">
            <w:r w:rsidR="00B73790" w:rsidRPr="000E126E">
              <w:rPr>
                <w:rStyle w:val="Hyperlink"/>
                <w:bCs/>
                <w:i/>
              </w:rPr>
              <w:t>2.1.3</w:t>
            </w:r>
            <w:r w:rsidR="00B73790">
              <w:rPr>
                <w:rFonts w:cstheme="minorBidi"/>
                <w:sz w:val="22"/>
                <w:szCs w:val="22"/>
                <w:lang w:val="en-US" w:eastAsia="en-US"/>
              </w:rPr>
              <w:tab/>
            </w:r>
            <w:r w:rsidR="00B73790" w:rsidRPr="000E126E">
              <w:rPr>
                <w:rStyle w:val="Hyperlink"/>
              </w:rPr>
              <w:t>Flammability and Safety</w:t>
            </w:r>
            <w:r w:rsidR="00B73790">
              <w:rPr>
                <w:webHidden/>
              </w:rPr>
              <w:tab/>
            </w:r>
            <w:r w:rsidR="00B73790">
              <w:rPr>
                <w:webHidden/>
              </w:rPr>
              <w:fldChar w:fldCharType="begin"/>
            </w:r>
            <w:r w:rsidR="00B73790">
              <w:rPr>
                <w:webHidden/>
              </w:rPr>
              <w:instrText xml:space="preserve"> PAGEREF _Toc54018212 \h </w:instrText>
            </w:r>
            <w:r w:rsidR="00B73790">
              <w:rPr>
                <w:webHidden/>
              </w:rPr>
            </w:r>
            <w:r w:rsidR="00B73790">
              <w:rPr>
                <w:webHidden/>
              </w:rPr>
              <w:fldChar w:fldCharType="separate"/>
            </w:r>
            <w:r w:rsidR="00055041">
              <w:rPr>
                <w:webHidden/>
              </w:rPr>
              <w:t>15</w:t>
            </w:r>
            <w:r w:rsidR="00B73790">
              <w:rPr>
                <w:webHidden/>
              </w:rPr>
              <w:fldChar w:fldCharType="end"/>
            </w:r>
          </w:hyperlink>
        </w:p>
        <w:p w14:paraId="58D7D9CD" w14:textId="681ACF9D" w:rsidR="00B73790" w:rsidRDefault="00640025">
          <w:pPr>
            <w:pStyle w:val="TOC3"/>
            <w:rPr>
              <w:rFonts w:cstheme="minorBidi"/>
              <w:sz w:val="22"/>
              <w:szCs w:val="22"/>
              <w:lang w:val="en-US" w:eastAsia="en-US"/>
            </w:rPr>
          </w:pPr>
          <w:hyperlink w:anchor="_Toc54018213" w:history="1">
            <w:r w:rsidR="00B73790" w:rsidRPr="000E126E">
              <w:rPr>
                <w:rStyle w:val="Hyperlink"/>
                <w:bCs/>
              </w:rPr>
              <w:t>2.1.4</w:t>
            </w:r>
            <w:r w:rsidR="00B73790">
              <w:rPr>
                <w:rFonts w:cstheme="minorBidi"/>
                <w:sz w:val="22"/>
                <w:szCs w:val="22"/>
                <w:lang w:val="en-US" w:eastAsia="en-US"/>
              </w:rPr>
              <w:tab/>
            </w:r>
            <w:r w:rsidR="00B73790" w:rsidRPr="000E126E">
              <w:rPr>
                <w:rStyle w:val="Hyperlink"/>
              </w:rPr>
              <w:t>Lower GWP Refrigerant Options for Room Air Conditioning</w:t>
            </w:r>
            <w:r w:rsidR="00B73790">
              <w:rPr>
                <w:webHidden/>
              </w:rPr>
              <w:tab/>
            </w:r>
            <w:r w:rsidR="00B73790">
              <w:rPr>
                <w:webHidden/>
              </w:rPr>
              <w:fldChar w:fldCharType="begin"/>
            </w:r>
            <w:r w:rsidR="00B73790">
              <w:rPr>
                <w:webHidden/>
              </w:rPr>
              <w:instrText xml:space="preserve"> PAGEREF _Toc54018213 \h </w:instrText>
            </w:r>
            <w:r w:rsidR="00B73790">
              <w:rPr>
                <w:webHidden/>
              </w:rPr>
            </w:r>
            <w:r w:rsidR="00B73790">
              <w:rPr>
                <w:webHidden/>
              </w:rPr>
              <w:fldChar w:fldCharType="separate"/>
            </w:r>
            <w:r w:rsidR="00055041">
              <w:rPr>
                <w:webHidden/>
              </w:rPr>
              <w:t>15</w:t>
            </w:r>
            <w:r w:rsidR="00B73790">
              <w:rPr>
                <w:webHidden/>
              </w:rPr>
              <w:fldChar w:fldCharType="end"/>
            </w:r>
          </w:hyperlink>
        </w:p>
        <w:p w14:paraId="6BCB7F23" w14:textId="5C4BD922" w:rsidR="00B73790" w:rsidRDefault="00640025">
          <w:pPr>
            <w:pStyle w:val="TOC3"/>
            <w:rPr>
              <w:rFonts w:cstheme="minorBidi"/>
              <w:sz w:val="22"/>
              <w:szCs w:val="22"/>
              <w:lang w:val="en-US" w:eastAsia="en-US"/>
            </w:rPr>
          </w:pPr>
          <w:hyperlink w:anchor="_Toc54018214" w:history="1">
            <w:r w:rsidR="00B73790" w:rsidRPr="000E126E">
              <w:rPr>
                <w:rStyle w:val="Hyperlink"/>
                <w:bCs/>
              </w:rPr>
              <w:t>2.1.5</w:t>
            </w:r>
            <w:r w:rsidR="00B73790">
              <w:rPr>
                <w:rFonts w:cstheme="minorBidi"/>
                <w:sz w:val="22"/>
                <w:szCs w:val="22"/>
                <w:lang w:val="en-US" w:eastAsia="en-US"/>
              </w:rPr>
              <w:tab/>
            </w:r>
            <w:r w:rsidR="00B73790" w:rsidRPr="000E126E">
              <w:rPr>
                <w:rStyle w:val="Hyperlink"/>
              </w:rPr>
              <w:t>Refrigerant Options for Self-contained Commercial Refrigeration Equipment (SCCRE)</w:t>
            </w:r>
            <w:r w:rsidR="00B73790">
              <w:rPr>
                <w:webHidden/>
              </w:rPr>
              <w:tab/>
            </w:r>
            <w:r w:rsidR="00B73790">
              <w:rPr>
                <w:webHidden/>
              </w:rPr>
              <w:fldChar w:fldCharType="begin"/>
            </w:r>
            <w:r w:rsidR="00B73790">
              <w:rPr>
                <w:webHidden/>
              </w:rPr>
              <w:instrText xml:space="preserve"> PAGEREF _Toc54018214 \h </w:instrText>
            </w:r>
            <w:r w:rsidR="00B73790">
              <w:rPr>
                <w:webHidden/>
              </w:rPr>
            </w:r>
            <w:r w:rsidR="00B73790">
              <w:rPr>
                <w:webHidden/>
              </w:rPr>
              <w:fldChar w:fldCharType="separate"/>
            </w:r>
            <w:r w:rsidR="00055041">
              <w:rPr>
                <w:webHidden/>
              </w:rPr>
              <w:t>16</w:t>
            </w:r>
            <w:r w:rsidR="00B73790">
              <w:rPr>
                <w:webHidden/>
              </w:rPr>
              <w:fldChar w:fldCharType="end"/>
            </w:r>
          </w:hyperlink>
        </w:p>
        <w:p w14:paraId="78D9509B" w14:textId="1B158930" w:rsidR="00B73790" w:rsidRDefault="00640025">
          <w:pPr>
            <w:pStyle w:val="TOC3"/>
            <w:rPr>
              <w:rFonts w:cstheme="minorBidi"/>
              <w:sz w:val="22"/>
              <w:szCs w:val="22"/>
              <w:lang w:val="en-US" w:eastAsia="en-US"/>
            </w:rPr>
          </w:pPr>
          <w:hyperlink w:anchor="_Toc54018215" w:history="1">
            <w:r w:rsidR="00B73790" w:rsidRPr="000E126E">
              <w:rPr>
                <w:rStyle w:val="Hyperlink"/>
                <w:bCs/>
              </w:rPr>
              <w:t>2.1.6</w:t>
            </w:r>
            <w:r w:rsidR="00B73790">
              <w:rPr>
                <w:rFonts w:cstheme="minorBidi"/>
                <w:sz w:val="22"/>
                <w:szCs w:val="22"/>
                <w:lang w:val="en-US" w:eastAsia="en-US"/>
              </w:rPr>
              <w:tab/>
            </w:r>
            <w:r w:rsidR="00B73790" w:rsidRPr="000E126E">
              <w:rPr>
                <w:rStyle w:val="Hyperlink"/>
              </w:rPr>
              <w:t>Refrigerant Cost Considerations</w:t>
            </w:r>
            <w:r w:rsidR="00B73790">
              <w:rPr>
                <w:webHidden/>
              </w:rPr>
              <w:tab/>
            </w:r>
            <w:r w:rsidR="00B73790">
              <w:rPr>
                <w:webHidden/>
              </w:rPr>
              <w:fldChar w:fldCharType="begin"/>
            </w:r>
            <w:r w:rsidR="00B73790">
              <w:rPr>
                <w:webHidden/>
              </w:rPr>
              <w:instrText xml:space="preserve"> PAGEREF _Toc54018215 \h </w:instrText>
            </w:r>
            <w:r w:rsidR="00B73790">
              <w:rPr>
                <w:webHidden/>
              </w:rPr>
            </w:r>
            <w:r w:rsidR="00B73790">
              <w:rPr>
                <w:webHidden/>
              </w:rPr>
              <w:fldChar w:fldCharType="separate"/>
            </w:r>
            <w:r w:rsidR="00055041">
              <w:rPr>
                <w:webHidden/>
              </w:rPr>
              <w:t>16</w:t>
            </w:r>
            <w:r w:rsidR="00B73790">
              <w:rPr>
                <w:webHidden/>
              </w:rPr>
              <w:fldChar w:fldCharType="end"/>
            </w:r>
          </w:hyperlink>
        </w:p>
        <w:p w14:paraId="43F643EB" w14:textId="66AFEF78" w:rsidR="00B73790" w:rsidRDefault="00640025">
          <w:pPr>
            <w:pStyle w:val="TOC3"/>
            <w:rPr>
              <w:rFonts w:cstheme="minorBidi"/>
              <w:sz w:val="22"/>
              <w:szCs w:val="22"/>
              <w:lang w:val="en-US" w:eastAsia="en-US"/>
            </w:rPr>
          </w:pPr>
          <w:hyperlink w:anchor="_Toc54018216" w:history="1">
            <w:r w:rsidR="00B73790" w:rsidRPr="000E126E">
              <w:rPr>
                <w:rStyle w:val="Hyperlink"/>
                <w:bCs/>
              </w:rPr>
              <w:t>2.1.7</w:t>
            </w:r>
            <w:r w:rsidR="00B73790">
              <w:rPr>
                <w:rFonts w:cstheme="minorBidi"/>
                <w:sz w:val="22"/>
                <w:szCs w:val="22"/>
                <w:lang w:val="en-US" w:eastAsia="en-US"/>
              </w:rPr>
              <w:tab/>
            </w:r>
            <w:r w:rsidR="00B73790" w:rsidRPr="000E126E">
              <w:rPr>
                <w:rStyle w:val="Hyperlink"/>
              </w:rPr>
              <w:t>Barriers for HC-290 Market Penetration</w:t>
            </w:r>
            <w:r w:rsidR="00B73790">
              <w:rPr>
                <w:webHidden/>
              </w:rPr>
              <w:tab/>
            </w:r>
            <w:r w:rsidR="00B73790">
              <w:rPr>
                <w:webHidden/>
              </w:rPr>
              <w:fldChar w:fldCharType="begin"/>
            </w:r>
            <w:r w:rsidR="00B73790">
              <w:rPr>
                <w:webHidden/>
              </w:rPr>
              <w:instrText xml:space="preserve"> PAGEREF _Toc54018216 \h </w:instrText>
            </w:r>
            <w:r w:rsidR="00B73790">
              <w:rPr>
                <w:webHidden/>
              </w:rPr>
            </w:r>
            <w:r w:rsidR="00B73790">
              <w:rPr>
                <w:webHidden/>
              </w:rPr>
              <w:fldChar w:fldCharType="separate"/>
            </w:r>
            <w:r w:rsidR="00055041">
              <w:rPr>
                <w:webHidden/>
              </w:rPr>
              <w:t>17</w:t>
            </w:r>
            <w:r w:rsidR="00B73790">
              <w:rPr>
                <w:webHidden/>
              </w:rPr>
              <w:fldChar w:fldCharType="end"/>
            </w:r>
          </w:hyperlink>
        </w:p>
        <w:p w14:paraId="599860B7" w14:textId="00964961" w:rsidR="00B73790" w:rsidRDefault="00640025">
          <w:pPr>
            <w:pStyle w:val="TOC2"/>
            <w:rPr>
              <w:rFonts w:cstheme="minorBidi"/>
              <w:b w:val="0"/>
              <w:bCs w:val="0"/>
              <w:noProof/>
              <w:lang w:val="en-US" w:eastAsia="en-US"/>
            </w:rPr>
          </w:pPr>
          <w:hyperlink w:anchor="_Toc54018217" w:history="1">
            <w:r w:rsidR="00B73790" w:rsidRPr="000E126E">
              <w:rPr>
                <w:rStyle w:val="Hyperlink"/>
                <w:noProof/>
                <w14:scene3d>
                  <w14:camera w14:prst="orthographicFront"/>
                  <w14:lightRig w14:rig="threePt" w14:dir="t">
                    <w14:rot w14:lat="0" w14:lon="0" w14:rev="0"/>
                  </w14:lightRig>
                </w14:scene3d>
              </w:rPr>
              <w:t>2.2</w:t>
            </w:r>
            <w:r w:rsidR="00B73790">
              <w:rPr>
                <w:rFonts w:cstheme="minorBidi"/>
                <w:b w:val="0"/>
                <w:bCs w:val="0"/>
                <w:noProof/>
                <w:lang w:val="en-US" w:eastAsia="en-US"/>
              </w:rPr>
              <w:tab/>
            </w:r>
            <w:r w:rsidR="00B73790" w:rsidRPr="000E126E">
              <w:rPr>
                <w:rStyle w:val="Hyperlink"/>
                <w:noProof/>
              </w:rPr>
              <w:t>Developments in Energy Efficient Technologies for Room AC</w:t>
            </w:r>
            <w:r w:rsidR="00B73790">
              <w:rPr>
                <w:noProof/>
                <w:webHidden/>
              </w:rPr>
              <w:tab/>
            </w:r>
            <w:r w:rsidR="00B73790">
              <w:rPr>
                <w:noProof/>
                <w:webHidden/>
              </w:rPr>
              <w:fldChar w:fldCharType="begin"/>
            </w:r>
            <w:r w:rsidR="00B73790">
              <w:rPr>
                <w:noProof/>
                <w:webHidden/>
              </w:rPr>
              <w:instrText xml:space="preserve"> PAGEREF _Toc54018217 \h </w:instrText>
            </w:r>
            <w:r w:rsidR="00B73790">
              <w:rPr>
                <w:noProof/>
                <w:webHidden/>
              </w:rPr>
            </w:r>
            <w:r w:rsidR="00B73790">
              <w:rPr>
                <w:noProof/>
                <w:webHidden/>
              </w:rPr>
              <w:fldChar w:fldCharType="separate"/>
            </w:r>
            <w:r w:rsidR="00055041">
              <w:rPr>
                <w:noProof/>
                <w:webHidden/>
              </w:rPr>
              <w:t>17</w:t>
            </w:r>
            <w:r w:rsidR="00B73790">
              <w:rPr>
                <w:noProof/>
                <w:webHidden/>
              </w:rPr>
              <w:fldChar w:fldCharType="end"/>
            </w:r>
          </w:hyperlink>
        </w:p>
        <w:p w14:paraId="45C33E39" w14:textId="75C87AA5" w:rsidR="00B73790" w:rsidRDefault="00640025">
          <w:pPr>
            <w:pStyle w:val="TOC3"/>
            <w:rPr>
              <w:rFonts w:cstheme="minorBidi"/>
              <w:sz w:val="22"/>
              <w:szCs w:val="22"/>
              <w:lang w:val="en-US" w:eastAsia="en-US"/>
            </w:rPr>
          </w:pPr>
          <w:hyperlink w:anchor="_Toc54018218" w:history="1">
            <w:r w:rsidR="00B73790" w:rsidRPr="000E126E">
              <w:rPr>
                <w:rStyle w:val="Hyperlink"/>
                <w:bCs/>
              </w:rPr>
              <w:t>2.2.1</w:t>
            </w:r>
            <w:r w:rsidR="00B73790">
              <w:rPr>
                <w:rFonts w:cstheme="minorBidi"/>
                <w:sz w:val="22"/>
                <w:szCs w:val="22"/>
                <w:lang w:val="en-US" w:eastAsia="en-US"/>
              </w:rPr>
              <w:tab/>
            </w:r>
            <w:r w:rsidR="00B73790" w:rsidRPr="000E126E">
              <w:rPr>
                <w:rStyle w:val="Hyperlink"/>
              </w:rPr>
              <w:t>2020 Update</w:t>
            </w:r>
            <w:r w:rsidR="00B73790">
              <w:rPr>
                <w:webHidden/>
              </w:rPr>
              <w:tab/>
            </w:r>
            <w:r w:rsidR="00B73790">
              <w:rPr>
                <w:webHidden/>
              </w:rPr>
              <w:fldChar w:fldCharType="begin"/>
            </w:r>
            <w:r w:rsidR="00B73790">
              <w:rPr>
                <w:webHidden/>
              </w:rPr>
              <w:instrText xml:space="preserve"> PAGEREF _Toc54018218 \h </w:instrText>
            </w:r>
            <w:r w:rsidR="00B73790">
              <w:rPr>
                <w:webHidden/>
              </w:rPr>
            </w:r>
            <w:r w:rsidR="00B73790">
              <w:rPr>
                <w:webHidden/>
              </w:rPr>
              <w:fldChar w:fldCharType="separate"/>
            </w:r>
            <w:r w:rsidR="00055041">
              <w:rPr>
                <w:webHidden/>
              </w:rPr>
              <w:t>17</w:t>
            </w:r>
            <w:r w:rsidR="00B73790">
              <w:rPr>
                <w:webHidden/>
              </w:rPr>
              <w:fldChar w:fldCharType="end"/>
            </w:r>
          </w:hyperlink>
        </w:p>
        <w:p w14:paraId="6E36E034" w14:textId="260B4D24" w:rsidR="00B73790" w:rsidRDefault="00640025">
          <w:pPr>
            <w:pStyle w:val="TOC3"/>
            <w:rPr>
              <w:rFonts w:cstheme="minorBidi"/>
              <w:sz w:val="22"/>
              <w:szCs w:val="22"/>
              <w:lang w:val="en-US" w:eastAsia="en-US"/>
            </w:rPr>
          </w:pPr>
          <w:hyperlink w:anchor="_Toc54018219" w:history="1">
            <w:r w:rsidR="00B73790" w:rsidRPr="000E126E">
              <w:rPr>
                <w:rStyle w:val="Hyperlink"/>
                <w:bCs/>
              </w:rPr>
              <w:t>2.2.2</w:t>
            </w:r>
            <w:r w:rsidR="00B73790">
              <w:rPr>
                <w:rFonts w:cstheme="minorBidi"/>
                <w:sz w:val="22"/>
                <w:szCs w:val="22"/>
                <w:lang w:val="en-US" w:eastAsia="en-US"/>
              </w:rPr>
              <w:tab/>
            </w:r>
            <w:r w:rsidR="00B73790" w:rsidRPr="000E126E">
              <w:rPr>
                <w:rStyle w:val="Hyperlink"/>
              </w:rPr>
              <w:t>Sensors and Controls</w:t>
            </w:r>
            <w:r w:rsidR="00B73790">
              <w:rPr>
                <w:webHidden/>
              </w:rPr>
              <w:tab/>
            </w:r>
            <w:r w:rsidR="00B73790">
              <w:rPr>
                <w:webHidden/>
              </w:rPr>
              <w:fldChar w:fldCharType="begin"/>
            </w:r>
            <w:r w:rsidR="00B73790">
              <w:rPr>
                <w:webHidden/>
              </w:rPr>
              <w:instrText xml:space="preserve"> PAGEREF _Toc54018219 \h </w:instrText>
            </w:r>
            <w:r w:rsidR="00B73790">
              <w:rPr>
                <w:webHidden/>
              </w:rPr>
            </w:r>
            <w:r w:rsidR="00B73790">
              <w:rPr>
                <w:webHidden/>
              </w:rPr>
              <w:fldChar w:fldCharType="separate"/>
            </w:r>
            <w:r w:rsidR="00055041">
              <w:rPr>
                <w:webHidden/>
              </w:rPr>
              <w:t>19</w:t>
            </w:r>
            <w:r w:rsidR="00B73790">
              <w:rPr>
                <w:webHidden/>
              </w:rPr>
              <w:fldChar w:fldCharType="end"/>
            </w:r>
          </w:hyperlink>
        </w:p>
        <w:p w14:paraId="4A442061" w14:textId="72746EC8" w:rsidR="00B73790" w:rsidRDefault="00640025">
          <w:pPr>
            <w:pStyle w:val="TOC3"/>
            <w:rPr>
              <w:rFonts w:cstheme="minorBidi"/>
              <w:sz w:val="22"/>
              <w:szCs w:val="22"/>
              <w:lang w:val="en-US" w:eastAsia="en-US"/>
            </w:rPr>
          </w:pPr>
          <w:hyperlink w:anchor="_Toc54018220" w:history="1">
            <w:r w:rsidR="00B73790" w:rsidRPr="000E126E">
              <w:rPr>
                <w:rStyle w:val="Hyperlink"/>
                <w:bCs/>
              </w:rPr>
              <w:t>2.2.3</w:t>
            </w:r>
            <w:r w:rsidR="00B73790">
              <w:rPr>
                <w:rFonts w:cstheme="minorBidi"/>
                <w:sz w:val="22"/>
                <w:szCs w:val="22"/>
                <w:lang w:val="en-US" w:eastAsia="en-US"/>
              </w:rPr>
              <w:tab/>
            </w:r>
            <w:r w:rsidR="00B73790" w:rsidRPr="000E126E">
              <w:rPr>
                <w:rStyle w:val="Hyperlink"/>
              </w:rPr>
              <w:t>Condenser precooling</w:t>
            </w:r>
            <w:r w:rsidR="00B73790">
              <w:rPr>
                <w:webHidden/>
              </w:rPr>
              <w:tab/>
            </w:r>
            <w:r w:rsidR="00B73790">
              <w:rPr>
                <w:webHidden/>
              </w:rPr>
              <w:fldChar w:fldCharType="begin"/>
            </w:r>
            <w:r w:rsidR="00B73790">
              <w:rPr>
                <w:webHidden/>
              </w:rPr>
              <w:instrText xml:space="preserve"> PAGEREF _Toc54018220 \h </w:instrText>
            </w:r>
            <w:r w:rsidR="00B73790">
              <w:rPr>
                <w:webHidden/>
              </w:rPr>
            </w:r>
            <w:r w:rsidR="00B73790">
              <w:rPr>
                <w:webHidden/>
              </w:rPr>
              <w:fldChar w:fldCharType="separate"/>
            </w:r>
            <w:r w:rsidR="00055041">
              <w:rPr>
                <w:webHidden/>
              </w:rPr>
              <w:t>19</w:t>
            </w:r>
            <w:r w:rsidR="00B73790">
              <w:rPr>
                <w:webHidden/>
              </w:rPr>
              <w:fldChar w:fldCharType="end"/>
            </w:r>
          </w:hyperlink>
        </w:p>
        <w:p w14:paraId="329AFBE3" w14:textId="23631F67" w:rsidR="00B73790" w:rsidRDefault="00640025">
          <w:pPr>
            <w:pStyle w:val="TOC3"/>
            <w:rPr>
              <w:rFonts w:cstheme="minorBidi"/>
              <w:sz w:val="22"/>
              <w:szCs w:val="22"/>
              <w:lang w:val="en-US" w:eastAsia="en-US"/>
            </w:rPr>
          </w:pPr>
          <w:hyperlink w:anchor="_Toc54018221" w:history="1">
            <w:r w:rsidR="00B73790" w:rsidRPr="000E126E">
              <w:rPr>
                <w:rStyle w:val="Hyperlink"/>
                <w:bCs/>
              </w:rPr>
              <w:t>2.2.4</w:t>
            </w:r>
            <w:r w:rsidR="00B73790">
              <w:rPr>
                <w:rFonts w:cstheme="minorBidi"/>
                <w:sz w:val="22"/>
                <w:szCs w:val="22"/>
                <w:lang w:val="en-US" w:eastAsia="en-US"/>
              </w:rPr>
              <w:tab/>
            </w:r>
            <w:r w:rsidR="00B73790" w:rsidRPr="000E126E">
              <w:rPr>
                <w:rStyle w:val="Hyperlink"/>
              </w:rPr>
              <w:t>Technical Barriers</w:t>
            </w:r>
            <w:r w:rsidR="00B73790">
              <w:rPr>
                <w:webHidden/>
              </w:rPr>
              <w:tab/>
            </w:r>
            <w:r w:rsidR="00B73790">
              <w:rPr>
                <w:webHidden/>
              </w:rPr>
              <w:fldChar w:fldCharType="begin"/>
            </w:r>
            <w:r w:rsidR="00B73790">
              <w:rPr>
                <w:webHidden/>
              </w:rPr>
              <w:instrText xml:space="preserve"> PAGEREF _Toc54018221 \h </w:instrText>
            </w:r>
            <w:r w:rsidR="00B73790">
              <w:rPr>
                <w:webHidden/>
              </w:rPr>
            </w:r>
            <w:r w:rsidR="00B73790">
              <w:rPr>
                <w:webHidden/>
              </w:rPr>
              <w:fldChar w:fldCharType="separate"/>
            </w:r>
            <w:r w:rsidR="00055041">
              <w:rPr>
                <w:webHidden/>
              </w:rPr>
              <w:t>19</w:t>
            </w:r>
            <w:r w:rsidR="00B73790">
              <w:rPr>
                <w:webHidden/>
              </w:rPr>
              <w:fldChar w:fldCharType="end"/>
            </w:r>
          </w:hyperlink>
        </w:p>
        <w:p w14:paraId="7EBDF459" w14:textId="39701D6C" w:rsidR="00B73790" w:rsidRDefault="00640025">
          <w:pPr>
            <w:pStyle w:val="TOC2"/>
            <w:rPr>
              <w:rFonts w:cstheme="minorBidi"/>
              <w:b w:val="0"/>
              <w:bCs w:val="0"/>
              <w:noProof/>
              <w:lang w:val="en-US" w:eastAsia="en-US"/>
            </w:rPr>
          </w:pPr>
          <w:hyperlink w:anchor="_Toc54018222" w:history="1">
            <w:r w:rsidR="00B73790" w:rsidRPr="000E126E">
              <w:rPr>
                <w:rStyle w:val="Hyperlink"/>
                <w:noProof/>
                <w14:scene3d>
                  <w14:camera w14:prst="orthographicFront"/>
                  <w14:lightRig w14:rig="threePt" w14:dir="t">
                    <w14:rot w14:lat="0" w14:lon="0" w14:rev="0"/>
                  </w14:lightRig>
                </w14:scene3d>
              </w:rPr>
              <w:t>2.3</w:t>
            </w:r>
            <w:r w:rsidR="00B73790">
              <w:rPr>
                <w:rFonts w:cstheme="minorBidi"/>
                <w:b w:val="0"/>
                <w:bCs w:val="0"/>
                <w:noProof/>
                <w:lang w:val="en-US" w:eastAsia="en-US"/>
              </w:rPr>
              <w:tab/>
            </w:r>
            <w:r w:rsidR="00B73790" w:rsidRPr="000E126E">
              <w:rPr>
                <w:rStyle w:val="Hyperlink"/>
                <w:noProof/>
              </w:rPr>
              <w:t>Development in Energy Efficient Technologies for Self-Contained Commercial Refrigeration</w:t>
            </w:r>
            <w:r w:rsidR="00B73790">
              <w:rPr>
                <w:noProof/>
                <w:webHidden/>
              </w:rPr>
              <w:tab/>
            </w:r>
            <w:r w:rsidR="00B73790">
              <w:rPr>
                <w:noProof/>
                <w:webHidden/>
              </w:rPr>
              <w:fldChar w:fldCharType="begin"/>
            </w:r>
            <w:r w:rsidR="00B73790">
              <w:rPr>
                <w:noProof/>
                <w:webHidden/>
              </w:rPr>
              <w:instrText xml:space="preserve"> PAGEREF _Toc54018222 \h </w:instrText>
            </w:r>
            <w:r w:rsidR="00B73790">
              <w:rPr>
                <w:noProof/>
                <w:webHidden/>
              </w:rPr>
            </w:r>
            <w:r w:rsidR="00B73790">
              <w:rPr>
                <w:noProof/>
                <w:webHidden/>
              </w:rPr>
              <w:fldChar w:fldCharType="separate"/>
            </w:r>
            <w:r w:rsidR="00055041">
              <w:rPr>
                <w:noProof/>
                <w:webHidden/>
              </w:rPr>
              <w:t>20</w:t>
            </w:r>
            <w:r w:rsidR="00B73790">
              <w:rPr>
                <w:noProof/>
                <w:webHidden/>
              </w:rPr>
              <w:fldChar w:fldCharType="end"/>
            </w:r>
          </w:hyperlink>
        </w:p>
        <w:p w14:paraId="58540612" w14:textId="1CF4496C" w:rsidR="00B73790" w:rsidRDefault="00640025">
          <w:pPr>
            <w:pStyle w:val="TOC2"/>
            <w:rPr>
              <w:rFonts w:cstheme="minorBidi"/>
              <w:b w:val="0"/>
              <w:bCs w:val="0"/>
              <w:noProof/>
              <w:lang w:val="en-US" w:eastAsia="en-US"/>
            </w:rPr>
          </w:pPr>
          <w:hyperlink w:anchor="_Toc54018223" w:history="1">
            <w:r w:rsidR="00B73790" w:rsidRPr="000E126E">
              <w:rPr>
                <w:rStyle w:val="Hyperlink"/>
                <w:noProof/>
                <w14:scene3d>
                  <w14:camera w14:prst="orthographicFront"/>
                  <w14:lightRig w14:rig="threePt" w14:dir="t">
                    <w14:rot w14:lat="0" w14:lon="0" w14:rev="0"/>
                  </w14:lightRig>
                </w14:scene3d>
              </w:rPr>
              <w:t>2.4</w:t>
            </w:r>
            <w:r w:rsidR="00B73790">
              <w:rPr>
                <w:rFonts w:cstheme="minorBidi"/>
                <w:b w:val="0"/>
                <w:bCs w:val="0"/>
                <w:noProof/>
                <w:lang w:val="en-US" w:eastAsia="en-US"/>
              </w:rPr>
              <w:tab/>
            </w:r>
            <w:r w:rsidR="00B73790" w:rsidRPr="000E126E">
              <w:rPr>
                <w:rStyle w:val="Hyperlink"/>
                <w:noProof/>
              </w:rPr>
              <w:t>Incremental Manufacturing Capital Costs Related to EE and Low GWP Refrigerants for Room AC</w:t>
            </w:r>
            <w:r w:rsidR="00B73790">
              <w:rPr>
                <w:noProof/>
                <w:webHidden/>
              </w:rPr>
              <w:tab/>
            </w:r>
            <w:r w:rsidR="00B73790">
              <w:rPr>
                <w:noProof/>
                <w:webHidden/>
              </w:rPr>
              <w:fldChar w:fldCharType="begin"/>
            </w:r>
            <w:r w:rsidR="00B73790">
              <w:rPr>
                <w:noProof/>
                <w:webHidden/>
              </w:rPr>
              <w:instrText xml:space="preserve"> PAGEREF _Toc54018223 \h </w:instrText>
            </w:r>
            <w:r w:rsidR="00B73790">
              <w:rPr>
                <w:noProof/>
                <w:webHidden/>
              </w:rPr>
            </w:r>
            <w:r w:rsidR="00B73790">
              <w:rPr>
                <w:noProof/>
                <w:webHidden/>
              </w:rPr>
              <w:fldChar w:fldCharType="separate"/>
            </w:r>
            <w:r w:rsidR="00055041">
              <w:rPr>
                <w:noProof/>
                <w:webHidden/>
              </w:rPr>
              <w:t>22</w:t>
            </w:r>
            <w:r w:rsidR="00B73790">
              <w:rPr>
                <w:noProof/>
                <w:webHidden/>
              </w:rPr>
              <w:fldChar w:fldCharType="end"/>
            </w:r>
          </w:hyperlink>
        </w:p>
        <w:p w14:paraId="2A79D79A" w14:textId="75DF52DD" w:rsidR="00B73790" w:rsidRDefault="00640025">
          <w:pPr>
            <w:pStyle w:val="TOC2"/>
            <w:rPr>
              <w:rFonts w:cstheme="minorBidi"/>
              <w:b w:val="0"/>
              <w:bCs w:val="0"/>
              <w:noProof/>
              <w:lang w:val="en-US" w:eastAsia="en-US"/>
            </w:rPr>
          </w:pPr>
          <w:hyperlink w:anchor="_Toc54018224" w:history="1">
            <w:r w:rsidR="00B73790" w:rsidRPr="000E126E">
              <w:rPr>
                <w:rStyle w:val="Hyperlink"/>
                <w:noProof/>
                <w14:scene3d>
                  <w14:camera w14:prst="orthographicFront"/>
                  <w14:lightRig w14:rig="threePt" w14:dir="t">
                    <w14:rot w14:lat="0" w14:lon="0" w14:rev="0"/>
                  </w14:lightRig>
                </w14:scene3d>
              </w:rPr>
              <w:t>2.5</w:t>
            </w:r>
            <w:r w:rsidR="00B73790">
              <w:rPr>
                <w:rFonts w:cstheme="minorBidi"/>
                <w:b w:val="0"/>
                <w:bCs w:val="0"/>
                <w:noProof/>
                <w:lang w:val="en-US" w:eastAsia="en-US"/>
              </w:rPr>
              <w:tab/>
            </w:r>
            <w:r w:rsidR="00B73790" w:rsidRPr="000E126E">
              <w:rPr>
                <w:rStyle w:val="Hyperlink"/>
                <w:noProof/>
              </w:rPr>
              <w:t>Incremental Manufacturing Capital and Operating Costs Related to EE and Low GWP Refrigerants for Commercial Refrigeration</w:t>
            </w:r>
            <w:r w:rsidR="00B73790">
              <w:rPr>
                <w:noProof/>
                <w:webHidden/>
              </w:rPr>
              <w:tab/>
            </w:r>
            <w:r w:rsidR="00B73790">
              <w:rPr>
                <w:noProof/>
                <w:webHidden/>
              </w:rPr>
              <w:fldChar w:fldCharType="begin"/>
            </w:r>
            <w:r w:rsidR="00B73790">
              <w:rPr>
                <w:noProof/>
                <w:webHidden/>
              </w:rPr>
              <w:instrText xml:space="preserve"> PAGEREF _Toc54018224 \h </w:instrText>
            </w:r>
            <w:r w:rsidR="00B73790">
              <w:rPr>
                <w:noProof/>
                <w:webHidden/>
              </w:rPr>
            </w:r>
            <w:r w:rsidR="00B73790">
              <w:rPr>
                <w:noProof/>
                <w:webHidden/>
              </w:rPr>
              <w:fldChar w:fldCharType="separate"/>
            </w:r>
            <w:r w:rsidR="00055041">
              <w:rPr>
                <w:noProof/>
                <w:webHidden/>
              </w:rPr>
              <w:t>22</w:t>
            </w:r>
            <w:r w:rsidR="00B73790">
              <w:rPr>
                <w:noProof/>
                <w:webHidden/>
              </w:rPr>
              <w:fldChar w:fldCharType="end"/>
            </w:r>
          </w:hyperlink>
        </w:p>
        <w:p w14:paraId="1F50FA7A" w14:textId="7146E537" w:rsidR="00B73790" w:rsidRDefault="00640025">
          <w:pPr>
            <w:pStyle w:val="TOC1"/>
            <w:rPr>
              <w:rFonts w:cstheme="minorBidi"/>
              <w:b w:val="0"/>
              <w:bCs w:val="0"/>
              <w:i w:val="0"/>
              <w:iCs w:val="0"/>
              <w:noProof/>
              <w:sz w:val="22"/>
              <w:szCs w:val="22"/>
              <w:lang w:val="en-US" w:eastAsia="en-US"/>
            </w:rPr>
          </w:pPr>
          <w:hyperlink w:anchor="_Toc54018225" w:history="1">
            <w:r w:rsidR="00B73790" w:rsidRPr="000E126E">
              <w:rPr>
                <w:rStyle w:val="Hyperlink"/>
                <w:noProof/>
              </w:rPr>
              <w:t>3</w:t>
            </w:r>
            <w:r w:rsidR="00B73790">
              <w:rPr>
                <w:rFonts w:cstheme="minorBidi"/>
                <w:b w:val="0"/>
                <w:bCs w:val="0"/>
                <w:i w:val="0"/>
                <w:iCs w:val="0"/>
                <w:noProof/>
                <w:sz w:val="22"/>
                <w:szCs w:val="22"/>
                <w:lang w:val="en-US" w:eastAsia="en-US"/>
              </w:rPr>
              <w:tab/>
            </w:r>
            <w:r w:rsidR="00B73790" w:rsidRPr="000E126E">
              <w:rPr>
                <w:rStyle w:val="Hyperlink"/>
                <w:noProof/>
              </w:rPr>
              <w:t>Availability and Accessibility</w:t>
            </w:r>
            <w:r w:rsidR="00B73790">
              <w:rPr>
                <w:noProof/>
                <w:webHidden/>
              </w:rPr>
              <w:tab/>
            </w:r>
            <w:r w:rsidR="00B73790">
              <w:rPr>
                <w:noProof/>
                <w:webHidden/>
              </w:rPr>
              <w:fldChar w:fldCharType="begin"/>
            </w:r>
            <w:r w:rsidR="00B73790">
              <w:rPr>
                <w:noProof/>
                <w:webHidden/>
              </w:rPr>
              <w:instrText xml:space="preserve"> PAGEREF _Toc54018225 \h </w:instrText>
            </w:r>
            <w:r w:rsidR="00B73790">
              <w:rPr>
                <w:noProof/>
                <w:webHidden/>
              </w:rPr>
            </w:r>
            <w:r w:rsidR="00B73790">
              <w:rPr>
                <w:noProof/>
                <w:webHidden/>
              </w:rPr>
              <w:fldChar w:fldCharType="separate"/>
            </w:r>
            <w:r w:rsidR="00055041">
              <w:rPr>
                <w:noProof/>
                <w:webHidden/>
              </w:rPr>
              <w:t>25</w:t>
            </w:r>
            <w:r w:rsidR="00B73790">
              <w:rPr>
                <w:noProof/>
                <w:webHidden/>
              </w:rPr>
              <w:fldChar w:fldCharType="end"/>
            </w:r>
          </w:hyperlink>
        </w:p>
        <w:p w14:paraId="00A5D166" w14:textId="0A7BE956" w:rsidR="00B73790" w:rsidRDefault="00640025">
          <w:pPr>
            <w:pStyle w:val="TOC2"/>
            <w:rPr>
              <w:rFonts w:cstheme="minorBidi"/>
              <w:b w:val="0"/>
              <w:bCs w:val="0"/>
              <w:noProof/>
              <w:lang w:val="en-US" w:eastAsia="en-US"/>
            </w:rPr>
          </w:pPr>
          <w:hyperlink w:anchor="_Toc54018226" w:history="1">
            <w:r w:rsidR="00B73790" w:rsidRPr="000E126E">
              <w:rPr>
                <w:rStyle w:val="Hyperlink"/>
                <w:noProof/>
                <w14:scene3d>
                  <w14:camera w14:prst="orthographicFront"/>
                  <w14:lightRig w14:rig="threePt" w14:dir="t">
                    <w14:rot w14:lat="0" w14:lon="0" w14:rev="0"/>
                  </w14:lightRig>
                </w14:scene3d>
              </w:rPr>
              <w:t>3.1</w:t>
            </w:r>
            <w:r w:rsidR="00B73790">
              <w:rPr>
                <w:rFonts w:cstheme="minorBidi"/>
                <w:b w:val="0"/>
                <w:bCs w:val="0"/>
                <w:noProof/>
                <w:lang w:val="en-US" w:eastAsia="en-US"/>
              </w:rPr>
              <w:tab/>
            </w:r>
            <w:r w:rsidR="00B73790" w:rsidRPr="000E126E">
              <w:rPr>
                <w:rStyle w:val="Hyperlink"/>
                <w:noProof/>
              </w:rPr>
              <w:t>Findings from the 2019 EETF report</w:t>
            </w:r>
            <w:r w:rsidR="00B73790">
              <w:rPr>
                <w:noProof/>
                <w:webHidden/>
              </w:rPr>
              <w:tab/>
            </w:r>
            <w:r w:rsidR="00B73790">
              <w:rPr>
                <w:noProof/>
                <w:webHidden/>
              </w:rPr>
              <w:fldChar w:fldCharType="begin"/>
            </w:r>
            <w:r w:rsidR="00B73790">
              <w:rPr>
                <w:noProof/>
                <w:webHidden/>
              </w:rPr>
              <w:instrText xml:space="preserve"> PAGEREF _Toc54018226 \h </w:instrText>
            </w:r>
            <w:r w:rsidR="00B73790">
              <w:rPr>
                <w:noProof/>
                <w:webHidden/>
              </w:rPr>
            </w:r>
            <w:r w:rsidR="00B73790">
              <w:rPr>
                <w:noProof/>
                <w:webHidden/>
              </w:rPr>
              <w:fldChar w:fldCharType="separate"/>
            </w:r>
            <w:r w:rsidR="00055041">
              <w:rPr>
                <w:noProof/>
                <w:webHidden/>
              </w:rPr>
              <w:t>25</w:t>
            </w:r>
            <w:r w:rsidR="00B73790">
              <w:rPr>
                <w:noProof/>
                <w:webHidden/>
              </w:rPr>
              <w:fldChar w:fldCharType="end"/>
            </w:r>
          </w:hyperlink>
        </w:p>
        <w:p w14:paraId="745ED692" w14:textId="317AA7C0" w:rsidR="00B73790" w:rsidRDefault="00640025">
          <w:pPr>
            <w:pStyle w:val="TOC2"/>
            <w:rPr>
              <w:rFonts w:cstheme="minorBidi"/>
              <w:b w:val="0"/>
              <w:bCs w:val="0"/>
              <w:noProof/>
              <w:lang w:val="en-US" w:eastAsia="en-US"/>
            </w:rPr>
          </w:pPr>
          <w:hyperlink w:anchor="_Toc54018227" w:history="1">
            <w:r w:rsidR="00B73790" w:rsidRPr="000E126E">
              <w:rPr>
                <w:rStyle w:val="Hyperlink"/>
                <w:noProof/>
                <w14:scene3d>
                  <w14:camera w14:prst="orthographicFront"/>
                  <w14:lightRig w14:rig="threePt" w14:dir="t">
                    <w14:rot w14:lat="0" w14:lon="0" w14:rev="0"/>
                  </w14:lightRig>
                </w14:scene3d>
              </w:rPr>
              <w:t>3.2</w:t>
            </w:r>
            <w:r w:rsidR="00B73790">
              <w:rPr>
                <w:rFonts w:cstheme="minorBidi"/>
                <w:b w:val="0"/>
                <w:bCs w:val="0"/>
                <w:noProof/>
                <w:lang w:val="en-US" w:eastAsia="en-US"/>
              </w:rPr>
              <w:tab/>
            </w:r>
            <w:r w:rsidR="00B73790" w:rsidRPr="000E126E">
              <w:rPr>
                <w:rStyle w:val="Hyperlink"/>
                <w:noProof/>
              </w:rPr>
              <w:t>Chapter structure</w:t>
            </w:r>
            <w:r w:rsidR="00B73790">
              <w:rPr>
                <w:noProof/>
                <w:webHidden/>
              </w:rPr>
              <w:tab/>
            </w:r>
            <w:r w:rsidR="00B73790">
              <w:rPr>
                <w:noProof/>
                <w:webHidden/>
              </w:rPr>
              <w:fldChar w:fldCharType="begin"/>
            </w:r>
            <w:r w:rsidR="00B73790">
              <w:rPr>
                <w:noProof/>
                <w:webHidden/>
              </w:rPr>
              <w:instrText xml:space="preserve"> PAGEREF _Toc54018227 \h </w:instrText>
            </w:r>
            <w:r w:rsidR="00B73790">
              <w:rPr>
                <w:noProof/>
                <w:webHidden/>
              </w:rPr>
            </w:r>
            <w:r w:rsidR="00B73790">
              <w:rPr>
                <w:noProof/>
                <w:webHidden/>
              </w:rPr>
              <w:fldChar w:fldCharType="separate"/>
            </w:r>
            <w:r w:rsidR="00055041">
              <w:rPr>
                <w:noProof/>
                <w:webHidden/>
              </w:rPr>
              <w:t>26</w:t>
            </w:r>
            <w:r w:rsidR="00B73790">
              <w:rPr>
                <w:noProof/>
                <w:webHidden/>
              </w:rPr>
              <w:fldChar w:fldCharType="end"/>
            </w:r>
          </w:hyperlink>
        </w:p>
        <w:p w14:paraId="755A98CC" w14:textId="08FC586C" w:rsidR="00B73790" w:rsidRDefault="00640025">
          <w:pPr>
            <w:pStyle w:val="TOC2"/>
            <w:rPr>
              <w:rFonts w:cstheme="minorBidi"/>
              <w:b w:val="0"/>
              <w:bCs w:val="0"/>
              <w:noProof/>
              <w:lang w:val="en-US" w:eastAsia="en-US"/>
            </w:rPr>
          </w:pPr>
          <w:hyperlink w:anchor="_Toc54018228" w:history="1">
            <w:r w:rsidR="00B73790" w:rsidRPr="000E126E">
              <w:rPr>
                <w:rStyle w:val="Hyperlink"/>
                <w:noProof/>
                <w14:scene3d>
                  <w14:camera w14:prst="orthographicFront"/>
                  <w14:lightRig w14:rig="threePt" w14:dir="t">
                    <w14:rot w14:lat="0" w14:lon="0" w14:rev="0"/>
                  </w14:lightRig>
                </w14:scene3d>
              </w:rPr>
              <w:t>3.3</w:t>
            </w:r>
            <w:r w:rsidR="00B73790">
              <w:rPr>
                <w:rFonts w:cstheme="minorBidi"/>
                <w:b w:val="0"/>
                <w:bCs w:val="0"/>
                <w:noProof/>
                <w:lang w:val="en-US" w:eastAsia="en-US"/>
              </w:rPr>
              <w:tab/>
            </w:r>
            <w:r w:rsidR="00B73790" w:rsidRPr="000E126E">
              <w:rPr>
                <w:rStyle w:val="Hyperlink"/>
                <w:noProof/>
              </w:rPr>
              <w:t>Definition of Availability and Accessibility</w:t>
            </w:r>
            <w:r w:rsidR="00B73790">
              <w:rPr>
                <w:noProof/>
                <w:webHidden/>
              </w:rPr>
              <w:tab/>
            </w:r>
            <w:r w:rsidR="00B73790">
              <w:rPr>
                <w:noProof/>
                <w:webHidden/>
              </w:rPr>
              <w:fldChar w:fldCharType="begin"/>
            </w:r>
            <w:r w:rsidR="00B73790">
              <w:rPr>
                <w:noProof/>
                <w:webHidden/>
              </w:rPr>
              <w:instrText xml:space="preserve"> PAGEREF _Toc54018228 \h </w:instrText>
            </w:r>
            <w:r w:rsidR="00B73790">
              <w:rPr>
                <w:noProof/>
                <w:webHidden/>
              </w:rPr>
            </w:r>
            <w:r w:rsidR="00B73790">
              <w:rPr>
                <w:noProof/>
                <w:webHidden/>
              </w:rPr>
              <w:fldChar w:fldCharType="separate"/>
            </w:r>
            <w:r w:rsidR="00055041">
              <w:rPr>
                <w:noProof/>
                <w:webHidden/>
              </w:rPr>
              <w:t>26</w:t>
            </w:r>
            <w:r w:rsidR="00B73790">
              <w:rPr>
                <w:noProof/>
                <w:webHidden/>
              </w:rPr>
              <w:fldChar w:fldCharType="end"/>
            </w:r>
          </w:hyperlink>
        </w:p>
        <w:p w14:paraId="2FA4B5EF" w14:textId="315C46A7" w:rsidR="00B73790" w:rsidRDefault="00640025">
          <w:pPr>
            <w:pStyle w:val="TOC2"/>
            <w:rPr>
              <w:rFonts w:cstheme="minorBidi"/>
              <w:b w:val="0"/>
              <w:bCs w:val="0"/>
              <w:noProof/>
              <w:lang w:val="en-US" w:eastAsia="en-US"/>
            </w:rPr>
          </w:pPr>
          <w:hyperlink w:anchor="_Toc54018229" w:history="1">
            <w:r w:rsidR="00B73790" w:rsidRPr="000E126E">
              <w:rPr>
                <w:rStyle w:val="Hyperlink"/>
                <w:noProof/>
                <w14:scene3d>
                  <w14:camera w14:prst="orthographicFront"/>
                  <w14:lightRig w14:rig="threePt" w14:dir="t">
                    <w14:rot w14:lat="0" w14:lon="0" w14:rev="0"/>
                  </w14:lightRig>
                </w14:scene3d>
              </w:rPr>
              <w:t>3.4</w:t>
            </w:r>
            <w:r w:rsidR="00B73790">
              <w:rPr>
                <w:rFonts w:cstheme="minorBidi"/>
                <w:b w:val="0"/>
                <w:bCs w:val="0"/>
                <w:noProof/>
                <w:lang w:val="en-US" w:eastAsia="en-US"/>
              </w:rPr>
              <w:tab/>
            </w:r>
            <w:r w:rsidR="00B73790" w:rsidRPr="000E126E">
              <w:rPr>
                <w:rStyle w:val="Hyperlink"/>
                <w:noProof/>
              </w:rPr>
              <w:t>Availability of high efficiency residential air conditioning and commercial refrigeration units with lower-GWP refrigerants</w:t>
            </w:r>
            <w:r w:rsidR="00B73790">
              <w:rPr>
                <w:noProof/>
                <w:webHidden/>
              </w:rPr>
              <w:tab/>
            </w:r>
            <w:r w:rsidR="00B73790">
              <w:rPr>
                <w:noProof/>
                <w:webHidden/>
              </w:rPr>
              <w:fldChar w:fldCharType="begin"/>
            </w:r>
            <w:r w:rsidR="00B73790">
              <w:rPr>
                <w:noProof/>
                <w:webHidden/>
              </w:rPr>
              <w:instrText xml:space="preserve"> PAGEREF _Toc54018229 \h </w:instrText>
            </w:r>
            <w:r w:rsidR="00B73790">
              <w:rPr>
                <w:noProof/>
                <w:webHidden/>
              </w:rPr>
            </w:r>
            <w:r w:rsidR="00B73790">
              <w:rPr>
                <w:noProof/>
                <w:webHidden/>
              </w:rPr>
              <w:fldChar w:fldCharType="separate"/>
            </w:r>
            <w:r w:rsidR="00055041">
              <w:rPr>
                <w:noProof/>
                <w:webHidden/>
              </w:rPr>
              <w:t>27</w:t>
            </w:r>
            <w:r w:rsidR="00B73790">
              <w:rPr>
                <w:noProof/>
                <w:webHidden/>
              </w:rPr>
              <w:fldChar w:fldCharType="end"/>
            </w:r>
          </w:hyperlink>
        </w:p>
        <w:p w14:paraId="5CE453FC" w14:textId="0B5F7446" w:rsidR="00B73790" w:rsidRDefault="00640025">
          <w:pPr>
            <w:pStyle w:val="TOC3"/>
            <w:rPr>
              <w:rFonts w:cstheme="minorBidi"/>
              <w:sz w:val="22"/>
              <w:szCs w:val="22"/>
              <w:lang w:val="en-US" w:eastAsia="en-US"/>
            </w:rPr>
          </w:pPr>
          <w:hyperlink w:anchor="_Toc54018230" w:history="1">
            <w:r w:rsidR="00B73790" w:rsidRPr="000E126E">
              <w:rPr>
                <w:rStyle w:val="Hyperlink"/>
                <w:bCs/>
              </w:rPr>
              <w:t>3.4.1</w:t>
            </w:r>
            <w:r w:rsidR="00B73790">
              <w:rPr>
                <w:rFonts w:cstheme="minorBidi"/>
                <w:sz w:val="22"/>
                <w:szCs w:val="22"/>
                <w:lang w:val="en-US" w:eastAsia="en-US"/>
              </w:rPr>
              <w:tab/>
            </w:r>
            <w:r w:rsidR="00B73790" w:rsidRPr="000E126E">
              <w:rPr>
                <w:rStyle w:val="Hyperlink"/>
              </w:rPr>
              <w:t>Local manufacturing landscape in A5 parties</w:t>
            </w:r>
            <w:r w:rsidR="00B73790">
              <w:rPr>
                <w:webHidden/>
              </w:rPr>
              <w:tab/>
            </w:r>
            <w:r w:rsidR="00B73790">
              <w:rPr>
                <w:webHidden/>
              </w:rPr>
              <w:fldChar w:fldCharType="begin"/>
            </w:r>
            <w:r w:rsidR="00B73790">
              <w:rPr>
                <w:webHidden/>
              </w:rPr>
              <w:instrText xml:space="preserve"> PAGEREF _Toc54018230 \h </w:instrText>
            </w:r>
            <w:r w:rsidR="00B73790">
              <w:rPr>
                <w:webHidden/>
              </w:rPr>
            </w:r>
            <w:r w:rsidR="00B73790">
              <w:rPr>
                <w:webHidden/>
              </w:rPr>
              <w:fldChar w:fldCharType="separate"/>
            </w:r>
            <w:r w:rsidR="00055041">
              <w:rPr>
                <w:webHidden/>
              </w:rPr>
              <w:t>28</w:t>
            </w:r>
            <w:r w:rsidR="00B73790">
              <w:rPr>
                <w:webHidden/>
              </w:rPr>
              <w:fldChar w:fldCharType="end"/>
            </w:r>
          </w:hyperlink>
        </w:p>
        <w:p w14:paraId="3E76D34C" w14:textId="20C798A0" w:rsidR="00B73790" w:rsidRDefault="00640025">
          <w:pPr>
            <w:pStyle w:val="TOC3"/>
            <w:rPr>
              <w:rFonts w:cstheme="minorBidi"/>
              <w:sz w:val="22"/>
              <w:szCs w:val="22"/>
              <w:lang w:val="en-US" w:eastAsia="en-US"/>
            </w:rPr>
          </w:pPr>
          <w:hyperlink w:anchor="_Toc54018231" w:history="1">
            <w:r w:rsidR="00B73790" w:rsidRPr="000E126E">
              <w:rPr>
                <w:rStyle w:val="Hyperlink"/>
                <w:bCs/>
              </w:rPr>
              <w:t>3.4.2</w:t>
            </w:r>
            <w:r w:rsidR="00B73790">
              <w:rPr>
                <w:rFonts w:cstheme="minorBidi"/>
                <w:sz w:val="22"/>
                <w:szCs w:val="22"/>
                <w:lang w:val="en-US" w:eastAsia="en-US"/>
              </w:rPr>
              <w:tab/>
            </w:r>
            <w:r w:rsidR="00B73790" w:rsidRPr="000E126E">
              <w:rPr>
                <w:rStyle w:val="Hyperlink"/>
              </w:rPr>
              <w:t>What do A5 parties need to adopt new technologies for HFC phasedown and higher EE?</w:t>
            </w:r>
            <w:r w:rsidR="00B73790">
              <w:rPr>
                <w:webHidden/>
              </w:rPr>
              <w:tab/>
            </w:r>
            <w:r w:rsidR="00B73790">
              <w:rPr>
                <w:webHidden/>
              </w:rPr>
              <w:fldChar w:fldCharType="begin"/>
            </w:r>
            <w:r w:rsidR="00B73790">
              <w:rPr>
                <w:webHidden/>
              </w:rPr>
              <w:instrText xml:space="preserve"> PAGEREF _Toc54018231 \h </w:instrText>
            </w:r>
            <w:r w:rsidR="00B73790">
              <w:rPr>
                <w:webHidden/>
              </w:rPr>
            </w:r>
            <w:r w:rsidR="00B73790">
              <w:rPr>
                <w:webHidden/>
              </w:rPr>
              <w:fldChar w:fldCharType="separate"/>
            </w:r>
            <w:r w:rsidR="00055041">
              <w:rPr>
                <w:webHidden/>
              </w:rPr>
              <w:t>29</w:t>
            </w:r>
            <w:r w:rsidR="00B73790">
              <w:rPr>
                <w:webHidden/>
              </w:rPr>
              <w:fldChar w:fldCharType="end"/>
            </w:r>
          </w:hyperlink>
        </w:p>
        <w:p w14:paraId="6F94E1E6" w14:textId="46CAAFBA" w:rsidR="00B73790" w:rsidRDefault="00640025">
          <w:pPr>
            <w:pStyle w:val="TOC3"/>
            <w:rPr>
              <w:rFonts w:cstheme="minorBidi"/>
              <w:sz w:val="22"/>
              <w:szCs w:val="22"/>
              <w:lang w:val="en-US" w:eastAsia="en-US"/>
            </w:rPr>
          </w:pPr>
          <w:hyperlink w:anchor="_Toc54018232" w:history="1">
            <w:r w:rsidR="00B73790" w:rsidRPr="000E126E">
              <w:rPr>
                <w:rStyle w:val="Hyperlink"/>
                <w:bCs/>
              </w:rPr>
              <w:t>3.4.3</w:t>
            </w:r>
            <w:r w:rsidR="00B73790">
              <w:rPr>
                <w:rFonts w:cstheme="minorBidi"/>
                <w:sz w:val="22"/>
                <w:szCs w:val="22"/>
                <w:lang w:val="en-US" w:eastAsia="en-US"/>
              </w:rPr>
              <w:tab/>
            </w:r>
            <w:r w:rsidR="00B73790" w:rsidRPr="000E126E">
              <w:rPr>
                <w:rStyle w:val="Hyperlink"/>
              </w:rPr>
              <w:t>Technical capabilities enterprises need to implement the technology</w:t>
            </w:r>
            <w:r w:rsidR="00B73790">
              <w:rPr>
                <w:webHidden/>
              </w:rPr>
              <w:tab/>
            </w:r>
            <w:r w:rsidR="00B73790">
              <w:rPr>
                <w:webHidden/>
              </w:rPr>
              <w:fldChar w:fldCharType="begin"/>
            </w:r>
            <w:r w:rsidR="00B73790">
              <w:rPr>
                <w:webHidden/>
              </w:rPr>
              <w:instrText xml:space="preserve"> PAGEREF _Toc54018232 \h </w:instrText>
            </w:r>
            <w:r w:rsidR="00B73790">
              <w:rPr>
                <w:webHidden/>
              </w:rPr>
            </w:r>
            <w:r w:rsidR="00B73790">
              <w:rPr>
                <w:webHidden/>
              </w:rPr>
              <w:fldChar w:fldCharType="separate"/>
            </w:r>
            <w:r w:rsidR="00055041">
              <w:rPr>
                <w:webHidden/>
              </w:rPr>
              <w:t>29</w:t>
            </w:r>
            <w:r w:rsidR="00B73790">
              <w:rPr>
                <w:webHidden/>
              </w:rPr>
              <w:fldChar w:fldCharType="end"/>
            </w:r>
          </w:hyperlink>
        </w:p>
        <w:p w14:paraId="3DAB25D9" w14:textId="7003A9E1" w:rsidR="00B73790" w:rsidRDefault="00640025">
          <w:pPr>
            <w:pStyle w:val="TOC3"/>
            <w:rPr>
              <w:rFonts w:cstheme="minorBidi"/>
              <w:sz w:val="22"/>
              <w:szCs w:val="22"/>
              <w:lang w:val="en-US" w:eastAsia="en-US"/>
            </w:rPr>
          </w:pPr>
          <w:hyperlink w:anchor="_Toc54018233" w:history="1">
            <w:r w:rsidR="00B73790" w:rsidRPr="000E126E">
              <w:rPr>
                <w:rStyle w:val="Hyperlink"/>
                <w:bCs/>
              </w:rPr>
              <w:t>3.4.4</w:t>
            </w:r>
            <w:r w:rsidR="00B73790">
              <w:rPr>
                <w:rFonts w:cstheme="minorBidi"/>
                <w:sz w:val="22"/>
                <w:szCs w:val="22"/>
                <w:lang w:val="en-US" w:eastAsia="en-US"/>
              </w:rPr>
              <w:tab/>
            </w:r>
            <w:r w:rsidR="00B73790" w:rsidRPr="000E126E">
              <w:rPr>
                <w:rStyle w:val="Hyperlink"/>
              </w:rPr>
              <w:t>Limitations of technology transfer and influence of scale</w:t>
            </w:r>
            <w:r w:rsidR="00B73790">
              <w:rPr>
                <w:webHidden/>
              </w:rPr>
              <w:tab/>
            </w:r>
            <w:r w:rsidR="00B73790">
              <w:rPr>
                <w:webHidden/>
              </w:rPr>
              <w:fldChar w:fldCharType="begin"/>
            </w:r>
            <w:r w:rsidR="00B73790">
              <w:rPr>
                <w:webHidden/>
              </w:rPr>
              <w:instrText xml:space="preserve"> PAGEREF _Toc54018233 \h </w:instrText>
            </w:r>
            <w:r w:rsidR="00B73790">
              <w:rPr>
                <w:webHidden/>
              </w:rPr>
            </w:r>
            <w:r w:rsidR="00B73790">
              <w:rPr>
                <w:webHidden/>
              </w:rPr>
              <w:fldChar w:fldCharType="separate"/>
            </w:r>
            <w:r w:rsidR="00055041">
              <w:rPr>
                <w:webHidden/>
              </w:rPr>
              <w:t>30</w:t>
            </w:r>
            <w:r w:rsidR="00B73790">
              <w:rPr>
                <w:webHidden/>
              </w:rPr>
              <w:fldChar w:fldCharType="end"/>
            </w:r>
          </w:hyperlink>
        </w:p>
        <w:p w14:paraId="69D7C1E2" w14:textId="704C4DDC" w:rsidR="00B73790" w:rsidRDefault="00640025">
          <w:pPr>
            <w:pStyle w:val="TOC3"/>
            <w:rPr>
              <w:rFonts w:cstheme="minorBidi"/>
              <w:sz w:val="22"/>
              <w:szCs w:val="22"/>
              <w:lang w:val="en-US" w:eastAsia="en-US"/>
            </w:rPr>
          </w:pPr>
          <w:hyperlink w:anchor="_Toc54018234" w:history="1">
            <w:r w:rsidR="00B73790" w:rsidRPr="000E126E">
              <w:rPr>
                <w:rStyle w:val="Hyperlink"/>
                <w:bCs/>
              </w:rPr>
              <w:t>3.4.5</w:t>
            </w:r>
            <w:r w:rsidR="00B73790">
              <w:rPr>
                <w:rFonts w:cstheme="minorBidi"/>
                <w:sz w:val="22"/>
                <w:szCs w:val="22"/>
                <w:lang w:val="en-US" w:eastAsia="en-US"/>
              </w:rPr>
              <w:tab/>
            </w:r>
            <w:r w:rsidR="00B73790" w:rsidRPr="000E126E">
              <w:rPr>
                <w:rStyle w:val="Hyperlink"/>
              </w:rPr>
              <w:t>Effect of patents and IPR on technology transfer</w:t>
            </w:r>
            <w:r w:rsidR="00B73790">
              <w:rPr>
                <w:webHidden/>
              </w:rPr>
              <w:tab/>
            </w:r>
            <w:r w:rsidR="00B73790">
              <w:rPr>
                <w:webHidden/>
              </w:rPr>
              <w:fldChar w:fldCharType="begin"/>
            </w:r>
            <w:r w:rsidR="00B73790">
              <w:rPr>
                <w:webHidden/>
              </w:rPr>
              <w:instrText xml:space="preserve"> PAGEREF _Toc54018234 \h </w:instrText>
            </w:r>
            <w:r w:rsidR="00B73790">
              <w:rPr>
                <w:webHidden/>
              </w:rPr>
            </w:r>
            <w:r w:rsidR="00B73790">
              <w:rPr>
                <w:webHidden/>
              </w:rPr>
              <w:fldChar w:fldCharType="separate"/>
            </w:r>
            <w:r w:rsidR="00055041">
              <w:rPr>
                <w:webHidden/>
              </w:rPr>
              <w:t>31</w:t>
            </w:r>
            <w:r w:rsidR="00B73790">
              <w:rPr>
                <w:webHidden/>
              </w:rPr>
              <w:fldChar w:fldCharType="end"/>
            </w:r>
          </w:hyperlink>
        </w:p>
        <w:p w14:paraId="1535E2F5" w14:textId="4961C7A5" w:rsidR="00B73790" w:rsidRDefault="00640025">
          <w:pPr>
            <w:pStyle w:val="TOC3"/>
            <w:rPr>
              <w:rFonts w:cstheme="minorBidi"/>
              <w:sz w:val="22"/>
              <w:szCs w:val="22"/>
              <w:lang w:val="en-US" w:eastAsia="en-US"/>
            </w:rPr>
          </w:pPr>
          <w:hyperlink w:anchor="_Toc54018235" w:history="1">
            <w:r w:rsidR="00B73790" w:rsidRPr="000E126E">
              <w:rPr>
                <w:rStyle w:val="Hyperlink"/>
                <w:bCs/>
              </w:rPr>
              <w:t>3.4.6</w:t>
            </w:r>
            <w:r w:rsidR="00B73790">
              <w:rPr>
                <w:rFonts w:cstheme="minorBidi"/>
                <w:sz w:val="22"/>
                <w:szCs w:val="22"/>
                <w:lang w:val="en-US" w:eastAsia="en-US"/>
              </w:rPr>
              <w:tab/>
            </w:r>
            <w:r w:rsidR="00B73790" w:rsidRPr="000E126E">
              <w:rPr>
                <w:rStyle w:val="Hyperlink"/>
              </w:rPr>
              <w:t>Availability in the different regions</w:t>
            </w:r>
            <w:r w:rsidR="00B73790">
              <w:rPr>
                <w:webHidden/>
              </w:rPr>
              <w:tab/>
            </w:r>
            <w:r w:rsidR="00B73790">
              <w:rPr>
                <w:webHidden/>
              </w:rPr>
              <w:fldChar w:fldCharType="begin"/>
            </w:r>
            <w:r w:rsidR="00B73790">
              <w:rPr>
                <w:webHidden/>
              </w:rPr>
              <w:instrText xml:space="preserve"> PAGEREF _Toc54018235 \h </w:instrText>
            </w:r>
            <w:r w:rsidR="00B73790">
              <w:rPr>
                <w:webHidden/>
              </w:rPr>
            </w:r>
            <w:r w:rsidR="00B73790">
              <w:rPr>
                <w:webHidden/>
              </w:rPr>
              <w:fldChar w:fldCharType="separate"/>
            </w:r>
            <w:r w:rsidR="00055041">
              <w:rPr>
                <w:webHidden/>
              </w:rPr>
              <w:t>31</w:t>
            </w:r>
            <w:r w:rsidR="00B73790">
              <w:rPr>
                <w:webHidden/>
              </w:rPr>
              <w:fldChar w:fldCharType="end"/>
            </w:r>
          </w:hyperlink>
        </w:p>
        <w:p w14:paraId="4F507B0A" w14:textId="50A0DEC6" w:rsidR="00B73790" w:rsidRDefault="00640025">
          <w:pPr>
            <w:pStyle w:val="TOC2"/>
            <w:rPr>
              <w:rFonts w:cstheme="minorBidi"/>
              <w:b w:val="0"/>
              <w:bCs w:val="0"/>
              <w:noProof/>
              <w:lang w:val="en-US" w:eastAsia="en-US"/>
            </w:rPr>
          </w:pPr>
          <w:hyperlink w:anchor="_Toc54018236" w:history="1">
            <w:r w:rsidR="00B73790" w:rsidRPr="000E126E">
              <w:rPr>
                <w:rStyle w:val="Hyperlink"/>
                <w:noProof/>
                <w14:scene3d>
                  <w14:camera w14:prst="orthographicFront"/>
                  <w14:lightRig w14:rig="threePt" w14:dir="t">
                    <w14:rot w14:lat="0" w14:lon="0" w14:rev="0"/>
                  </w14:lightRig>
                </w14:scene3d>
              </w:rPr>
              <w:t>3.5</w:t>
            </w:r>
            <w:r w:rsidR="00B73790">
              <w:rPr>
                <w:rFonts w:cstheme="minorBidi"/>
                <w:b w:val="0"/>
                <w:bCs w:val="0"/>
                <w:noProof/>
                <w:lang w:val="en-US" w:eastAsia="en-US"/>
              </w:rPr>
              <w:tab/>
            </w:r>
            <w:r w:rsidR="00B73790" w:rsidRPr="000E126E">
              <w:rPr>
                <w:rStyle w:val="Hyperlink"/>
                <w:noProof/>
              </w:rPr>
              <w:t>Accessibility from the end-user point of view</w:t>
            </w:r>
            <w:r w:rsidR="00B73790">
              <w:rPr>
                <w:noProof/>
                <w:webHidden/>
              </w:rPr>
              <w:tab/>
            </w:r>
            <w:r w:rsidR="00B73790">
              <w:rPr>
                <w:noProof/>
                <w:webHidden/>
              </w:rPr>
              <w:fldChar w:fldCharType="begin"/>
            </w:r>
            <w:r w:rsidR="00B73790">
              <w:rPr>
                <w:noProof/>
                <w:webHidden/>
              </w:rPr>
              <w:instrText xml:space="preserve"> PAGEREF _Toc54018236 \h </w:instrText>
            </w:r>
            <w:r w:rsidR="00B73790">
              <w:rPr>
                <w:noProof/>
                <w:webHidden/>
              </w:rPr>
            </w:r>
            <w:r w:rsidR="00B73790">
              <w:rPr>
                <w:noProof/>
                <w:webHidden/>
              </w:rPr>
              <w:fldChar w:fldCharType="separate"/>
            </w:r>
            <w:r w:rsidR="00055041">
              <w:rPr>
                <w:noProof/>
                <w:webHidden/>
              </w:rPr>
              <w:t>33</w:t>
            </w:r>
            <w:r w:rsidR="00B73790">
              <w:rPr>
                <w:noProof/>
                <w:webHidden/>
              </w:rPr>
              <w:fldChar w:fldCharType="end"/>
            </w:r>
          </w:hyperlink>
        </w:p>
        <w:p w14:paraId="5D8D04A6" w14:textId="5A8588E2" w:rsidR="00B73790" w:rsidRDefault="00640025">
          <w:pPr>
            <w:pStyle w:val="TOC3"/>
            <w:rPr>
              <w:rFonts w:cstheme="minorBidi"/>
              <w:sz w:val="22"/>
              <w:szCs w:val="22"/>
              <w:lang w:val="en-US" w:eastAsia="en-US"/>
            </w:rPr>
          </w:pPr>
          <w:hyperlink w:anchor="_Toc54018237" w:history="1">
            <w:r w:rsidR="00B73790" w:rsidRPr="000E126E">
              <w:rPr>
                <w:rStyle w:val="Hyperlink"/>
                <w:bCs/>
              </w:rPr>
              <w:t>3.5.1</w:t>
            </w:r>
            <w:r w:rsidR="00B73790">
              <w:rPr>
                <w:rFonts w:cstheme="minorBidi"/>
                <w:sz w:val="22"/>
                <w:szCs w:val="22"/>
                <w:lang w:val="en-US" w:eastAsia="en-US"/>
              </w:rPr>
              <w:tab/>
            </w:r>
            <w:r w:rsidR="00B73790" w:rsidRPr="000E126E">
              <w:rPr>
                <w:rStyle w:val="Hyperlink"/>
              </w:rPr>
              <w:t>Influence of the Supply chain on accessibility: Imports versus local manufacture</w:t>
            </w:r>
            <w:r w:rsidR="00B73790">
              <w:rPr>
                <w:webHidden/>
              </w:rPr>
              <w:tab/>
            </w:r>
            <w:r w:rsidR="00B73790">
              <w:rPr>
                <w:webHidden/>
              </w:rPr>
              <w:fldChar w:fldCharType="begin"/>
            </w:r>
            <w:r w:rsidR="00B73790">
              <w:rPr>
                <w:webHidden/>
              </w:rPr>
              <w:instrText xml:space="preserve"> PAGEREF _Toc54018237 \h </w:instrText>
            </w:r>
            <w:r w:rsidR="00B73790">
              <w:rPr>
                <w:webHidden/>
              </w:rPr>
            </w:r>
            <w:r w:rsidR="00B73790">
              <w:rPr>
                <w:webHidden/>
              </w:rPr>
              <w:fldChar w:fldCharType="separate"/>
            </w:r>
            <w:r w:rsidR="00055041">
              <w:rPr>
                <w:webHidden/>
              </w:rPr>
              <w:t>33</w:t>
            </w:r>
            <w:r w:rsidR="00B73790">
              <w:rPr>
                <w:webHidden/>
              </w:rPr>
              <w:fldChar w:fldCharType="end"/>
            </w:r>
          </w:hyperlink>
        </w:p>
        <w:p w14:paraId="05F8423A" w14:textId="68FE5F7B" w:rsidR="00B73790" w:rsidRDefault="00640025">
          <w:pPr>
            <w:pStyle w:val="TOC3"/>
            <w:rPr>
              <w:rFonts w:cstheme="minorBidi"/>
              <w:sz w:val="22"/>
              <w:szCs w:val="22"/>
              <w:lang w:val="en-US" w:eastAsia="en-US"/>
            </w:rPr>
          </w:pPr>
          <w:hyperlink w:anchor="_Toc54018238" w:history="1">
            <w:r w:rsidR="00B73790" w:rsidRPr="000E126E">
              <w:rPr>
                <w:rStyle w:val="Hyperlink"/>
                <w:bCs/>
              </w:rPr>
              <w:t>3.5.2</w:t>
            </w:r>
            <w:r w:rsidR="00B73790">
              <w:rPr>
                <w:rFonts w:cstheme="minorBidi"/>
                <w:sz w:val="22"/>
                <w:szCs w:val="22"/>
                <w:lang w:val="en-US" w:eastAsia="en-US"/>
              </w:rPr>
              <w:tab/>
            </w:r>
            <w:r w:rsidR="00B73790" w:rsidRPr="000E126E">
              <w:rPr>
                <w:rStyle w:val="Hyperlink"/>
              </w:rPr>
              <w:t>Influence of Regulatory Environment on Accessibility</w:t>
            </w:r>
            <w:r w:rsidR="00B73790">
              <w:rPr>
                <w:webHidden/>
              </w:rPr>
              <w:tab/>
            </w:r>
            <w:r w:rsidR="00B73790">
              <w:rPr>
                <w:webHidden/>
              </w:rPr>
              <w:fldChar w:fldCharType="begin"/>
            </w:r>
            <w:r w:rsidR="00B73790">
              <w:rPr>
                <w:webHidden/>
              </w:rPr>
              <w:instrText xml:space="preserve"> PAGEREF _Toc54018238 \h </w:instrText>
            </w:r>
            <w:r w:rsidR="00B73790">
              <w:rPr>
                <w:webHidden/>
              </w:rPr>
            </w:r>
            <w:r w:rsidR="00B73790">
              <w:rPr>
                <w:webHidden/>
              </w:rPr>
              <w:fldChar w:fldCharType="separate"/>
            </w:r>
            <w:r w:rsidR="00055041">
              <w:rPr>
                <w:webHidden/>
              </w:rPr>
              <w:t>35</w:t>
            </w:r>
            <w:r w:rsidR="00B73790">
              <w:rPr>
                <w:webHidden/>
              </w:rPr>
              <w:fldChar w:fldCharType="end"/>
            </w:r>
          </w:hyperlink>
        </w:p>
        <w:p w14:paraId="20117075" w14:textId="3AE2B0EC" w:rsidR="00B73790" w:rsidRDefault="00640025">
          <w:pPr>
            <w:pStyle w:val="TOC3"/>
            <w:rPr>
              <w:rFonts w:cstheme="minorBidi"/>
              <w:sz w:val="22"/>
              <w:szCs w:val="22"/>
              <w:lang w:val="en-US" w:eastAsia="en-US"/>
            </w:rPr>
          </w:pPr>
          <w:hyperlink w:anchor="_Toc54018239" w:history="1">
            <w:r w:rsidR="00B73790" w:rsidRPr="000E126E">
              <w:rPr>
                <w:rStyle w:val="Hyperlink"/>
                <w:bCs/>
              </w:rPr>
              <w:t>3.5.3</w:t>
            </w:r>
            <w:r w:rsidR="00B73790">
              <w:rPr>
                <w:rFonts w:cstheme="minorBidi"/>
                <w:sz w:val="22"/>
                <w:szCs w:val="22"/>
                <w:lang w:val="en-US" w:eastAsia="en-US"/>
              </w:rPr>
              <w:tab/>
            </w:r>
            <w:r w:rsidR="00B73790" w:rsidRPr="000E126E">
              <w:rPr>
                <w:rStyle w:val="Hyperlink"/>
              </w:rPr>
              <w:t>Other factors: use limitations, trained service technician capacity, spare parts and refrigerants, quality of power supply &amp; logistics</w:t>
            </w:r>
            <w:r w:rsidR="00B73790">
              <w:rPr>
                <w:webHidden/>
              </w:rPr>
              <w:tab/>
            </w:r>
            <w:r w:rsidR="00B73790">
              <w:rPr>
                <w:webHidden/>
              </w:rPr>
              <w:fldChar w:fldCharType="begin"/>
            </w:r>
            <w:r w:rsidR="00B73790">
              <w:rPr>
                <w:webHidden/>
              </w:rPr>
              <w:instrText xml:space="preserve"> PAGEREF _Toc54018239 \h </w:instrText>
            </w:r>
            <w:r w:rsidR="00B73790">
              <w:rPr>
                <w:webHidden/>
              </w:rPr>
            </w:r>
            <w:r w:rsidR="00B73790">
              <w:rPr>
                <w:webHidden/>
              </w:rPr>
              <w:fldChar w:fldCharType="separate"/>
            </w:r>
            <w:r w:rsidR="00055041">
              <w:rPr>
                <w:webHidden/>
              </w:rPr>
              <w:t>42</w:t>
            </w:r>
            <w:r w:rsidR="00B73790">
              <w:rPr>
                <w:webHidden/>
              </w:rPr>
              <w:fldChar w:fldCharType="end"/>
            </w:r>
          </w:hyperlink>
        </w:p>
        <w:p w14:paraId="5813F39F" w14:textId="750CD3A7" w:rsidR="00B73790" w:rsidRDefault="00640025">
          <w:pPr>
            <w:pStyle w:val="TOC2"/>
            <w:rPr>
              <w:rFonts w:cstheme="minorBidi"/>
              <w:b w:val="0"/>
              <w:bCs w:val="0"/>
              <w:noProof/>
              <w:lang w:val="en-US" w:eastAsia="en-US"/>
            </w:rPr>
          </w:pPr>
          <w:hyperlink w:anchor="_Toc54018240" w:history="1">
            <w:r w:rsidR="00B73790" w:rsidRPr="000E126E">
              <w:rPr>
                <w:rStyle w:val="Hyperlink"/>
                <w:noProof/>
                <w14:scene3d>
                  <w14:camera w14:prst="orthographicFront"/>
                  <w14:lightRig w14:rig="threePt" w14:dir="t">
                    <w14:rot w14:lat="0" w14:lon="0" w14:rev="0"/>
                  </w14:lightRig>
                </w14:scene3d>
              </w:rPr>
              <w:t>3.6</w:t>
            </w:r>
            <w:r w:rsidR="00B73790">
              <w:rPr>
                <w:rFonts w:cstheme="minorBidi"/>
                <w:b w:val="0"/>
                <w:bCs w:val="0"/>
                <w:noProof/>
                <w:lang w:val="en-US" w:eastAsia="en-US"/>
              </w:rPr>
              <w:tab/>
            </w:r>
            <w:r w:rsidR="00B73790" w:rsidRPr="000E126E">
              <w:rPr>
                <w:rStyle w:val="Hyperlink"/>
                <w:noProof/>
              </w:rPr>
              <w:t>Improving Accessibility to High Efficiency Equipment Using Lower GWP Refrigerants</w:t>
            </w:r>
            <w:r w:rsidR="00B73790">
              <w:rPr>
                <w:noProof/>
                <w:webHidden/>
              </w:rPr>
              <w:tab/>
            </w:r>
            <w:r w:rsidR="00B73790">
              <w:rPr>
                <w:noProof/>
                <w:webHidden/>
              </w:rPr>
              <w:fldChar w:fldCharType="begin"/>
            </w:r>
            <w:r w:rsidR="00B73790">
              <w:rPr>
                <w:noProof/>
                <w:webHidden/>
              </w:rPr>
              <w:instrText xml:space="preserve"> PAGEREF _Toc54018240 \h </w:instrText>
            </w:r>
            <w:r w:rsidR="00B73790">
              <w:rPr>
                <w:noProof/>
                <w:webHidden/>
              </w:rPr>
            </w:r>
            <w:r w:rsidR="00B73790">
              <w:rPr>
                <w:noProof/>
                <w:webHidden/>
              </w:rPr>
              <w:fldChar w:fldCharType="separate"/>
            </w:r>
            <w:r w:rsidR="00055041">
              <w:rPr>
                <w:noProof/>
                <w:webHidden/>
              </w:rPr>
              <w:t>46</w:t>
            </w:r>
            <w:r w:rsidR="00B73790">
              <w:rPr>
                <w:noProof/>
                <w:webHidden/>
              </w:rPr>
              <w:fldChar w:fldCharType="end"/>
            </w:r>
          </w:hyperlink>
        </w:p>
        <w:p w14:paraId="107600AB" w14:textId="416E1193" w:rsidR="00B73790" w:rsidRDefault="00640025">
          <w:pPr>
            <w:pStyle w:val="TOC3"/>
            <w:rPr>
              <w:rFonts w:cstheme="minorBidi"/>
              <w:sz w:val="22"/>
              <w:szCs w:val="22"/>
              <w:lang w:val="en-US" w:eastAsia="en-US"/>
            </w:rPr>
          </w:pPr>
          <w:hyperlink w:anchor="_Toc54018241" w:history="1">
            <w:r w:rsidR="00B73790" w:rsidRPr="000E126E">
              <w:rPr>
                <w:rStyle w:val="Hyperlink"/>
                <w:bCs/>
              </w:rPr>
              <w:t>3.6.1</w:t>
            </w:r>
            <w:r w:rsidR="00B73790">
              <w:rPr>
                <w:rFonts w:cstheme="minorBidi"/>
                <w:sz w:val="22"/>
                <w:szCs w:val="22"/>
                <w:lang w:val="en-US" w:eastAsia="en-US"/>
              </w:rPr>
              <w:tab/>
            </w:r>
            <w:r w:rsidR="00B73790" w:rsidRPr="000E126E">
              <w:rPr>
                <w:rStyle w:val="Hyperlink"/>
              </w:rPr>
              <w:t>Variability of Accessibility</w:t>
            </w:r>
            <w:r w:rsidR="00B73790">
              <w:rPr>
                <w:webHidden/>
              </w:rPr>
              <w:tab/>
            </w:r>
            <w:r w:rsidR="00B73790">
              <w:rPr>
                <w:webHidden/>
              </w:rPr>
              <w:fldChar w:fldCharType="begin"/>
            </w:r>
            <w:r w:rsidR="00B73790">
              <w:rPr>
                <w:webHidden/>
              </w:rPr>
              <w:instrText xml:space="preserve"> PAGEREF _Toc54018241 \h </w:instrText>
            </w:r>
            <w:r w:rsidR="00B73790">
              <w:rPr>
                <w:webHidden/>
              </w:rPr>
            </w:r>
            <w:r w:rsidR="00B73790">
              <w:rPr>
                <w:webHidden/>
              </w:rPr>
              <w:fldChar w:fldCharType="separate"/>
            </w:r>
            <w:r w:rsidR="00055041">
              <w:rPr>
                <w:webHidden/>
              </w:rPr>
              <w:t>46</w:t>
            </w:r>
            <w:r w:rsidR="00B73790">
              <w:rPr>
                <w:webHidden/>
              </w:rPr>
              <w:fldChar w:fldCharType="end"/>
            </w:r>
          </w:hyperlink>
        </w:p>
        <w:p w14:paraId="1A0454CC" w14:textId="49D87145" w:rsidR="00B73790" w:rsidRDefault="00640025">
          <w:pPr>
            <w:pStyle w:val="TOC3"/>
            <w:rPr>
              <w:rFonts w:cstheme="minorBidi"/>
              <w:sz w:val="22"/>
              <w:szCs w:val="22"/>
              <w:lang w:val="en-US" w:eastAsia="en-US"/>
            </w:rPr>
          </w:pPr>
          <w:hyperlink w:anchor="_Toc54018242" w:history="1">
            <w:r w:rsidR="00B73790" w:rsidRPr="000E126E">
              <w:rPr>
                <w:rStyle w:val="Hyperlink"/>
                <w:bCs/>
              </w:rPr>
              <w:t>3.6.2</w:t>
            </w:r>
            <w:r w:rsidR="00B73790">
              <w:rPr>
                <w:rFonts w:cstheme="minorBidi"/>
                <w:sz w:val="22"/>
                <w:szCs w:val="22"/>
                <w:lang w:val="en-US" w:eastAsia="en-US"/>
              </w:rPr>
              <w:tab/>
            </w:r>
            <w:r w:rsidR="00B73790" w:rsidRPr="000E126E">
              <w:rPr>
                <w:rStyle w:val="Hyperlink"/>
              </w:rPr>
              <w:t>Technology Receivers vs. Technology Producers</w:t>
            </w:r>
            <w:r w:rsidR="00B73790">
              <w:rPr>
                <w:webHidden/>
              </w:rPr>
              <w:tab/>
            </w:r>
            <w:r w:rsidR="00B73790">
              <w:rPr>
                <w:webHidden/>
              </w:rPr>
              <w:fldChar w:fldCharType="begin"/>
            </w:r>
            <w:r w:rsidR="00B73790">
              <w:rPr>
                <w:webHidden/>
              </w:rPr>
              <w:instrText xml:space="preserve"> PAGEREF _Toc54018242 \h </w:instrText>
            </w:r>
            <w:r w:rsidR="00B73790">
              <w:rPr>
                <w:webHidden/>
              </w:rPr>
            </w:r>
            <w:r w:rsidR="00B73790">
              <w:rPr>
                <w:webHidden/>
              </w:rPr>
              <w:fldChar w:fldCharType="separate"/>
            </w:r>
            <w:r w:rsidR="00055041">
              <w:rPr>
                <w:webHidden/>
              </w:rPr>
              <w:t>47</w:t>
            </w:r>
            <w:r w:rsidR="00B73790">
              <w:rPr>
                <w:webHidden/>
              </w:rPr>
              <w:fldChar w:fldCharType="end"/>
            </w:r>
          </w:hyperlink>
        </w:p>
        <w:p w14:paraId="3335E430" w14:textId="67753379" w:rsidR="00B73790" w:rsidRDefault="00640025">
          <w:pPr>
            <w:pStyle w:val="TOC3"/>
            <w:rPr>
              <w:rFonts w:cstheme="minorBidi"/>
              <w:sz w:val="22"/>
              <w:szCs w:val="22"/>
              <w:lang w:val="en-US" w:eastAsia="en-US"/>
            </w:rPr>
          </w:pPr>
          <w:hyperlink w:anchor="_Toc54018243" w:history="1">
            <w:r w:rsidR="00B73790" w:rsidRPr="000E126E">
              <w:rPr>
                <w:rStyle w:val="Hyperlink"/>
                <w:bCs/>
              </w:rPr>
              <w:t>3.6.3</w:t>
            </w:r>
            <w:r w:rsidR="00B73790">
              <w:rPr>
                <w:rFonts w:cstheme="minorBidi"/>
                <w:sz w:val="22"/>
                <w:szCs w:val="22"/>
                <w:lang w:val="en-US" w:eastAsia="en-US"/>
              </w:rPr>
              <w:tab/>
            </w:r>
            <w:r w:rsidR="00B73790" w:rsidRPr="000E126E">
              <w:rPr>
                <w:rStyle w:val="Hyperlink"/>
              </w:rPr>
              <w:t>Improving accessibility for technology receivers</w:t>
            </w:r>
            <w:r w:rsidR="00B73790">
              <w:rPr>
                <w:webHidden/>
              </w:rPr>
              <w:tab/>
            </w:r>
            <w:r w:rsidR="00B73790">
              <w:rPr>
                <w:webHidden/>
              </w:rPr>
              <w:fldChar w:fldCharType="begin"/>
            </w:r>
            <w:r w:rsidR="00B73790">
              <w:rPr>
                <w:webHidden/>
              </w:rPr>
              <w:instrText xml:space="preserve"> PAGEREF _Toc54018243 \h </w:instrText>
            </w:r>
            <w:r w:rsidR="00B73790">
              <w:rPr>
                <w:webHidden/>
              </w:rPr>
            </w:r>
            <w:r w:rsidR="00B73790">
              <w:rPr>
                <w:webHidden/>
              </w:rPr>
              <w:fldChar w:fldCharType="separate"/>
            </w:r>
            <w:r w:rsidR="00055041">
              <w:rPr>
                <w:webHidden/>
              </w:rPr>
              <w:t>48</w:t>
            </w:r>
            <w:r w:rsidR="00B73790">
              <w:rPr>
                <w:webHidden/>
              </w:rPr>
              <w:fldChar w:fldCharType="end"/>
            </w:r>
          </w:hyperlink>
        </w:p>
        <w:p w14:paraId="357FC341" w14:textId="7FC13115" w:rsidR="00B73790" w:rsidRDefault="00640025">
          <w:pPr>
            <w:pStyle w:val="TOC3"/>
            <w:rPr>
              <w:rFonts w:cstheme="minorBidi"/>
              <w:sz w:val="22"/>
              <w:szCs w:val="22"/>
              <w:lang w:val="en-US" w:eastAsia="en-US"/>
            </w:rPr>
          </w:pPr>
          <w:hyperlink w:anchor="_Toc54018244" w:history="1">
            <w:r w:rsidR="00B73790" w:rsidRPr="000E126E">
              <w:rPr>
                <w:rStyle w:val="Hyperlink"/>
                <w:bCs/>
              </w:rPr>
              <w:t>3.6.4</w:t>
            </w:r>
            <w:r w:rsidR="00B73790">
              <w:rPr>
                <w:rFonts w:cstheme="minorBidi"/>
                <w:sz w:val="22"/>
                <w:szCs w:val="22"/>
                <w:lang w:val="en-US" w:eastAsia="en-US"/>
              </w:rPr>
              <w:tab/>
            </w:r>
            <w:r w:rsidR="00B73790" w:rsidRPr="000E126E">
              <w:rPr>
                <w:rStyle w:val="Hyperlink"/>
              </w:rPr>
              <w:t>Improving Accessibility for Technology Producers and Receivers</w:t>
            </w:r>
            <w:r w:rsidR="00B73790">
              <w:rPr>
                <w:webHidden/>
              </w:rPr>
              <w:tab/>
            </w:r>
            <w:r w:rsidR="00B73790">
              <w:rPr>
                <w:webHidden/>
              </w:rPr>
              <w:fldChar w:fldCharType="begin"/>
            </w:r>
            <w:r w:rsidR="00B73790">
              <w:rPr>
                <w:webHidden/>
              </w:rPr>
              <w:instrText xml:space="preserve"> PAGEREF _Toc54018244 \h </w:instrText>
            </w:r>
            <w:r w:rsidR="00B73790">
              <w:rPr>
                <w:webHidden/>
              </w:rPr>
            </w:r>
            <w:r w:rsidR="00B73790">
              <w:rPr>
                <w:webHidden/>
              </w:rPr>
              <w:fldChar w:fldCharType="separate"/>
            </w:r>
            <w:r w:rsidR="00055041">
              <w:rPr>
                <w:webHidden/>
              </w:rPr>
              <w:t>49</w:t>
            </w:r>
            <w:r w:rsidR="00B73790">
              <w:rPr>
                <w:webHidden/>
              </w:rPr>
              <w:fldChar w:fldCharType="end"/>
            </w:r>
          </w:hyperlink>
        </w:p>
        <w:p w14:paraId="017268D6" w14:textId="7AF837F8" w:rsidR="00B73790" w:rsidRDefault="00640025">
          <w:pPr>
            <w:pStyle w:val="TOC3"/>
            <w:rPr>
              <w:rFonts w:cstheme="minorBidi"/>
              <w:sz w:val="22"/>
              <w:szCs w:val="22"/>
              <w:lang w:val="en-US" w:eastAsia="en-US"/>
            </w:rPr>
          </w:pPr>
          <w:hyperlink w:anchor="_Toc54018245" w:history="1">
            <w:r w:rsidR="00B73790" w:rsidRPr="000E126E">
              <w:rPr>
                <w:rStyle w:val="Hyperlink"/>
                <w:bCs/>
              </w:rPr>
              <w:t>3.6.5</w:t>
            </w:r>
            <w:r w:rsidR="00B73790">
              <w:rPr>
                <w:rFonts w:cstheme="minorBidi"/>
                <w:sz w:val="22"/>
                <w:szCs w:val="22"/>
                <w:lang w:val="en-US" w:eastAsia="en-US"/>
              </w:rPr>
              <w:tab/>
            </w:r>
            <w:r w:rsidR="00B73790" w:rsidRPr="000E126E">
              <w:rPr>
                <w:rStyle w:val="Hyperlink"/>
              </w:rPr>
              <w:t>Improving Accessibility for Significant Technology Producers</w:t>
            </w:r>
            <w:r w:rsidR="00B73790">
              <w:rPr>
                <w:webHidden/>
              </w:rPr>
              <w:tab/>
            </w:r>
            <w:r w:rsidR="00B73790">
              <w:rPr>
                <w:webHidden/>
              </w:rPr>
              <w:fldChar w:fldCharType="begin"/>
            </w:r>
            <w:r w:rsidR="00B73790">
              <w:rPr>
                <w:webHidden/>
              </w:rPr>
              <w:instrText xml:space="preserve"> PAGEREF _Toc54018245 \h </w:instrText>
            </w:r>
            <w:r w:rsidR="00B73790">
              <w:rPr>
                <w:webHidden/>
              </w:rPr>
            </w:r>
            <w:r w:rsidR="00B73790">
              <w:rPr>
                <w:webHidden/>
              </w:rPr>
              <w:fldChar w:fldCharType="separate"/>
            </w:r>
            <w:r w:rsidR="00055041">
              <w:rPr>
                <w:webHidden/>
              </w:rPr>
              <w:t>50</w:t>
            </w:r>
            <w:r w:rsidR="00B73790">
              <w:rPr>
                <w:webHidden/>
              </w:rPr>
              <w:fldChar w:fldCharType="end"/>
            </w:r>
          </w:hyperlink>
        </w:p>
        <w:p w14:paraId="1D2C9384" w14:textId="0B1BA9F0" w:rsidR="00B73790" w:rsidRDefault="00640025">
          <w:pPr>
            <w:pStyle w:val="TOC3"/>
            <w:rPr>
              <w:rFonts w:cstheme="minorBidi"/>
              <w:sz w:val="22"/>
              <w:szCs w:val="22"/>
              <w:lang w:val="en-US" w:eastAsia="en-US"/>
            </w:rPr>
          </w:pPr>
          <w:hyperlink w:anchor="_Toc54018246" w:history="1">
            <w:r w:rsidR="00B73790" w:rsidRPr="000E126E">
              <w:rPr>
                <w:rStyle w:val="Hyperlink"/>
                <w:bCs/>
              </w:rPr>
              <w:t>3.6.6</w:t>
            </w:r>
            <w:r w:rsidR="00B73790">
              <w:rPr>
                <w:rFonts w:cstheme="minorBidi"/>
                <w:sz w:val="22"/>
                <w:szCs w:val="22"/>
                <w:lang w:val="en-US" w:eastAsia="en-US"/>
              </w:rPr>
              <w:tab/>
            </w:r>
            <w:r w:rsidR="00B73790" w:rsidRPr="000E126E">
              <w:rPr>
                <w:rStyle w:val="Hyperlink"/>
              </w:rPr>
              <w:t>Working with the Electricity Supply Industry</w:t>
            </w:r>
            <w:r w:rsidR="00B73790">
              <w:rPr>
                <w:webHidden/>
              </w:rPr>
              <w:tab/>
            </w:r>
            <w:r w:rsidR="00B73790">
              <w:rPr>
                <w:webHidden/>
              </w:rPr>
              <w:fldChar w:fldCharType="begin"/>
            </w:r>
            <w:r w:rsidR="00B73790">
              <w:rPr>
                <w:webHidden/>
              </w:rPr>
              <w:instrText xml:space="preserve"> PAGEREF _Toc54018246 \h </w:instrText>
            </w:r>
            <w:r w:rsidR="00B73790">
              <w:rPr>
                <w:webHidden/>
              </w:rPr>
            </w:r>
            <w:r w:rsidR="00B73790">
              <w:rPr>
                <w:webHidden/>
              </w:rPr>
              <w:fldChar w:fldCharType="separate"/>
            </w:r>
            <w:r w:rsidR="00055041">
              <w:rPr>
                <w:webHidden/>
              </w:rPr>
              <w:t>50</w:t>
            </w:r>
            <w:r w:rsidR="00B73790">
              <w:rPr>
                <w:webHidden/>
              </w:rPr>
              <w:fldChar w:fldCharType="end"/>
            </w:r>
          </w:hyperlink>
        </w:p>
        <w:p w14:paraId="5223E427" w14:textId="40A7D8FB" w:rsidR="00B73790" w:rsidRDefault="00640025">
          <w:pPr>
            <w:pStyle w:val="TOC1"/>
            <w:rPr>
              <w:rFonts w:cstheme="minorBidi"/>
              <w:b w:val="0"/>
              <w:bCs w:val="0"/>
              <w:i w:val="0"/>
              <w:iCs w:val="0"/>
              <w:noProof/>
              <w:sz w:val="22"/>
              <w:szCs w:val="22"/>
              <w:lang w:val="en-US" w:eastAsia="en-US"/>
            </w:rPr>
          </w:pPr>
          <w:hyperlink w:anchor="_Toc54018247" w:history="1">
            <w:r w:rsidR="00B73790" w:rsidRPr="000E126E">
              <w:rPr>
                <w:rStyle w:val="Hyperlink"/>
                <w:noProof/>
              </w:rPr>
              <w:t>4</w:t>
            </w:r>
            <w:r w:rsidR="00B73790">
              <w:rPr>
                <w:rFonts w:cstheme="minorBidi"/>
                <w:b w:val="0"/>
                <w:bCs w:val="0"/>
                <w:i w:val="0"/>
                <w:iCs w:val="0"/>
                <w:noProof/>
                <w:sz w:val="22"/>
                <w:szCs w:val="22"/>
                <w:lang w:val="en-US" w:eastAsia="en-US"/>
              </w:rPr>
              <w:tab/>
            </w:r>
            <w:r w:rsidR="00B73790" w:rsidRPr="000E126E">
              <w:rPr>
                <w:rStyle w:val="Hyperlink"/>
                <w:noProof/>
              </w:rPr>
              <w:t>Synthesis of Case Studies Illustrating Developments with Respect to Best Practices</w:t>
            </w:r>
            <w:r w:rsidR="00B73790">
              <w:rPr>
                <w:noProof/>
                <w:webHidden/>
              </w:rPr>
              <w:tab/>
            </w:r>
            <w:r w:rsidR="00B73790">
              <w:rPr>
                <w:noProof/>
                <w:webHidden/>
              </w:rPr>
              <w:fldChar w:fldCharType="begin"/>
            </w:r>
            <w:r w:rsidR="00B73790">
              <w:rPr>
                <w:noProof/>
                <w:webHidden/>
              </w:rPr>
              <w:instrText xml:space="preserve"> PAGEREF _Toc54018247 \h </w:instrText>
            </w:r>
            <w:r w:rsidR="00B73790">
              <w:rPr>
                <w:noProof/>
                <w:webHidden/>
              </w:rPr>
            </w:r>
            <w:r w:rsidR="00B73790">
              <w:rPr>
                <w:noProof/>
                <w:webHidden/>
              </w:rPr>
              <w:fldChar w:fldCharType="separate"/>
            </w:r>
            <w:r w:rsidR="00055041">
              <w:rPr>
                <w:noProof/>
                <w:webHidden/>
              </w:rPr>
              <w:t>53</w:t>
            </w:r>
            <w:r w:rsidR="00B73790">
              <w:rPr>
                <w:noProof/>
                <w:webHidden/>
              </w:rPr>
              <w:fldChar w:fldCharType="end"/>
            </w:r>
          </w:hyperlink>
        </w:p>
        <w:p w14:paraId="45F49029" w14:textId="3DB09F90" w:rsidR="00B73790" w:rsidRDefault="00640025">
          <w:pPr>
            <w:pStyle w:val="TOC2"/>
            <w:rPr>
              <w:rFonts w:cstheme="minorBidi"/>
              <w:b w:val="0"/>
              <w:bCs w:val="0"/>
              <w:noProof/>
              <w:lang w:val="en-US" w:eastAsia="en-US"/>
            </w:rPr>
          </w:pPr>
          <w:hyperlink w:anchor="_Toc54018248" w:history="1">
            <w:r w:rsidR="00B73790" w:rsidRPr="000E126E">
              <w:rPr>
                <w:rStyle w:val="Hyperlink"/>
                <w:noProof/>
                <w14:scene3d>
                  <w14:camera w14:prst="orthographicFront"/>
                  <w14:lightRig w14:rig="threePt" w14:dir="t">
                    <w14:rot w14:lat="0" w14:lon="0" w14:rev="0"/>
                  </w14:lightRig>
                </w14:scene3d>
              </w:rPr>
              <w:t>4.1</w:t>
            </w:r>
            <w:r w:rsidR="00B73790">
              <w:rPr>
                <w:rFonts w:cstheme="minorBidi"/>
                <w:b w:val="0"/>
                <w:bCs w:val="0"/>
                <w:noProof/>
                <w:lang w:val="en-US" w:eastAsia="en-US"/>
              </w:rPr>
              <w:tab/>
            </w:r>
            <w:r w:rsidR="00B73790" w:rsidRPr="000E126E">
              <w:rPr>
                <w:rStyle w:val="Hyperlink"/>
                <w:noProof/>
              </w:rPr>
              <w:t>Overview of Best Practices to Advance Energy-Efficiency Technologies in the RACHP Sector</w:t>
            </w:r>
            <w:r w:rsidR="00B73790">
              <w:rPr>
                <w:noProof/>
                <w:webHidden/>
              </w:rPr>
              <w:tab/>
            </w:r>
            <w:r w:rsidR="00B73790">
              <w:rPr>
                <w:noProof/>
                <w:webHidden/>
              </w:rPr>
              <w:fldChar w:fldCharType="begin"/>
            </w:r>
            <w:r w:rsidR="00B73790">
              <w:rPr>
                <w:noProof/>
                <w:webHidden/>
              </w:rPr>
              <w:instrText xml:space="preserve"> PAGEREF _Toc54018248 \h </w:instrText>
            </w:r>
            <w:r w:rsidR="00B73790">
              <w:rPr>
                <w:noProof/>
                <w:webHidden/>
              </w:rPr>
            </w:r>
            <w:r w:rsidR="00B73790">
              <w:rPr>
                <w:noProof/>
                <w:webHidden/>
              </w:rPr>
              <w:fldChar w:fldCharType="separate"/>
            </w:r>
            <w:r w:rsidR="00055041">
              <w:rPr>
                <w:noProof/>
                <w:webHidden/>
              </w:rPr>
              <w:t>53</w:t>
            </w:r>
            <w:r w:rsidR="00B73790">
              <w:rPr>
                <w:noProof/>
                <w:webHidden/>
              </w:rPr>
              <w:fldChar w:fldCharType="end"/>
            </w:r>
          </w:hyperlink>
        </w:p>
        <w:p w14:paraId="524B4AE9" w14:textId="62671BB6" w:rsidR="00B73790" w:rsidRDefault="00640025">
          <w:pPr>
            <w:pStyle w:val="TOC2"/>
            <w:rPr>
              <w:rFonts w:cstheme="minorBidi"/>
              <w:b w:val="0"/>
              <w:bCs w:val="0"/>
              <w:noProof/>
              <w:lang w:val="en-US" w:eastAsia="en-US"/>
            </w:rPr>
          </w:pPr>
          <w:hyperlink w:anchor="_Toc54018249" w:history="1">
            <w:r w:rsidR="00B73790" w:rsidRPr="000E126E">
              <w:rPr>
                <w:rStyle w:val="Hyperlink"/>
                <w:noProof/>
                <w14:scene3d>
                  <w14:camera w14:prst="orthographicFront"/>
                  <w14:lightRig w14:rig="threePt" w14:dir="t">
                    <w14:rot w14:lat="0" w14:lon="0" w14:rev="0"/>
                  </w14:lightRig>
                </w14:scene3d>
              </w:rPr>
              <w:t>4.2</w:t>
            </w:r>
            <w:r w:rsidR="00B73790">
              <w:rPr>
                <w:rFonts w:cstheme="minorBidi"/>
                <w:b w:val="0"/>
                <w:bCs w:val="0"/>
                <w:noProof/>
                <w:lang w:val="en-US" w:eastAsia="en-US"/>
              </w:rPr>
              <w:tab/>
            </w:r>
            <w:r w:rsidR="00B73790" w:rsidRPr="000E126E">
              <w:rPr>
                <w:rStyle w:val="Hyperlink"/>
                <w:noProof/>
              </w:rPr>
              <w:t>Case Studies of Institutional Arrangements and National Cooling Plans</w:t>
            </w:r>
            <w:r w:rsidR="00B73790">
              <w:rPr>
                <w:noProof/>
                <w:webHidden/>
              </w:rPr>
              <w:tab/>
            </w:r>
            <w:r w:rsidR="00B73790">
              <w:rPr>
                <w:noProof/>
                <w:webHidden/>
              </w:rPr>
              <w:fldChar w:fldCharType="begin"/>
            </w:r>
            <w:r w:rsidR="00B73790">
              <w:rPr>
                <w:noProof/>
                <w:webHidden/>
              </w:rPr>
              <w:instrText xml:space="preserve"> PAGEREF _Toc54018249 \h </w:instrText>
            </w:r>
            <w:r w:rsidR="00B73790">
              <w:rPr>
                <w:noProof/>
                <w:webHidden/>
              </w:rPr>
            </w:r>
            <w:r w:rsidR="00B73790">
              <w:rPr>
                <w:noProof/>
                <w:webHidden/>
              </w:rPr>
              <w:fldChar w:fldCharType="separate"/>
            </w:r>
            <w:r w:rsidR="00055041">
              <w:rPr>
                <w:noProof/>
                <w:webHidden/>
              </w:rPr>
              <w:t>53</w:t>
            </w:r>
            <w:r w:rsidR="00B73790">
              <w:rPr>
                <w:noProof/>
                <w:webHidden/>
              </w:rPr>
              <w:fldChar w:fldCharType="end"/>
            </w:r>
          </w:hyperlink>
        </w:p>
        <w:p w14:paraId="2D85BA91" w14:textId="1C45944D" w:rsidR="00B73790" w:rsidRDefault="00640025">
          <w:pPr>
            <w:pStyle w:val="TOC2"/>
            <w:rPr>
              <w:rFonts w:cstheme="minorBidi"/>
              <w:b w:val="0"/>
              <w:bCs w:val="0"/>
              <w:noProof/>
              <w:lang w:val="en-US" w:eastAsia="en-US"/>
            </w:rPr>
          </w:pPr>
          <w:hyperlink w:anchor="_Toc54018250" w:history="1">
            <w:r w:rsidR="00B73790" w:rsidRPr="000E126E">
              <w:rPr>
                <w:rStyle w:val="Hyperlink"/>
                <w:noProof/>
                <w14:scene3d>
                  <w14:camera w14:prst="orthographicFront"/>
                  <w14:lightRig w14:rig="threePt" w14:dir="t">
                    <w14:rot w14:lat="0" w14:lon="0" w14:rev="0"/>
                  </w14:lightRig>
                </w14:scene3d>
              </w:rPr>
              <w:t>4.3</w:t>
            </w:r>
            <w:r w:rsidR="00B73790">
              <w:rPr>
                <w:rFonts w:cstheme="minorBidi"/>
                <w:b w:val="0"/>
                <w:bCs w:val="0"/>
                <w:noProof/>
                <w:lang w:val="en-US" w:eastAsia="en-US"/>
              </w:rPr>
              <w:tab/>
            </w:r>
            <w:r w:rsidR="00B73790" w:rsidRPr="000E126E">
              <w:rPr>
                <w:rStyle w:val="Hyperlink"/>
                <w:noProof/>
              </w:rPr>
              <w:t>Best Practices in National and Regional Capacity Building</w:t>
            </w:r>
            <w:r w:rsidR="00B73790">
              <w:rPr>
                <w:noProof/>
                <w:webHidden/>
              </w:rPr>
              <w:tab/>
            </w:r>
            <w:r w:rsidR="00B73790">
              <w:rPr>
                <w:noProof/>
                <w:webHidden/>
              </w:rPr>
              <w:fldChar w:fldCharType="begin"/>
            </w:r>
            <w:r w:rsidR="00B73790">
              <w:rPr>
                <w:noProof/>
                <w:webHidden/>
              </w:rPr>
              <w:instrText xml:space="preserve"> PAGEREF _Toc54018250 \h </w:instrText>
            </w:r>
            <w:r w:rsidR="00B73790">
              <w:rPr>
                <w:noProof/>
                <w:webHidden/>
              </w:rPr>
            </w:r>
            <w:r w:rsidR="00B73790">
              <w:rPr>
                <w:noProof/>
                <w:webHidden/>
              </w:rPr>
              <w:fldChar w:fldCharType="separate"/>
            </w:r>
            <w:r w:rsidR="00055041">
              <w:rPr>
                <w:noProof/>
                <w:webHidden/>
              </w:rPr>
              <w:t>55</w:t>
            </w:r>
            <w:r w:rsidR="00B73790">
              <w:rPr>
                <w:noProof/>
                <w:webHidden/>
              </w:rPr>
              <w:fldChar w:fldCharType="end"/>
            </w:r>
          </w:hyperlink>
        </w:p>
        <w:p w14:paraId="7E53120E" w14:textId="721DCA5A" w:rsidR="00B73790" w:rsidRDefault="00640025">
          <w:pPr>
            <w:pStyle w:val="TOC3"/>
            <w:rPr>
              <w:rFonts w:cstheme="minorBidi"/>
              <w:sz w:val="22"/>
              <w:szCs w:val="22"/>
              <w:lang w:val="en-US" w:eastAsia="en-US"/>
            </w:rPr>
          </w:pPr>
          <w:hyperlink w:anchor="_Toc54018251" w:history="1">
            <w:r w:rsidR="00B73790" w:rsidRPr="000E126E">
              <w:rPr>
                <w:rStyle w:val="Hyperlink"/>
                <w:bCs/>
              </w:rPr>
              <w:t>4.3.1</w:t>
            </w:r>
            <w:r w:rsidR="00B73790">
              <w:rPr>
                <w:rFonts w:cstheme="minorBidi"/>
                <w:sz w:val="22"/>
                <w:szCs w:val="22"/>
                <w:lang w:val="en-US" w:eastAsia="en-US"/>
              </w:rPr>
              <w:tab/>
            </w:r>
            <w:r w:rsidR="00B73790" w:rsidRPr="000E126E">
              <w:rPr>
                <w:rStyle w:val="Hyperlink"/>
              </w:rPr>
              <w:t>National capacity building</w:t>
            </w:r>
            <w:r w:rsidR="00B73790">
              <w:rPr>
                <w:webHidden/>
              </w:rPr>
              <w:tab/>
            </w:r>
            <w:r w:rsidR="00B73790">
              <w:rPr>
                <w:webHidden/>
              </w:rPr>
              <w:fldChar w:fldCharType="begin"/>
            </w:r>
            <w:r w:rsidR="00B73790">
              <w:rPr>
                <w:webHidden/>
              </w:rPr>
              <w:instrText xml:space="preserve"> PAGEREF _Toc54018251 \h </w:instrText>
            </w:r>
            <w:r w:rsidR="00B73790">
              <w:rPr>
                <w:webHidden/>
              </w:rPr>
            </w:r>
            <w:r w:rsidR="00B73790">
              <w:rPr>
                <w:webHidden/>
              </w:rPr>
              <w:fldChar w:fldCharType="separate"/>
            </w:r>
            <w:r w:rsidR="00055041">
              <w:rPr>
                <w:webHidden/>
              </w:rPr>
              <w:t>56</w:t>
            </w:r>
            <w:r w:rsidR="00B73790">
              <w:rPr>
                <w:webHidden/>
              </w:rPr>
              <w:fldChar w:fldCharType="end"/>
            </w:r>
          </w:hyperlink>
        </w:p>
        <w:p w14:paraId="53E8AAEE" w14:textId="57B6406D" w:rsidR="00B73790" w:rsidRDefault="00640025">
          <w:pPr>
            <w:pStyle w:val="TOC2"/>
            <w:rPr>
              <w:rFonts w:cstheme="minorBidi"/>
              <w:b w:val="0"/>
              <w:bCs w:val="0"/>
              <w:noProof/>
              <w:lang w:val="en-US" w:eastAsia="en-US"/>
            </w:rPr>
          </w:pPr>
          <w:hyperlink w:anchor="_Toc54018252" w:history="1">
            <w:r w:rsidR="00B73790" w:rsidRPr="000E126E">
              <w:rPr>
                <w:rStyle w:val="Hyperlink"/>
                <w:noProof/>
                <w14:scene3d>
                  <w14:camera w14:prst="orthographicFront"/>
                  <w14:lightRig w14:rig="threePt" w14:dir="t">
                    <w14:rot w14:lat="0" w14:lon="0" w14:rev="0"/>
                  </w14:lightRig>
                </w14:scene3d>
              </w:rPr>
              <w:t>4.4</w:t>
            </w:r>
            <w:r w:rsidR="00B73790">
              <w:rPr>
                <w:rFonts w:cstheme="minorBidi"/>
                <w:b w:val="0"/>
                <w:bCs w:val="0"/>
                <w:noProof/>
                <w:lang w:val="en-US" w:eastAsia="en-US"/>
              </w:rPr>
              <w:tab/>
            </w:r>
            <w:r w:rsidR="00B73790" w:rsidRPr="000E126E">
              <w:rPr>
                <w:rStyle w:val="Hyperlink"/>
                <w:noProof/>
              </w:rPr>
              <w:t>Supply Chain &amp; Skilled Workforce (Installation, Maintenance &amp; Servicing)</w:t>
            </w:r>
            <w:r w:rsidR="00B73790">
              <w:rPr>
                <w:noProof/>
                <w:webHidden/>
              </w:rPr>
              <w:tab/>
            </w:r>
            <w:r w:rsidR="00B73790">
              <w:rPr>
                <w:noProof/>
                <w:webHidden/>
              </w:rPr>
              <w:fldChar w:fldCharType="begin"/>
            </w:r>
            <w:r w:rsidR="00B73790">
              <w:rPr>
                <w:noProof/>
                <w:webHidden/>
              </w:rPr>
              <w:instrText xml:space="preserve"> PAGEREF _Toc54018252 \h </w:instrText>
            </w:r>
            <w:r w:rsidR="00B73790">
              <w:rPr>
                <w:noProof/>
                <w:webHidden/>
              </w:rPr>
            </w:r>
            <w:r w:rsidR="00B73790">
              <w:rPr>
                <w:noProof/>
                <w:webHidden/>
              </w:rPr>
              <w:fldChar w:fldCharType="separate"/>
            </w:r>
            <w:r w:rsidR="00055041">
              <w:rPr>
                <w:noProof/>
                <w:webHidden/>
              </w:rPr>
              <w:t>57</w:t>
            </w:r>
            <w:r w:rsidR="00B73790">
              <w:rPr>
                <w:noProof/>
                <w:webHidden/>
              </w:rPr>
              <w:fldChar w:fldCharType="end"/>
            </w:r>
          </w:hyperlink>
        </w:p>
        <w:p w14:paraId="1FF25271" w14:textId="633A850E" w:rsidR="00B73790" w:rsidRDefault="00640025">
          <w:pPr>
            <w:pStyle w:val="TOC2"/>
            <w:rPr>
              <w:rFonts w:cstheme="minorBidi"/>
              <w:b w:val="0"/>
              <w:bCs w:val="0"/>
              <w:noProof/>
              <w:lang w:val="en-US" w:eastAsia="en-US"/>
            </w:rPr>
          </w:pPr>
          <w:hyperlink w:anchor="_Toc54018253" w:history="1">
            <w:r w:rsidR="00B73790" w:rsidRPr="000E126E">
              <w:rPr>
                <w:rStyle w:val="Hyperlink"/>
                <w:noProof/>
                <w14:scene3d>
                  <w14:camera w14:prst="orthographicFront"/>
                  <w14:lightRig w14:rig="threePt" w14:dir="t">
                    <w14:rot w14:lat="0" w14:lon="0" w14:rev="0"/>
                  </w14:lightRig>
                </w14:scene3d>
              </w:rPr>
              <w:t>4.5</w:t>
            </w:r>
            <w:r w:rsidR="00B73790">
              <w:rPr>
                <w:rFonts w:cstheme="minorBidi"/>
                <w:b w:val="0"/>
                <w:bCs w:val="0"/>
                <w:noProof/>
                <w:lang w:val="en-US" w:eastAsia="en-US"/>
              </w:rPr>
              <w:tab/>
            </w:r>
            <w:r w:rsidR="00B73790" w:rsidRPr="000E126E">
              <w:rPr>
                <w:rStyle w:val="Hyperlink"/>
                <w:noProof/>
              </w:rPr>
              <w:t>Regulatory environment</w:t>
            </w:r>
            <w:r w:rsidR="00B73790">
              <w:rPr>
                <w:noProof/>
                <w:webHidden/>
              </w:rPr>
              <w:tab/>
            </w:r>
            <w:r w:rsidR="00B73790">
              <w:rPr>
                <w:noProof/>
                <w:webHidden/>
              </w:rPr>
              <w:fldChar w:fldCharType="begin"/>
            </w:r>
            <w:r w:rsidR="00B73790">
              <w:rPr>
                <w:noProof/>
                <w:webHidden/>
              </w:rPr>
              <w:instrText xml:space="preserve"> PAGEREF _Toc54018253 \h </w:instrText>
            </w:r>
            <w:r w:rsidR="00B73790">
              <w:rPr>
                <w:noProof/>
                <w:webHidden/>
              </w:rPr>
            </w:r>
            <w:r w:rsidR="00B73790">
              <w:rPr>
                <w:noProof/>
                <w:webHidden/>
              </w:rPr>
              <w:fldChar w:fldCharType="separate"/>
            </w:r>
            <w:r w:rsidR="00055041">
              <w:rPr>
                <w:noProof/>
                <w:webHidden/>
              </w:rPr>
              <w:t>57</w:t>
            </w:r>
            <w:r w:rsidR="00B73790">
              <w:rPr>
                <w:noProof/>
                <w:webHidden/>
              </w:rPr>
              <w:fldChar w:fldCharType="end"/>
            </w:r>
          </w:hyperlink>
        </w:p>
        <w:p w14:paraId="2E5174B2" w14:textId="5A321C16" w:rsidR="00B73790" w:rsidRDefault="00640025">
          <w:pPr>
            <w:pStyle w:val="TOC3"/>
            <w:rPr>
              <w:rFonts w:cstheme="minorBidi"/>
              <w:sz w:val="22"/>
              <w:szCs w:val="22"/>
              <w:lang w:val="en-US" w:eastAsia="en-US"/>
            </w:rPr>
          </w:pPr>
          <w:hyperlink w:anchor="_Toc54018254" w:history="1">
            <w:r w:rsidR="00B73790" w:rsidRPr="000E126E">
              <w:rPr>
                <w:rStyle w:val="Hyperlink"/>
                <w:bCs/>
              </w:rPr>
              <w:t>4.5.1</w:t>
            </w:r>
            <w:r w:rsidR="00B73790">
              <w:rPr>
                <w:rFonts w:cstheme="minorBidi"/>
                <w:sz w:val="22"/>
                <w:szCs w:val="22"/>
                <w:lang w:val="en-US" w:eastAsia="en-US"/>
              </w:rPr>
              <w:tab/>
            </w:r>
            <w:r w:rsidR="00B73790" w:rsidRPr="000E126E">
              <w:rPr>
                <w:rStyle w:val="Hyperlink"/>
              </w:rPr>
              <w:t>International harmonization of test standards and metrics</w:t>
            </w:r>
            <w:r w:rsidR="00B73790">
              <w:rPr>
                <w:webHidden/>
              </w:rPr>
              <w:tab/>
            </w:r>
            <w:r w:rsidR="00B73790">
              <w:rPr>
                <w:webHidden/>
              </w:rPr>
              <w:fldChar w:fldCharType="begin"/>
            </w:r>
            <w:r w:rsidR="00B73790">
              <w:rPr>
                <w:webHidden/>
              </w:rPr>
              <w:instrText xml:space="preserve"> PAGEREF _Toc54018254 \h </w:instrText>
            </w:r>
            <w:r w:rsidR="00B73790">
              <w:rPr>
                <w:webHidden/>
              </w:rPr>
            </w:r>
            <w:r w:rsidR="00B73790">
              <w:rPr>
                <w:webHidden/>
              </w:rPr>
              <w:fldChar w:fldCharType="separate"/>
            </w:r>
            <w:r w:rsidR="00055041">
              <w:rPr>
                <w:webHidden/>
              </w:rPr>
              <w:t>59</w:t>
            </w:r>
            <w:r w:rsidR="00B73790">
              <w:rPr>
                <w:webHidden/>
              </w:rPr>
              <w:fldChar w:fldCharType="end"/>
            </w:r>
          </w:hyperlink>
        </w:p>
        <w:p w14:paraId="05F69A9F" w14:textId="7C813AE7" w:rsidR="00B73790" w:rsidRDefault="00640025">
          <w:pPr>
            <w:pStyle w:val="TOC2"/>
            <w:rPr>
              <w:rFonts w:cstheme="minorBidi"/>
              <w:b w:val="0"/>
              <w:bCs w:val="0"/>
              <w:noProof/>
              <w:lang w:val="en-US" w:eastAsia="en-US"/>
            </w:rPr>
          </w:pPr>
          <w:hyperlink w:anchor="_Toc54018255" w:history="1">
            <w:r w:rsidR="00B73790" w:rsidRPr="000E126E">
              <w:rPr>
                <w:rStyle w:val="Hyperlink"/>
                <w:noProof/>
                <w14:scene3d>
                  <w14:camera w14:prst="orthographicFront"/>
                  <w14:lightRig w14:rig="threePt" w14:dir="t">
                    <w14:rot w14:lat="0" w14:lon="0" w14:rev="0"/>
                  </w14:lightRig>
                </w14:scene3d>
              </w:rPr>
              <w:t>4.6</w:t>
            </w:r>
            <w:r w:rsidR="00B73790">
              <w:rPr>
                <w:rFonts w:cstheme="minorBidi"/>
                <w:b w:val="0"/>
                <w:bCs w:val="0"/>
                <w:noProof/>
                <w:lang w:val="en-US" w:eastAsia="en-US"/>
              </w:rPr>
              <w:tab/>
            </w:r>
            <w:r w:rsidR="00B73790" w:rsidRPr="000E126E">
              <w:rPr>
                <w:rStyle w:val="Hyperlink"/>
                <w:noProof/>
              </w:rPr>
              <w:t>Market-pull policies</w:t>
            </w:r>
            <w:r w:rsidR="00B73790">
              <w:rPr>
                <w:noProof/>
                <w:webHidden/>
              </w:rPr>
              <w:tab/>
            </w:r>
            <w:r w:rsidR="00B73790">
              <w:rPr>
                <w:noProof/>
                <w:webHidden/>
              </w:rPr>
              <w:fldChar w:fldCharType="begin"/>
            </w:r>
            <w:r w:rsidR="00B73790">
              <w:rPr>
                <w:noProof/>
                <w:webHidden/>
              </w:rPr>
              <w:instrText xml:space="preserve"> PAGEREF _Toc54018255 \h </w:instrText>
            </w:r>
            <w:r w:rsidR="00B73790">
              <w:rPr>
                <w:noProof/>
                <w:webHidden/>
              </w:rPr>
            </w:r>
            <w:r w:rsidR="00B73790">
              <w:rPr>
                <w:noProof/>
                <w:webHidden/>
              </w:rPr>
              <w:fldChar w:fldCharType="separate"/>
            </w:r>
            <w:r w:rsidR="00055041">
              <w:rPr>
                <w:noProof/>
                <w:webHidden/>
              </w:rPr>
              <w:t>59</w:t>
            </w:r>
            <w:r w:rsidR="00B73790">
              <w:rPr>
                <w:noProof/>
                <w:webHidden/>
              </w:rPr>
              <w:fldChar w:fldCharType="end"/>
            </w:r>
          </w:hyperlink>
        </w:p>
        <w:p w14:paraId="609683F3" w14:textId="47DA002D" w:rsidR="00B73790" w:rsidRDefault="00640025">
          <w:pPr>
            <w:pStyle w:val="TOC3"/>
            <w:rPr>
              <w:rFonts w:cstheme="minorBidi"/>
              <w:sz w:val="22"/>
              <w:szCs w:val="22"/>
              <w:lang w:val="en-US" w:eastAsia="en-US"/>
            </w:rPr>
          </w:pPr>
          <w:hyperlink w:anchor="_Toc54018256" w:history="1">
            <w:r w:rsidR="00B73790" w:rsidRPr="000E126E">
              <w:rPr>
                <w:rStyle w:val="Hyperlink"/>
                <w:bCs/>
              </w:rPr>
              <w:t>4.6.1</w:t>
            </w:r>
            <w:r w:rsidR="00B73790">
              <w:rPr>
                <w:rFonts w:cstheme="minorBidi"/>
                <w:sz w:val="22"/>
                <w:szCs w:val="22"/>
                <w:lang w:val="en-US" w:eastAsia="en-US"/>
              </w:rPr>
              <w:tab/>
            </w:r>
            <w:r w:rsidR="00B73790" w:rsidRPr="000E126E">
              <w:rPr>
                <w:rStyle w:val="Hyperlink"/>
              </w:rPr>
              <w:t>Financial incentives</w:t>
            </w:r>
            <w:r w:rsidR="00B73790">
              <w:rPr>
                <w:webHidden/>
              </w:rPr>
              <w:tab/>
            </w:r>
            <w:r w:rsidR="00B73790">
              <w:rPr>
                <w:webHidden/>
              </w:rPr>
              <w:fldChar w:fldCharType="begin"/>
            </w:r>
            <w:r w:rsidR="00B73790">
              <w:rPr>
                <w:webHidden/>
              </w:rPr>
              <w:instrText xml:space="preserve"> PAGEREF _Toc54018256 \h </w:instrText>
            </w:r>
            <w:r w:rsidR="00B73790">
              <w:rPr>
                <w:webHidden/>
              </w:rPr>
            </w:r>
            <w:r w:rsidR="00B73790">
              <w:rPr>
                <w:webHidden/>
              </w:rPr>
              <w:fldChar w:fldCharType="separate"/>
            </w:r>
            <w:r w:rsidR="00055041">
              <w:rPr>
                <w:webHidden/>
              </w:rPr>
              <w:t>59</w:t>
            </w:r>
            <w:r w:rsidR="00B73790">
              <w:rPr>
                <w:webHidden/>
              </w:rPr>
              <w:fldChar w:fldCharType="end"/>
            </w:r>
          </w:hyperlink>
        </w:p>
        <w:p w14:paraId="0950F858" w14:textId="07277A83" w:rsidR="00B73790" w:rsidRDefault="00640025">
          <w:pPr>
            <w:pStyle w:val="TOC3"/>
            <w:rPr>
              <w:rFonts w:cstheme="minorBidi"/>
              <w:sz w:val="22"/>
              <w:szCs w:val="22"/>
              <w:lang w:val="en-US" w:eastAsia="en-US"/>
            </w:rPr>
          </w:pPr>
          <w:hyperlink w:anchor="_Toc54018257" w:history="1">
            <w:r w:rsidR="00B73790" w:rsidRPr="000E126E">
              <w:rPr>
                <w:rStyle w:val="Hyperlink"/>
                <w:bCs/>
              </w:rPr>
              <w:t>4.6.2</w:t>
            </w:r>
            <w:r w:rsidR="00B73790">
              <w:rPr>
                <w:rFonts w:cstheme="minorBidi"/>
                <w:sz w:val="22"/>
                <w:szCs w:val="22"/>
                <w:lang w:val="en-US" w:eastAsia="en-US"/>
              </w:rPr>
              <w:tab/>
            </w:r>
            <w:r w:rsidR="00B73790" w:rsidRPr="000E126E">
              <w:rPr>
                <w:rStyle w:val="Hyperlink"/>
              </w:rPr>
              <w:t>Rebate and tax incentives programmes</w:t>
            </w:r>
            <w:r w:rsidR="00B73790">
              <w:rPr>
                <w:webHidden/>
              </w:rPr>
              <w:tab/>
            </w:r>
            <w:r w:rsidR="00B73790">
              <w:rPr>
                <w:webHidden/>
              </w:rPr>
              <w:fldChar w:fldCharType="begin"/>
            </w:r>
            <w:r w:rsidR="00B73790">
              <w:rPr>
                <w:webHidden/>
              </w:rPr>
              <w:instrText xml:space="preserve"> PAGEREF _Toc54018257 \h </w:instrText>
            </w:r>
            <w:r w:rsidR="00B73790">
              <w:rPr>
                <w:webHidden/>
              </w:rPr>
            </w:r>
            <w:r w:rsidR="00B73790">
              <w:rPr>
                <w:webHidden/>
              </w:rPr>
              <w:fldChar w:fldCharType="separate"/>
            </w:r>
            <w:r w:rsidR="00055041">
              <w:rPr>
                <w:webHidden/>
              </w:rPr>
              <w:t>59</w:t>
            </w:r>
            <w:r w:rsidR="00B73790">
              <w:rPr>
                <w:webHidden/>
              </w:rPr>
              <w:fldChar w:fldCharType="end"/>
            </w:r>
          </w:hyperlink>
        </w:p>
        <w:p w14:paraId="0253ED23" w14:textId="4F0E98DC" w:rsidR="00B73790" w:rsidRDefault="00640025">
          <w:pPr>
            <w:pStyle w:val="TOC3"/>
            <w:rPr>
              <w:rFonts w:cstheme="minorBidi"/>
              <w:sz w:val="22"/>
              <w:szCs w:val="22"/>
              <w:lang w:val="en-US" w:eastAsia="en-US"/>
            </w:rPr>
          </w:pPr>
          <w:hyperlink w:anchor="_Toc54018258" w:history="1">
            <w:r w:rsidR="00B73790" w:rsidRPr="000E126E">
              <w:rPr>
                <w:rStyle w:val="Hyperlink"/>
                <w:bCs/>
              </w:rPr>
              <w:t>4.6.3</w:t>
            </w:r>
            <w:r w:rsidR="00B73790">
              <w:rPr>
                <w:rFonts w:cstheme="minorBidi"/>
                <w:sz w:val="22"/>
                <w:szCs w:val="22"/>
                <w:lang w:val="en-US" w:eastAsia="en-US"/>
              </w:rPr>
              <w:tab/>
            </w:r>
            <w:r w:rsidR="00B73790" w:rsidRPr="000E126E">
              <w:rPr>
                <w:rStyle w:val="Hyperlink"/>
              </w:rPr>
              <w:t>Private &amp; Public bulk purchasing</w:t>
            </w:r>
            <w:r w:rsidR="00B73790">
              <w:rPr>
                <w:webHidden/>
              </w:rPr>
              <w:tab/>
            </w:r>
            <w:r w:rsidR="00B73790">
              <w:rPr>
                <w:webHidden/>
              </w:rPr>
              <w:fldChar w:fldCharType="begin"/>
            </w:r>
            <w:r w:rsidR="00B73790">
              <w:rPr>
                <w:webHidden/>
              </w:rPr>
              <w:instrText xml:space="preserve"> PAGEREF _Toc54018258 \h </w:instrText>
            </w:r>
            <w:r w:rsidR="00B73790">
              <w:rPr>
                <w:webHidden/>
              </w:rPr>
            </w:r>
            <w:r w:rsidR="00B73790">
              <w:rPr>
                <w:webHidden/>
              </w:rPr>
              <w:fldChar w:fldCharType="separate"/>
            </w:r>
            <w:r w:rsidR="00055041">
              <w:rPr>
                <w:webHidden/>
              </w:rPr>
              <w:t>60</w:t>
            </w:r>
            <w:r w:rsidR="00B73790">
              <w:rPr>
                <w:webHidden/>
              </w:rPr>
              <w:fldChar w:fldCharType="end"/>
            </w:r>
          </w:hyperlink>
        </w:p>
        <w:p w14:paraId="68BD0EC9" w14:textId="2BBD7623" w:rsidR="00B73790" w:rsidRDefault="00640025">
          <w:pPr>
            <w:pStyle w:val="TOC3"/>
            <w:rPr>
              <w:rFonts w:cstheme="minorBidi"/>
              <w:sz w:val="22"/>
              <w:szCs w:val="22"/>
              <w:lang w:val="en-US" w:eastAsia="en-US"/>
            </w:rPr>
          </w:pPr>
          <w:hyperlink w:anchor="_Toc54018259" w:history="1">
            <w:r w:rsidR="00B73790" w:rsidRPr="000E126E">
              <w:rPr>
                <w:rStyle w:val="Hyperlink"/>
                <w:bCs/>
              </w:rPr>
              <w:t>4.6.4</w:t>
            </w:r>
            <w:r w:rsidR="00B73790">
              <w:rPr>
                <w:rFonts w:cstheme="minorBidi"/>
                <w:sz w:val="22"/>
                <w:szCs w:val="22"/>
                <w:lang w:val="en-US" w:eastAsia="en-US"/>
              </w:rPr>
              <w:tab/>
            </w:r>
            <w:r w:rsidR="00B73790" w:rsidRPr="000E126E">
              <w:rPr>
                <w:rStyle w:val="Hyperlink"/>
              </w:rPr>
              <w:t>Market surveillance</w:t>
            </w:r>
            <w:r w:rsidR="00B73790">
              <w:rPr>
                <w:webHidden/>
              </w:rPr>
              <w:tab/>
            </w:r>
            <w:r w:rsidR="00B73790">
              <w:rPr>
                <w:webHidden/>
              </w:rPr>
              <w:fldChar w:fldCharType="begin"/>
            </w:r>
            <w:r w:rsidR="00B73790">
              <w:rPr>
                <w:webHidden/>
              </w:rPr>
              <w:instrText xml:space="preserve"> PAGEREF _Toc54018259 \h </w:instrText>
            </w:r>
            <w:r w:rsidR="00B73790">
              <w:rPr>
                <w:webHidden/>
              </w:rPr>
            </w:r>
            <w:r w:rsidR="00B73790">
              <w:rPr>
                <w:webHidden/>
              </w:rPr>
              <w:fldChar w:fldCharType="separate"/>
            </w:r>
            <w:r w:rsidR="00055041">
              <w:rPr>
                <w:webHidden/>
              </w:rPr>
              <w:t>61</w:t>
            </w:r>
            <w:r w:rsidR="00B73790">
              <w:rPr>
                <w:webHidden/>
              </w:rPr>
              <w:fldChar w:fldCharType="end"/>
            </w:r>
          </w:hyperlink>
        </w:p>
        <w:p w14:paraId="37ED2245" w14:textId="0F1B4417" w:rsidR="00B73790" w:rsidRDefault="00640025">
          <w:pPr>
            <w:pStyle w:val="TOC3"/>
            <w:rPr>
              <w:rFonts w:cstheme="minorBidi"/>
              <w:sz w:val="22"/>
              <w:szCs w:val="22"/>
              <w:lang w:val="en-US" w:eastAsia="en-US"/>
            </w:rPr>
          </w:pPr>
          <w:hyperlink w:anchor="_Toc54018260" w:history="1">
            <w:r w:rsidR="00B73790" w:rsidRPr="000E126E">
              <w:rPr>
                <w:rStyle w:val="Hyperlink"/>
                <w:bCs/>
              </w:rPr>
              <w:t>4.6.5</w:t>
            </w:r>
            <w:r w:rsidR="00B73790">
              <w:rPr>
                <w:rFonts w:cstheme="minorBidi"/>
                <w:sz w:val="22"/>
                <w:szCs w:val="22"/>
                <w:lang w:val="en-US" w:eastAsia="en-US"/>
              </w:rPr>
              <w:tab/>
            </w:r>
            <w:r w:rsidR="00B73790" w:rsidRPr="000E126E">
              <w:rPr>
                <w:rStyle w:val="Hyperlink"/>
              </w:rPr>
              <w:t>Awareness raising</w:t>
            </w:r>
            <w:r w:rsidR="00B73790">
              <w:rPr>
                <w:webHidden/>
              </w:rPr>
              <w:tab/>
            </w:r>
            <w:r w:rsidR="00B73790">
              <w:rPr>
                <w:webHidden/>
              </w:rPr>
              <w:fldChar w:fldCharType="begin"/>
            </w:r>
            <w:r w:rsidR="00B73790">
              <w:rPr>
                <w:webHidden/>
              </w:rPr>
              <w:instrText xml:space="preserve"> PAGEREF _Toc54018260 \h </w:instrText>
            </w:r>
            <w:r w:rsidR="00B73790">
              <w:rPr>
                <w:webHidden/>
              </w:rPr>
            </w:r>
            <w:r w:rsidR="00B73790">
              <w:rPr>
                <w:webHidden/>
              </w:rPr>
              <w:fldChar w:fldCharType="separate"/>
            </w:r>
            <w:r w:rsidR="00055041">
              <w:rPr>
                <w:webHidden/>
              </w:rPr>
              <w:t>62</w:t>
            </w:r>
            <w:r w:rsidR="00B73790">
              <w:rPr>
                <w:webHidden/>
              </w:rPr>
              <w:fldChar w:fldCharType="end"/>
            </w:r>
          </w:hyperlink>
        </w:p>
        <w:p w14:paraId="1F48751B" w14:textId="673953BE" w:rsidR="00B73790" w:rsidRDefault="00640025">
          <w:pPr>
            <w:pStyle w:val="TOC1"/>
            <w:rPr>
              <w:rFonts w:cstheme="minorBidi"/>
              <w:b w:val="0"/>
              <w:bCs w:val="0"/>
              <w:i w:val="0"/>
              <w:iCs w:val="0"/>
              <w:noProof/>
              <w:sz w:val="22"/>
              <w:szCs w:val="22"/>
              <w:lang w:val="en-US" w:eastAsia="en-US"/>
            </w:rPr>
          </w:pPr>
          <w:hyperlink w:anchor="_Toc54018261" w:history="1">
            <w:r w:rsidR="00B73790" w:rsidRPr="000E126E">
              <w:rPr>
                <w:rStyle w:val="Hyperlink"/>
                <w:noProof/>
              </w:rPr>
              <w:t>5</w:t>
            </w:r>
            <w:r w:rsidR="00B73790">
              <w:rPr>
                <w:rFonts w:cstheme="minorBidi"/>
                <w:b w:val="0"/>
                <w:bCs w:val="0"/>
                <w:i w:val="0"/>
                <w:iCs w:val="0"/>
                <w:noProof/>
                <w:sz w:val="22"/>
                <w:szCs w:val="22"/>
                <w:lang w:val="en-US" w:eastAsia="en-US"/>
              </w:rPr>
              <w:tab/>
            </w:r>
            <w:r w:rsidR="00B73790" w:rsidRPr="000E126E">
              <w:rPr>
                <w:rStyle w:val="Hyperlink"/>
                <w:noProof/>
              </w:rPr>
              <w:t>Next Steps</w:t>
            </w:r>
            <w:r w:rsidR="00B73790">
              <w:rPr>
                <w:noProof/>
                <w:webHidden/>
              </w:rPr>
              <w:tab/>
            </w:r>
            <w:r w:rsidR="00B73790">
              <w:rPr>
                <w:noProof/>
                <w:webHidden/>
              </w:rPr>
              <w:fldChar w:fldCharType="begin"/>
            </w:r>
            <w:r w:rsidR="00B73790">
              <w:rPr>
                <w:noProof/>
                <w:webHidden/>
              </w:rPr>
              <w:instrText xml:space="preserve"> PAGEREF _Toc54018261 \h </w:instrText>
            </w:r>
            <w:r w:rsidR="00B73790">
              <w:rPr>
                <w:noProof/>
                <w:webHidden/>
              </w:rPr>
            </w:r>
            <w:r w:rsidR="00B73790">
              <w:rPr>
                <w:noProof/>
                <w:webHidden/>
              </w:rPr>
              <w:fldChar w:fldCharType="separate"/>
            </w:r>
            <w:r w:rsidR="00055041">
              <w:rPr>
                <w:noProof/>
                <w:webHidden/>
              </w:rPr>
              <w:t>63</w:t>
            </w:r>
            <w:r w:rsidR="00B73790">
              <w:rPr>
                <w:noProof/>
                <w:webHidden/>
              </w:rPr>
              <w:fldChar w:fldCharType="end"/>
            </w:r>
          </w:hyperlink>
        </w:p>
        <w:p w14:paraId="39C13D96" w14:textId="0AE2F37B" w:rsidR="00B73790" w:rsidRDefault="00640025">
          <w:pPr>
            <w:pStyle w:val="TOC2"/>
            <w:rPr>
              <w:rFonts w:cstheme="minorBidi"/>
              <w:b w:val="0"/>
              <w:bCs w:val="0"/>
              <w:noProof/>
              <w:lang w:val="en-US" w:eastAsia="en-US"/>
            </w:rPr>
          </w:pPr>
          <w:hyperlink w:anchor="_Toc54018262" w:history="1">
            <w:r w:rsidR="00B73790" w:rsidRPr="000E126E">
              <w:rPr>
                <w:rStyle w:val="Hyperlink"/>
                <w:noProof/>
                <w14:scene3d>
                  <w14:camera w14:prst="orthographicFront"/>
                  <w14:lightRig w14:rig="threePt" w14:dir="t">
                    <w14:rot w14:lat="0" w14:lon="0" w14:rev="0"/>
                  </w14:lightRig>
                </w14:scene3d>
              </w:rPr>
              <w:t>5.1</w:t>
            </w:r>
            <w:r w:rsidR="00B73790">
              <w:rPr>
                <w:rFonts w:cstheme="minorBidi"/>
                <w:b w:val="0"/>
                <w:bCs w:val="0"/>
                <w:noProof/>
                <w:lang w:val="en-US" w:eastAsia="en-US"/>
              </w:rPr>
              <w:tab/>
            </w:r>
            <w:r w:rsidR="00B73790" w:rsidRPr="000E126E">
              <w:rPr>
                <w:rStyle w:val="Hyperlink"/>
                <w:noProof/>
              </w:rPr>
              <w:t>Impact of COVID-19 on EETF workflow</w:t>
            </w:r>
            <w:r w:rsidR="00B73790">
              <w:rPr>
                <w:noProof/>
                <w:webHidden/>
              </w:rPr>
              <w:tab/>
            </w:r>
            <w:r w:rsidR="00B73790">
              <w:rPr>
                <w:noProof/>
                <w:webHidden/>
              </w:rPr>
              <w:fldChar w:fldCharType="begin"/>
            </w:r>
            <w:r w:rsidR="00B73790">
              <w:rPr>
                <w:noProof/>
                <w:webHidden/>
              </w:rPr>
              <w:instrText xml:space="preserve"> PAGEREF _Toc54018262 \h </w:instrText>
            </w:r>
            <w:r w:rsidR="00B73790">
              <w:rPr>
                <w:noProof/>
                <w:webHidden/>
              </w:rPr>
            </w:r>
            <w:r w:rsidR="00B73790">
              <w:rPr>
                <w:noProof/>
                <w:webHidden/>
              </w:rPr>
              <w:fldChar w:fldCharType="separate"/>
            </w:r>
            <w:r w:rsidR="00055041">
              <w:rPr>
                <w:noProof/>
                <w:webHidden/>
              </w:rPr>
              <w:t>63</w:t>
            </w:r>
            <w:r w:rsidR="00B73790">
              <w:rPr>
                <w:noProof/>
                <w:webHidden/>
              </w:rPr>
              <w:fldChar w:fldCharType="end"/>
            </w:r>
          </w:hyperlink>
        </w:p>
        <w:p w14:paraId="456486D9" w14:textId="7ED2496A" w:rsidR="00B73790" w:rsidRDefault="00640025">
          <w:pPr>
            <w:pStyle w:val="TOC2"/>
            <w:rPr>
              <w:rFonts w:cstheme="minorBidi"/>
              <w:b w:val="0"/>
              <w:bCs w:val="0"/>
              <w:noProof/>
              <w:lang w:val="en-US" w:eastAsia="en-US"/>
            </w:rPr>
          </w:pPr>
          <w:hyperlink w:anchor="_Toc54018263" w:history="1">
            <w:r w:rsidR="00B73790" w:rsidRPr="000E126E">
              <w:rPr>
                <w:rStyle w:val="Hyperlink"/>
                <w:noProof/>
                <w14:scene3d>
                  <w14:camera w14:prst="orthographicFront"/>
                  <w14:lightRig w14:rig="threePt" w14:dir="t">
                    <w14:rot w14:lat="0" w14:lon="0" w14:rev="0"/>
                  </w14:lightRig>
                </w14:scene3d>
              </w:rPr>
              <w:t>5.2</w:t>
            </w:r>
            <w:r w:rsidR="00B73790">
              <w:rPr>
                <w:rFonts w:cstheme="minorBidi"/>
                <w:b w:val="0"/>
                <w:bCs w:val="0"/>
                <w:noProof/>
                <w:lang w:val="en-US" w:eastAsia="en-US"/>
              </w:rPr>
              <w:tab/>
            </w:r>
            <w:r w:rsidR="00B73790" w:rsidRPr="000E126E">
              <w:rPr>
                <w:rStyle w:val="Hyperlink"/>
                <w:noProof/>
              </w:rPr>
              <w:t>Modelling the Benefits and Costs of Maintaining and/or Enhancing Energy Efficiency while Phasing Down HFCs under the Kigali Amendment</w:t>
            </w:r>
            <w:r w:rsidR="00B73790">
              <w:rPr>
                <w:noProof/>
                <w:webHidden/>
              </w:rPr>
              <w:tab/>
            </w:r>
            <w:r w:rsidR="00B73790">
              <w:rPr>
                <w:noProof/>
                <w:webHidden/>
              </w:rPr>
              <w:fldChar w:fldCharType="begin"/>
            </w:r>
            <w:r w:rsidR="00B73790">
              <w:rPr>
                <w:noProof/>
                <w:webHidden/>
              </w:rPr>
              <w:instrText xml:space="preserve"> PAGEREF _Toc54018263 \h </w:instrText>
            </w:r>
            <w:r w:rsidR="00B73790">
              <w:rPr>
                <w:noProof/>
                <w:webHidden/>
              </w:rPr>
            </w:r>
            <w:r w:rsidR="00B73790">
              <w:rPr>
                <w:noProof/>
                <w:webHidden/>
              </w:rPr>
              <w:fldChar w:fldCharType="separate"/>
            </w:r>
            <w:r w:rsidR="00055041">
              <w:rPr>
                <w:noProof/>
                <w:webHidden/>
              </w:rPr>
              <w:t>63</w:t>
            </w:r>
            <w:r w:rsidR="00B73790">
              <w:rPr>
                <w:noProof/>
                <w:webHidden/>
              </w:rPr>
              <w:fldChar w:fldCharType="end"/>
            </w:r>
          </w:hyperlink>
        </w:p>
        <w:p w14:paraId="3C960720" w14:textId="191D7533" w:rsidR="00B73790" w:rsidRDefault="00640025">
          <w:pPr>
            <w:pStyle w:val="TOC1"/>
            <w:rPr>
              <w:rFonts w:cstheme="minorBidi"/>
              <w:b w:val="0"/>
              <w:bCs w:val="0"/>
              <w:i w:val="0"/>
              <w:iCs w:val="0"/>
              <w:noProof/>
              <w:sz w:val="22"/>
              <w:szCs w:val="22"/>
              <w:lang w:val="en-US" w:eastAsia="en-US"/>
            </w:rPr>
          </w:pPr>
          <w:hyperlink w:anchor="_Toc54018264" w:history="1">
            <w:r w:rsidR="00B73790" w:rsidRPr="000E126E">
              <w:rPr>
                <w:rStyle w:val="Hyperlink"/>
                <w:noProof/>
              </w:rPr>
              <w:t>6</w:t>
            </w:r>
            <w:r w:rsidR="00B73790">
              <w:rPr>
                <w:rFonts w:cstheme="minorBidi"/>
                <w:b w:val="0"/>
                <w:bCs w:val="0"/>
                <w:i w:val="0"/>
                <w:iCs w:val="0"/>
                <w:noProof/>
                <w:sz w:val="22"/>
                <w:szCs w:val="22"/>
                <w:lang w:val="en-US" w:eastAsia="en-US"/>
              </w:rPr>
              <w:tab/>
            </w:r>
            <w:r w:rsidR="00B73790" w:rsidRPr="000E126E">
              <w:rPr>
                <w:rStyle w:val="Hyperlink"/>
                <w:noProof/>
              </w:rPr>
              <w:t>References</w:t>
            </w:r>
            <w:r w:rsidR="00B73790">
              <w:rPr>
                <w:noProof/>
                <w:webHidden/>
              </w:rPr>
              <w:tab/>
            </w:r>
            <w:r w:rsidR="00B73790">
              <w:rPr>
                <w:noProof/>
                <w:webHidden/>
              </w:rPr>
              <w:fldChar w:fldCharType="begin"/>
            </w:r>
            <w:r w:rsidR="00B73790">
              <w:rPr>
                <w:noProof/>
                <w:webHidden/>
              </w:rPr>
              <w:instrText xml:space="preserve"> PAGEREF _Toc54018264 \h </w:instrText>
            </w:r>
            <w:r w:rsidR="00B73790">
              <w:rPr>
                <w:noProof/>
                <w:webHidden/>
              </w:rPr>
            </w:r>
            <w:r w:rsidR="00B73790">
              <w:rPr>
                <w:noProof/>
                <w:webHidden/>
              </w:rPr>
              <w:fldChar w:fldCharType="separate"/>
            </w:r>
            <w:r w:rsidR="00055041">
              <w:rPr>
                <w:noProof/>
                <w:webHidden/>
              </w:rPr>
              <w:t>67</w:t>
            </w:r>
            <w:r w:rsidR="00B73790">
              <w:rPr>
                <w:noProof/>
                <w:webHidden/>
              </w:rPr>
              <w:fldChar w:fldCharType="end"/>
            </w:r>
          </w:hyperlink>
        </w:p>
        <w:p w14:paraId="629C3DB9" w14:textId="01AC5576" w:rsidR="00B73790" w:rsidRDefault="00640025">
          <w:pPr>
            <w:pStyle w:val="TOC1"/>
            <w:rPr>
              <w:rFonts w:cstheme="minorBidi"/>
              <w:b w:val="0"/>
              <w:bCs w:val="0"/>
              <w:i w:val="0"/>
              <w:iCs w:val="0"/>
              <w:noProof/>
              <w:sz w:val="22"/>
              <w:szCs w:val="22"/>
              <w:lang w:val="en-US" w:eastAsia="en-US"/>
            </w:rPr>
          </w:pPr>
          <w:hyperlink w:anchor="_Toc54018265" w:history="1">
            <w:r w:rsidR="00B73790" w:rsidRPr="000E126E">
              <w:rPr>
                <w:rStyle w:val="Hyperlink"/>
                <w:noProof/>
              </w:rPr>
              <w:t>Annex 1</w:t>
            </w:r>
            <w:r w:rsidR="00B73790">
              <w:rPr>
                <w:rFonts w:cstheme="minorBidi"/>
                <w:b w:val="0"/>
                <w:bCs w:val="0"/>
                <w:i w:val="0"/>
                <w:iCs w:val="0"/>
                <w:noProof/>
                <w:sz w:val="22"/>
                <w:szCs w:val="22"/>
                <w:lang w:val="en-US" w:eastAsia="en-US"/>
              </w:rPr>
              <w:tab/>
            </w:r>
            <w:r w:rsidR="00B73790" w:rsidRPr="000E126E">
              <w:rPr>
                <w:rStyle w:val="Hyperlink"/>
                <w:noProof/>
              </w:rPr>
              <w:t>Case Studies on Best Practices</w:t>
            </w:r>
            <w:r w:rsidR="00B73790">
              <w:rPr>
                <w:noProof/>
                <w:webHidden/>
              </w:rPr>
              <w:tab/>
            </w:r>
            <w:r w:rsidR="00B73790">
              <w:rPr>
                <w:noProof/>
                <w:webHidden/>
              </w:rPr>
              <w:fldChar w:fldCharType="begin"/>
            </w:r>
            <w:r w:rsidR="00B73790">
              <w:rPr>
                <w:noProof/>
                <w:webHidden/>
              </w:rPr>
              <w:instrText xml:space="preserve"> PAGEREF _Toc54018265 \h </w:instrText>
            </w:r>
            <w:r w:rsidR="00B73790">
              <w:rPr>
                <w:noProof/>
                <w:webHidden/>
              </w:rPr>
            </w:r>
            <w:r w:rsidR="00B73790">
              <w:rPr>
                <w:noProof/>
                <w:webHidden/>
              </w:rPr>
              <w:fldChar w:fldCharType="separate"/>
            </w:r>
            <w:r w:rsidR="00055041">
              <w:rPr>
                <w:noProof/>
                <w:webHidden/>
              </w:rPr>
              <w:t>73</w:t>
            </w:r>
            <w:r w:rsidR="00B73790">
              <w:rPr>
                <w:noProof/>
                <w:webHidden/>
              </w:rPr>
              <w:fldChar w:fldCharType="end"/>
            </w:r>
          </w:hyperlink>
        </w:p>
        <w:p w14:paraId="1EF8E004" w14:textId="47A18FD2" w:rsidR="00B73790" w:rsidRDefault="00640025">
          <w:pPr>
            <w:pStyle w:val="TOC2"/>
            <w:rPr>
              <w:rFonts w:cstheme="minorBidi"/>
              <w:b w:val="0"/>
              <w:bCs w:val="0"/>
              <w:noProof/>
              <w:lang w:val="en-US" w:eastAsia="en-US"/>
            </w:rPr>
          </w:pPr>
          <w:hyperlink w:anchor="_Toc54018266" w:history="1">
            <w:r w:rsidR="00B73790" w:rsidRPr="000E126E">
              <w:rPr>
                <w:rStyle w:val="Hyperlink"/>
                <w:noProof/>
              </w:rPr>
              <w:t>1.</w:t>
            </w:r>
            <w:r w:rsidR="00B73790">
              <w:rPr>
                <w:rFonts w:cstheme="minorBidi"/>
                <w:b w:val="0"/>
                <w:bCs w:val="0"/>
                <w:noProof/>
                <w:lang w:val="en-US" w:eastAsia="en-US"/>
              </w:rPr>
              <w:tab/>
            </w:r>
            <w:r w:rsidR="00B73790" w:rsidRPr="000E126E">
              <w:rPr>
                <w:rStyle w:val="Hyperlink"/>
                <w:noProof/>
              </w:rPr>
              <w:t>Institutional Arrangements &amp; National Cooling Plans</w:t>
            </w:r>
            <w:r w:rsidR="00B73790">
              <w:rPr>
                <w:noProof/>
                <w:webHidden/>
              </w:rPr>
              <w:tab/>
            </w:r>
            <w:r w:rsidR="00B73790">
              <w:rPr>
                <w:noProof/>
                <w:webHidden/>
              </w:rPr>
              <w:fldChar w:fldCharType="begin"/>
            </w:r>
            <w:r w:rsidR="00B73790">
              <w:rPr>
                <w:noProof/>
                <w:webHidden/>
              </w:rPr>
              <w:instrText xml:space="preserve"> PAGEREF _Toc54018266 \h </w:instrText>
            </w:r>
            <w:r w:rsidR="00B73790">
              <w:rPr>
                <w:noProof/>
                <w:webHidden/>
              </w:rPr>
            </w:r>
            <w:r w:rsidR="00B73790">
              <w:rPr>
                <w:noProof/>
                <w:webHidden/>
              </w:rPr>
              <w:fldChar w:fldCharType="separate"/>
            </w:r>
            <w:r w:rsidR="00055041">
              <w:rPr>
                <w:noProof/>
                <w:webHidden/>
              </w:rPr>
              <w:t>73</w:t>
            </w:r>
            <w:r w:rsidR="00B73790">
              <w:rPr>
                <w:noProof/>
                <w:webHidden/>
              </w:rPr>
              <w:fldChar w:fldCharType="end"/>
            </w:r>
          </w:hyperlink>
        </w:p>
        <w:p w14:paraId="4CB6ABF4" w14:textId="0FE0C245" w:rsidR="00B73790" w:rsidRDefault="00640025">
          <w:pPr>
            <w:pStyle w:val="TOC3"/>
            <w:rPr>
              <w:rFonts w:cstheme="minorBidi"/>
              <w:sz w:val="22"/>
              <w:szCs w:val="22"/>
              <w:lang w:val="en-US" w:eastAsia="en-US"/>
            </w:rPr>
          </w:pPr>
          <w:hyperlink w:anchor="_Toc54018267" w:history="1">
            <w:r w:rsidR="00B73790" w:rsidRPr="000E126E">
              <w:rPr>
                <w:rStyle w:val="Hyperlink"/>
              </w:rPr>
              <w:t>1.1</w:t>
            </w:r>
            <w:r w:rsidR="00B73790">
              <w:rPr>
                <w:rFonts w:cstheme="minorBidi"/>
                <w:sz w:val="22"/>
                <w:szCs w:val="22"/>
                <w:lang w:val="en-US" w:eastAsia="en-US"/>
              </w:rPr>
              <w:tab/>
            </w:r>
            <w:r w:rsidR="00B73790" w:rsidRPr="000E126E">
              <w:rPr>
                <w:rStyle w:val="Hyperlink"/>
              </w:rPr>
              <w:t>Institutional Arrangements in Ghana</w:t>
            </w:r>
            <w:r w:rsidR="00B73790">
              <w:rPr>
                <w:webHidden/>
              </w:rPr>
              <w:tab/>
            </w:r>
            <w:r w:rsidR="00B73790">
              <w:rPr>
                <w:webHidden/>
              </w:rPr>
              <w:fldChar w:fldCharType="begin"/>
            </w:r>
            <w:r w:rsidR="00B73790">
              <w:rPr>
                <w:webHidden/>
              </w:rPr>
              <w:instrText xml:space="preserve"> PAGEREF _Toc54018267 \h </w:instrText>
            </w:r>
            <w:r w:rsidR="00B73790">
              <w:rPr>
                <w:webHidden/>
              </w:rPr>
            </w:r>
            <w:r w:rsidR="00B73790">
              <w:rPr>
                <w:webHidden/>
              </w:rPr>
              <w:fldChar w:fldCharType="separate"/>
            </w:r>
            <w:r w:rsidR="00055041">
              <w:rPr>
                <w:webHidden/>
              </w:rPr>
              <w:t>73</w:t>
            </w:r>
            <w:r w:rsidR="00B73790">
              <w:rPr>
                <w:webHidden/>
              </w:rPr>
              <w:fldChar w:fldCharType="end"/>
            </w:r>
          </w:hyperlink>
        </w:p>
        <w:p w14:paraId="16EF99D1" w14:textId="2127BF62" w:rsidR="00B73790" w:rsidRDefault="00640025">
          <w:pPr>
            <w:pStyle w:val="TOC3"/>
            <w:rPr>
              <w:rFonts w:cstheme="minorBidi"/>
              <w:sz w:val="22"/>
              <w:szCs w:val="22"/>
              <w:lang w:val="en-US" w:eastAsia="en-US"/>
            </w:rPr>
          </w:pPr>
          <w:hyperlink w:anchor="_Toc54018268" w:history="1">
            <w:r w:rsidR="00B73790" w:rsidRPr="000E126E">
              <w:rPr>
                <w:rStyle w:val="Hyperlink"/>
              </w:rPr>
              <w:t>1.2</w:t>
            </w:r>
            <w:r w:rsidR="00B73790">
              <w:rPr>
                <w:rFonts w:cstheme="minorBidi"/>
                <w:sz w:val="22"/>
                <w:szCs w:val="22"/>
                <w:lang w:val="en-US" w:eastAsia="en-US"/>
              </w:rPr>
              <w:tab/>
            </w:r>
            <w:r w:rsidR="00B73790" w:rsidRPr="000E126E">
              <w:rPr>
                <w:rStyle w:val="Hyperlink"/>
              </w:rPr>
              <w:t>India Cooling Action Plan</w:t>
            </w:r>
            <w:r w:rsidR="00B73790">
              <w:rPr>
                <w:webHidden/>
              </w:rPr>
              <w:tab/>
            </w:r>
            <w:r w:rsidR="00B73790">
              <w:rPr>
                <w:webHidden/>
              </w:rPr>
              <w:fldChar w:fldCharType="begin"/>
            </w:r>
            <w:r w:rsidR="00B73790">
              <w:rPr>
                <w:webHidden/>
              </w:rPr>
              <w:instrText xml:space="preserve"> PAGEREF _Toc54018268 \h </w:instrText>
            </w:r>
            <w:r w:rsidR="00B73790">
              <w:rPr>
                <w:webHidden/>
              </w:rPr>
            </w:r>
            <w:r w:rsidR="00B73790">
              <w:rPr>
                <w:webHidden/>
              </w:rPr>
              <w:fldChar w:fldCharType="separate"/>
            </w:r>
            <w:r w:rsidR="00055041">
              <w:rPr>
                <w:webHidden/>
              </w:rPr>
              <w:t>74</w:t>
            </w:r>
            <w:r w:rsidR="00B73790">
              <w:rPr>
                <w:webHidden/>
              </w:rPr>
              <w:fldChar w:fldCharType="end"/>
            </w:r>
          </w:hyperlink>
        </w:p>
        <w:p w14:paraId="00ECA92B" w14:textId="4619118E" w:rsidR="00B73790" w:rsidRDefault="00640025">
          <w:pPr>
            <w:pStyle w:val="TOC3"/>
            <w:rPr>
              <w:rFonts w:cstheme="minorBidi"/>
              <w:sz w:val="22"/>
              <w:szCs w:val="22"/>
              <w:lang w:val="en-US" w:eastAsia="en-US"/>
            </w:rPr>
          </w:pPr>
          <w:hyperlink w:anchor="_Toc54018269" w:history="1">
            <w:r w:rsidR="00B73790" w:rsidRPr="000E126E">
              <w:rPr>
                <w:rStyle w:val="Hyperlink"/>
              </w:rPr>
              <w:t>1.3</w:t>
            </w:r>
            <w:r w:rsidR="00B73790">
              <w:rPr>
                <w:rFonts w:cstheme="minorBidi"/>
                <w:sz w:val="22"/>
                <w:szCs w:val="22"/>
                <w:lang w:val="en-US" w:eastAsia="en-US"/>
              </w:rPr>
              <w:tab/>
            </w:r>
            <w:r w:rsidR="00B73790" w:rsidRPr="000E126E">
              <w:rPr>
                <w:rStyle w:val="Hyperlink"/>
              </w:rPr>
              <w:t>China Green and High-Efficiency Cooling Action Plan</w:t>
            </w:r>
            <w:r w:rsidR="00B73790">
              <w:rPr>
                <w:webHidden/>
              </w:rPr>
              <w:tab/>
            </w:r>
            <w:r w:rsidR="00B73790">
              <w:rPr>
                <w:webHidden/>
              </w:rPr>
              <w:fldChar w:fldCharType="begin"/>
            </w:r>
            <w:r w:rsidR="00B73790">
              <w:rPr>
                <w:webHidden/>
              </w:rPr>
              <w:instrText xml:space="preserve"> PAGEREF _Toc54018269 \h </w:instrText>
            </w:r>
            <w:r w:rsidR="00B73790">
              <w:rPr>
                <w:webHidden/>
              </w:rPr>
            </w:r>
            <w:r w:rsidR="00B73790">
              <w:rPr>
                <w:webHidden/>
              </w:rPr>
              <w:fldChar w:fldCharType="separate"/>
            </w:r>
            <w:r w:rsidR="00055041">
              <w:rPr>
                <w:webHidden/>
              </w:rPr>
              <w:t>76</w:t>
            </w:r>
            <w:r w:rsidR="00B73790">
              <w:rPr>
                <w:webHidden/>
              </w:rPr>
              <w:fldChar w:fldCharType="end"/>
            </w:r>
          </w:hyperlink>
        </w:p>
        <w:p w14:paraId="1222799E" w14:textId="37068801" w:rsidR="00B73790" w:rsidRDefault="00640025">
          <w:pPr>
            <w:pStyle w:val="TOC3"/>
            <w:rPr>
              <w:rFonts w:cstheme="minorBidi"/>
              <w:sz w:val="22"/>
              <w:szCs w:val="22"/>
              <w:lang w:val="en-US" w:eastAsia="en-US"/>
            </w:rPr>
          </w:pPr>
          <w:hyperlink w:anchor="_Toc54018270" w:history="1">
            <w:r w:rsidR="00B73790" w:rsidRPr="000E126E">
              <w:rPr>
                <w:rStyle w:val="Hyperlink"/>
              </w:rPr>
              <w:t>1.4</w:t>
            </w:r>
            <w:r w:rsidR="00B73790">
              <w:rPr>
                <w:rFonts w:cstheme="minorBidi"/>
                <w:sz w:val="22"/>
                <w:szCs w:val="22"/>
                <w:lang w:val="en-US" w:eastAsia="en-US"/>
              </w:rPr>
              <w:tab/>
            </w:r>
            <w:r w:rsidR="00B73790" w:rsidRPr="000E126E">
              <w:rPr>
                <w:rStyle w:val="Hyperlink"/>
              </w:rPr>
              <w:t>National Cooling Plans</w:t>
            </w:r>
            <w:r w:rsidR="00B73790">
              <w:rPr>
                <w:webHidden/>
              </w:rPr>
              <w:tab/>
            </w:r>
            <w:r w:rsidR="00B73790">
              <w:rPr>
                <w:webHidden/>
              </w:rPr>
              <w:fldChar w:fldCharType="begin"/>
            </w:r>
            <w:r w:rsidR="00B73790">
              <w:rPr>
                <w:webHidden/>
              </w:rPr>
              <w:instrText xml:space="preserve"> PAGEREF _Toc54018270 \h </w:instrText>
            </w:r>
            <w:r w:rsidR="00B73790">
              <w:rPr>
                <w:webHidden/>
              </w:rPr>
            </w:r>
            <w:r w:rsidR="00B73790">
              <w:rPr>
                <w:webHidden/>
              </w:rPr>
              <w:fldChar w:fldCharType="separate"/>
            </w:r>
            <w:r w:rsidR="00055041">
              <w:rPr>
                <w:webHidden/>
              </w:rPr>
              <w:t>78</w:t>
            </w:r>
            <w:r w:rsidR="00B73790">
              <w:rPr>
                <w:webHidden/>
              </w:rPr>
              <w:fldChar w:fldCharType="end"/>
            </w:r>
          </w:hyperlink>
        </w:p>
        <w:p w14:paraId="4FA04F35" w14:textId="12DA4D63" w:rsidR="00B73790" w:rsidRDefault="00640025">
          <w:pPr>
            <w:pStyle w:val="TOC3"/>
            <w:rPr>
              <w:rFonts w:cstheme="minorBidi"/>
              <w:sz w:val="22"/>
              <w:szCs w:val="22"/>
              <w:lang w:val="en-US" w:eastAsia="en-US"/>
            </w:rPr>
          </w:pPr>
          <w:hyperlink w:anchor="_Toc54018271" w:history="1">
            <w:r w:rsidR="00B73790" w:rsidRPr="000E126E">
              <w:rPr>
                <w:rStyle w:val="Hyperlink"/>
              </w:rPr>
              <w:t>1.5</w:t>
            </w:r>
            <w:r w:rsidR="00B73790">
              <w:rPr>
                <w:rFonts w:cstheme="minorBidi"/>
                <w:sz w:val="22"/>
                <w:szCs w:val="22"/>
                <w:lang w:val="en-US" w:eastAsia="en-US"/>
              </w:rPr>
              <w:tab/>
            </w:r>
            <w:r w:rsidR="00B73790" w:rsidRPr="000E126E">
              <w:rPr>
                <w:rStyle w:val="Hyperlink"/>
              </w:rPr>
              <w:t>Rwanda National Cooling Strategy</w:t>
            </w:r>
            <w:r w:rsidR="00B73790">
              <w:rPr>
                <w:webHidden/>
              </w:rPr>
              <w:tab/>
            </w:r>
            <w:r w:rsidR="00B73790">
              <w:rPr>
                <w:webHidden/>
              </w:rPr>
              <w:fldChar w:fldCharType="begin"/>
            </w:r>
            <w:r w:rsidR="00B73790">
              <w:rPr>
                <w:webHidden/>
              </w:rPr>
              <w:instrText xml:space="preserve"> PAGEREF _Toc54018271 \h </w:instrText>
            </w:r>
            <w:r w:rsidR="00B73790">
              <w:rPr>
                <w:webHidden/>
              </w:rPr>
            </w:r>
            <w:r w:rsidR="00B73790">
              <w:rPr>
                <w:webHidden/>
              </w:rPr>
              <w:fldChar w:fldCharType="separate"/>
            </w:r>
            <w:r w:rsidR="00055041">
              <w:rPr>
                <w:webHidden/>
              </w:rPr>
              <w:t>80</w:t>
            </w:r>
            <w:r w:rsidR="00B73790">
              <w:rPr>
                <w:webHidden/>
              </w:rPr>
              <w:fldChar w:fldCharType="end"/>
            </w:r>
          </w:hyperlink>
        </w:p>
        <w:p w14:paraId="540B7B0F" w14:textId="3A1F91FD" w:rsidR="00B73790" w:rsidRDefault="00640025">
          <w:pPr>
            <w:pStyle w:val="TOC3"/>
            <w:rPr>
              <w:rFonts w:cstheme="minorBidi"/>
              <w:sz w:val="22"/>
              <w:szCs w:val="22"/>
              <w:lang w:val="en-US" w:eastAsia="en-US"/>
            </w:rPr>
          </w:pPr>
          <w:hyperlink w:anchor="_Toc54018272" w:history="1">
            <w:r w:rsidR="00B73790" w:rsidRPr="000E126E">
              <w:rPr>
                <w:rStyle w:val="Hyperlink"/>
              </w:rPr>
              <w:t>1.6</w:t>
            </w:r>
            <w:r w:rsidR="00B73790">
              <w:rPr>
                <w:rFonts w:cstheme="minorBidi"/>
                <w:sz w:val="22"/>
                <w:szCs w:val="22"/>
                <w:lang w:val="en-US" w:eastAsia="en-US"/>
              </w:rPr>
              <w:tab/>
            </w:r>
            <w:r w:rsidR="00B73790" w:rsidRPr="000E126E">
              <w:rPr>
                <w:rStyle w:val="Hyperlink"/>
              </w:rPr>
              <w:t>Mexico Roadmap to Implement the Kigali Amendment</w:t>
            </w:r>
            <w:r w:rsidR="00B73790">
              <w:rPr>
                <w:webHidden/>
              </w:rPr>
              <w:tab/>
            </w:r>
            <w:r w:rsidR="00B73790">
              <w:rPr>
                <w:webHidden/>
              </w:rPr>
              <w:fldChar w:fldCharType="begin"/>
            </w:r>
            <w:r w:rsidR="00B73790">
              <w:rPr>
                <w:webHidden/>
              </w:rPr>
              <w:instrText xml:space="preserve"> PAGEREF _Toc54018272 \h </w:instrText>
            </w:r>
            <w:r w:rsidR="00B73790">
              <w:rPr>
                <w:webHidden/>
              </w:rPr>
            </w:r>
            <w:r w:rsidR="00B73790">
              <w:rPr>
                <w:webHidden/>
              </w:rPr>
              <w:fldChar w:fldCharType="separate"/>
            </w:r>
            <w:r w:rsidR="00055041">
              <w:rPr>
                <w:webHidden/>
              </w:rPr>
              <w:t>82</w:t>
            </w:r>
            <w:r w:rsidR="00B73790">
              <w:rPr>
                <w:webHidden/>
              </w:rPr>
              <w:fldChar w:fldCharType="end"/>
            </w:r>
          </w:hyperlink>
        </w:p>
        <w:p w14:paraId="577CC5AA" w14:textId="19A36D4D" w:rsidR="00B73790" w:rsidRDefault="00640025">
          <w:pPr>
            <w:pStyle w:val="TOC2"/>
            <w:rPr>
              <w:rFonts w:cstheme="minorBidi"/>
              <w:b w:val="0"/>
              <w:bCs w:val="0"/>
              <w:noProof/>
              <w:lang w:val="en-US" w:eastAsia="en-US"/>
            </w:rPr>
          </w:pPr>
          <w:hyperlink w:anchor="_Toc54018273" w:history="1">
            <w:r w:rsidR="00B73790" w:rsidRPr="000E126E">
              <w:rPr>
                <w:rStyle w:val="Hyperlink"/>
                <w:noProof/>
              </w:rPr>
              <w:t>2.</w:t>
            </w:r>
            <w:r w:rsidR="00B73790">
              <w:rPr>
                <w:rFonts w:cstheme="minorBidi"/>
                <w:b w:val="0"/>
                <w:bCs w:val="0"/>
                <w:noProof/>
                <w:lang w:val="en-US" w:eastAsia="en-US"/>
              </w:rPr>
              <w:tab/>
            </w:r>
            <w:r w:rsidR="00B73790" w:rsidRPr="000E126E">
              <w:rPr>
                <w:rStyle w:val="Hyperlink"/>
                <w:noProof/>
              </w:rPr>
              <w:t>Best practices in national and regional capacity building</w:t>
            </w:r>
            <w:r w:rsidR="00B73790">
              <w:rPr>
                <w:noProof/>
                <w:webHidden/>
              </w:rPr>
              <w:tab/>
            </w:r>
            <w:r w:rsidR="00B73790">
              <w:rPr>
                <w:noProof/>
                <w:webHidden/>
              </w:rPr>
              <w:fldChar w:fldCharType="begin"/>
            </w:r>
            <w:r w:rsidR="00B73790">
              <w:rPr>
                <w:noProof/>
                <w:webHidden/>
              </w:rPr>
              <w:instrText xml:space="preserve"> PAGEREF _Toc54018273 \h </w:instrText>
            </w:r>
            <w:r w:rsidR="00B73790">
              <w:rPr>
                <w:noProof/>
                <w:webHidden/>
              </w:rPr>
            </w:r>
            <w:r w:rsidR="00B73790">
              <w:rPr>
                <w:noProof/>
                <w:webHidden/>
              </w:rPr>
              <w:fldChar w:fldCharType="separate"/>
            </w:r>
            <w:r w:rsidR="00055041">
              <w:rPr>
                <w:noProof/>
                <w:webHidden/>
              </w:rPr>
              <w:t>84</w:t>
            </w:r>
            <w:r w:rsidR="00B73790">
              <w:rPr>
                <w:noProof/>
                <w:webHidden/>
              </w:rPr>
              <w:fldChar w:fldCharType="end"/>
            </w:r>
          </w:hyperlink>
        </w:p>
        <w:p w14:paraId="68B7F514" w14:textId="2C78D793" w:rsidR="00B73790" w:rsidRDefault="00640025">
          <w:pPr>
            <w:pStyle w:val="TOC3"/>
            <w:rPr>
              <w:rFonts w:cstheme="minorBidi"/>
              <w:sz w:val="22"/>
              <w:szCs w:val="22"/>
              <w:lang w:val="en-US" w:eastAsia="en-US"/>
            </w:rPr>
          </w:pPr>
          <w:hyperlink w:anchor="_Toc54018274" w:history="1">
            <w:r w:rsidR="00B73790" w:rsidRPr="000E126E">
              <w:rPr>
                <w:rStyle w:val="Hyperlink"/>
              </w:rPr>
              <w:t>2.1</w:t>
            </w:r>
            <w:r w:rsidR="00B73790">
              <w:rPr>
                <w:rFonts w:cstheme="minorBidi"/>
                <w:sz w:val="22"/>
                <w:szCs w:val="22"/>
                <w:lang w:val="en-US" w:eastAsia="en-US"/>
              </w:rPr>
              <w:tab/>
            </w:r>
            <w:r w:rsidR="00B73790" w:rsidRPr="000E126E">
              <w:rPr>
                <w:rStyle w:val="Hyperlink"/>
              </w:rPr>
              <w:t>Twinning Workshop</w:t>
            </w:r>
            <w:r w:rsidR="00B73790">
              <w:rPr>
                <w:webHidden/>
              </w:rPr>
              <w:tab/>
            </w:r>
            <w:r w:rsidR="00B73790">
              <w:rPr>
                <w:webHidden/>
              </w:rPr>
              <w:fldChar w:fldCharType="begin"/>
            </w:r>
            <w:r w:rsidR="00B73790">
              <w:rPr>
                <w:webHidden/>
              </w:rPr>
              <w:instrText xml:space="preserve"> PAGEREF _Toc54018274 \h </w:instrText>
            </w:r>
            <w:r w:rsidR="00B73790">
              <w:rPr>
                <w:webHidden/>
              </w:rPr>
            </w:r>
            <w:r w:rsidR="00B73790">
              <w:rPr>
                <w:webHidden/>
              </w:rPr>
              <w:fldChar w:fldCharType="separate"/>
            </w:r>
            <w:r w:rsidR="00055041">
              <w:rPr>
                <w:webHidden/>
              </w:rPr>
              <w:t>84</w:t>
            </w:r>
            <w:r w:rsidR="00B73790">
              <w:rPr>
                <w:webHidden/>
              </w:rPr>
              <w:fldChar w:fldCharType="end"/>
            </w:r>
          </w:hyperlink>
        </w:p>
        <w:p w14:paraId="7441F6CD" w14:textId="769F3371" w:rsidR="00B73790" w:rsidRDefault="00640025">
          <w:pPr>
            <w:pStyle w:val="TOC3"/>
            <w:rPr>
              <w:rFonts w:cstheme="minorBidi"/>
              <w:sz w:val="22"/>
              <w:szCs w:val="22"/>
              <w:lang w:val="en-US" w:eastAsia="en-US"/>
            </w:rPr>
          </w:pPr>
          <w:hyperlink w:anchor="_Toc54018275" w:history="1">
            <w:r w:rsidR="00B73790" w:rsidRPr="000E126E">
              <w:rPr>
                <w:rStyle w:val="Hyperlink"/>
              </w:rPr>
              <w:t>2.2</w:t>
            </w:r>
            <w:r w:rsidR="00B73790">
              <w:rPr>
                <w:rFonts w:cstheme="minorBidi"/>
                <w:sz w:val="22"/>
                <w:szCs w:val="22"/>
                <w:lang w:val="en-US" w:eastAsia="en-US"/>
              </w:rPr>
              <w:tab/>
            </w:r>
            <w:r w:rsidR="00B73790" w:rsidRPr="000E126E">
              <w:rPr>
                <w:rStyle w:val="Hyperlink"/>
              </w:rPr>
              <w:t>Prohibition on importation of used refrigerators and used ACs</w:t>
            </w:r>
            <w:r w:rsidR="00B73790">
              <w:rPr>
                <w:webHidden/>
              </w:rPr>
              <w:tab/>
            </w:r>
            <w:r w:rsidR="00B73790">
              <w:rPr>
                <w:webHidden/>
              </w:rPr>
              <w:fldChar w:fldCharType="begin"/>
            </w:r>
            <w:r w:rsidR="00B73790">
              <w:rPr>
                <w:webHidden/>
              </w:rPr>
              <w:instrText xml:space="preserve"> PAGEREF _Toc54018275 \h </w:instrText>
            </w:r>
            <w:r w:rsidR="00B73790">
              <w:rPr>
                <w:webHidden/>
              </w:rPr>
            </w:r>
            <w:r w:rsidR="00B73790">
              <w:rPr>
                <w:webHidden/>
              </w:rPr>
              <w:fldChar w:fldCharType="separate"/>
            </w:r>
            <w:r w:rsidR="00055041">
              <w:rPr>
                <w:webHidden/>
              </w:rPr>
              <w:t>85</w:t>
            </w:r>
            <w:r w:rsidR="00B73790">
              <w:rPr>
                <w:webHidden/>
              </w:rPr>
              <w:fldChar w:fldCharType="end"/>
            </w:r>
          </w:hyperlink>
        </w:p>
        <w:p w14:paraId="21A5FDF3" w14:textId="4AC0491F" w:rsidR="00B73790" w:rsidRDefault="00640025">
          <w:pPr>
            <w:pStyle w:val="TOC3"/>
            <w:rPr>
              <w:rFonts w:cstheme="minorBidi"/>
              <w:sz w:val="22"/>
              <w:szCs w:val="22"/>
              <w:lang w:val="en-US" w:eastAsia="en-US"/>
            </w:rPr>
          </w:pPr>
          <w:hyperlink w:anchor="_Toc54018276" w:history="1">
            <w:r w:rsidR="00B73790" w:rsidRPr="000E126E">
              <w:rPr>
                <w:rStyle w:val="Hyperlink"/>
              </w:rPr>
              <w:t>2.3</w:t>
            </w:r>
            <w:r w:rsidR="00B73790">
              <w:rPr>
                <w:rFonts w:cstheme="minorBidi"/>
                <w:sz w:val="22"/>
                <w:szCs w:val="22"/>
                <w:lang w:val="en-US" w:eastAsia="en-US"/>
              </w:rPr>
              <w:tab/>
            </w:r>
            <w:r w:rsidR="00B73790" w:rsidRPr="000E126E">
              <w:rPr>
                <w:rStyle w:val="Hyperlink"/>
              </w:rPr>
              <w:t>Product Registration Systems in ASEAN Region</w:t>
            </w:r>
            <w:r w:rsidR="00B73790">
              <w:rPr>
                <w:webHidden/>
              </w:rPr>
              <w:tab/>
            </w:r>
            <w:r w:rsidR="00B73790">
              <w:rPr>
                <w:webHidden/>
              </w:rPr>
              <w:fldChar w:fldCharType="begin"/>
            </w:r>
            <w:r w:rsidR="00B73790">
              <w:rPr>
                <w:webHidden/>
              </w:rPr>
              <w:instrText xml:space="preserve"> PAGEREF _Toc54018276 \h </w:instrText>
            </w:r>
            <w:r w:rsidR="00B73790">
              <w:rPr>
                <w:webHidden/>
              </w:rPr>
            </w:r>
            <w:r w:rsidR="00B73790">
              <w:rPr>
                <w:webHidden/>
              </w:rPr>
              <w:fldChar w:fldCharType="separate"/>
            </w:r>
            <w:r w:rsidR="00055041">
              <w:rPr>
                <w:webHidden/>
              </w:rPr>
              <w:t>88</w:t>
            </w:r>
            <w:r w:rsidR="00B73790">
              <w:rPr>
                <w:webHidden/>
              </w:rPr>
              <w:fldChar w:fldCharType="end"/>
            </w:r>
          </w:hyperlink>
        </w:p>
        <w:p w14:paraId="780C2745" w14:textId="0F8E3AB5" w:rsidR="00B73790" w:rsidRDefault="00640025">
          <w:pPr>
            <w:pStyle w:val="TOC2"/>
            <w:rPr>
              <w:rFonts w:cstheme="minorBidi"/>
              <w:b w:val="0"/>
              <w:bCs w:val="0"/>
              <w:noProof/>
              <w:lang w:val="en-US" w:eastAsia="en-US"/>
            </w:rPr>
          </w:pPr>
          <w:hyperlink w:anchor="_Toc54018277" w:history="1">
            <w:r w:rsidR="00B73790" w:rsidRPr="000E126E">
              <w:rPr>
                <w:rStyle w:val="Hyperlink"/>
                <w:noProof/>
              </w:rPr>
              <w:t>3.</w:t>
            </w:r>
            <w:r w:rsidR="00B73790">
              <w:rPr>
                <w:rFonts w:cstheme="minorBidi"/>
                <w:b w:val="0"/>
                <w:bCs w:val="0"/>
                <w:noProof/>
                <w:lang w:val="en-US" w:eastAsia="en-US"/>
              </w:rPr>
              <w:tab/>
            </w:r>
            <w:r w:rsidR="00B73790" w:rsidRPr="000E126E">
              <w:rPr>
                <w:rStyle w:val="Hyperlink"/>
                <w:noProof/>
              </w:rPr>
              <w:t>Supply Chain &amp; Skilled Workforce (Installation, Maintenance &amp; Servicing)</w:t>
            </w:r>
            <w:r w:rsidR="00B73790">
              <w:rPr>
                <w:noProof/>
                <w:webHidden/>
              </w:rPr>
              <w:tab/>
            </w:r>
            <w:r w:rsidR="00B73790">
              <w:rPr>
                <w:noProof/>
                <w:webHidden/>
              </w:rPr>
              <w:fldChar w:fldCharType="begin"/>
            </w:r>
            <w:r w:rsidR="00B73790">
              <w:rPr>
                <w:noProof/>
                <w:webHidden/>
              </w:rPr>
              <w:instrText xml:space="preserve"> PAGEREF _Toc54018277 \h </w:instrText>
            </w:r>
            <w:r w:rsidR="00B73790">
              <w:rPr>
                <w:noProof/>
                <w:webHidden/>
              </w:rPr>
            </w:r>
            <w:r w:rsidR="00B73790">
              <w:rPr>
                <w:noProof/>
                <w:webHidden/>
              </w:rPr>
              <w:fldChar w:fldCharType="separate"/>
            </w:r>
            <w:r w:rsidR="00055041">
              <w:rPr>
                <w:noProof/>
                <w:webHidden/>
              </w:rPr>
              <w:t>89</w:t>
            </w:r>
            <w:r w:rsidR="00B73790">
              <w:rPr>
                <w:noProof/>
                <w:webHidden/>
              </w:rPr>
              <w:fldChar w:fldCharType="end"/>
            </w:r>
          </w:hyperlink>
        </w:p>
        <w:p w14:paraId="054B73A9" w14:textId="7FB2BB31" w:rsidR="00B73790" w:rsidRDefault="00640025">
          <w:pPr>
            <w:pStyle w:val="TOC3"/>
            <w:rPr>
              <w:rFonts w:cstheme="minorBidi"/>
              <w:sz w:val="22"/>
              <w:szCs w:val="22"/>
              <w:lang w:val="en-US" w:eastAsia="en-US"/>
            </w:rPr>
          </w:pPr>
          <w:hyperlink w:anchor="_Toc54018278" w:history="1">
            <w:r w:rsidR="00B73790" w:rsidRPr="000E126E">
              <w:rPr>
                <w:rStyle w:val="Hyperlink"/>
              </w:rPr>
              <w:t>3.1</w:t>
            </w:r>
            <w:r w:rsidR="00B73790">
              <w:rPr>
                <w:rFonts w:cstheme="minorBidi"/>
                <w:sz w:val="22"/>
                <w:szCs w:val="22"/>
                <w:lang w:val="en-US" w:eastAsia="en-US"/>
              </w:rPr>
              <w:tab/>
            </w:r>
            <w:r w:rsidR="00B73790" w:rsidRPr="000E126E">
              <w:rPr>
                <w:rStyle w:val="Hyperlink"/>
              </w:rPr>
              <w:t>What we know and need to know about good service and maintenance</w:t>
            </w:r>
            <w:r w:rsidR="00B73790">
              <w:rPr>
                <w:webHidden/>
              </w:rPr>
              <w:tab/>
            </w:r>
            <w:r w:rsidR="00B73790">
              <w:rPr>
                <w:webHidden/>
              </w:rPr>
              <w:fldChar w:fldCharType="begin"/>
            </w:r>
            <w:r w:rsidR="00B73790">
              <w:rPr>
                <w:webHidden/>
              </w:rPr>
              <w:instrText xml:space="preserve"> PAGEREF _Toc54018278 \h </w:instrText>
            </w:r>
            <w:r w:rsidR="00B73790">
              <w:rPr>
                <w:webHidden/>
              </w:rPr>
            </w:r>
            <w:r w:rsidR="00B73790">
              <w:rPr>
                <w:webHidden/>
              </w:rPr>
              <w:fldChar w:fldCharType="separate"/>
            </w:r>
            <w:r w:rsidR="00055041">
              <w:rPr>
                <w:webHidden/>
              </w:rPr>
              <w:t>89</w:t>
            </w:r>
            <w:r w:rsidR="00B73790">
              <w:rPr>
                <w:webHidden/>
              </w:rPr>
              <w:fldChar w:fldCharType="end"/>
            </w:r>
          </w:hyperlink>
        </w:p>
        <w:p w14:paraId="3AA0DBF5" w14:textId="77B5A865" w:rsidR="00B73790" w:rsidRDefault="00640025">
          <w:pPr>
            <w:pStyle w:val="TOC3"/>
            <w:rPr>
              <w:rFonts w:cstheme="minorBidi"/>
              <w:sz w:val="22"/>
              <w:szCs w:val="22"/>
              <w:lang w:val="en-US" w:eastAsia="en-US"/>
            </w:rPr>
          </w:pPr>
          <w:hyperlink w:anchor="_Toc54018279" w:history="1">
            <w:r w:rsidR="00B73790" w:rsidRPr="000E126E">
              <w:rPr>
                <w:rStyle w:val="Hyperlink"/>
                <w:bCs/>
              </w:rPr>
              <w:t>3.2</w:t>
            </w:r>
            <w:r w:rsidR="00B73790">
              <w:rPr>
                <w:rFonts w:cstheme="minorBidi"/>
                <w:sz w:val="22"/>
                <w:szCs w:val="22"/>
                <w:lang w:val="en-US" w:eastAsia="en-US"/>
              </w:rPr>
              <w:tab/>
            </w:r>
            <w:r w:rsidR="00B73790" w:rsidRPr="000E126E">
              <w:rPr>
                <w:rStyle w:val="Hyperlink"/>
                <w:bCs/>
              </w:rPr>
              <w:t xml:space="preserve">Argentina’s Experience </w:t>
            </w:r>
            <w:r w:rsidR="00B73790" w:rsidRPr="000E126E">
              <w:rPr>
                <w:rStyle w:val="Hyperlink"/>
              </w:rPr>
              <w:t>Creating a Training Framework for RACHP Technicians</w:t>
            </w:r>
            <w:r w:rsidR="00B73790">
              <w:rPr>
                <w:webHidden/>
              </w:rPr>
              <w:tab/>
            </w:r>
            <w:r w:rsidR="00B73790">
              <w:rPr>
                <w:webHidden/>
              </w:rPr>
              <w:fldChar w:fldCharType="begin"/>
            </w:r>
            <w:r w:rsidR="00B73790">
              <w:rPr>
                <w:webHidden/>
              </w:rPr>
              <w:instrText xml:space="preserve"> PAGEREF _Toc54018279 \h </w:instrText>
            </w:r>
            <w:r w:rsidR="00B73790">
              <w:rPr>
                <w:webHidden/>
              </w:rPr>
            </w:r>
            <w:r w:rsidR="00B73790">
              <w:rPr>
                <w:webHidden/>
              </w:rPr>
              <w:fldChar w:fldCharType="separate"/>
            </w:r>
            <w:r w:rsidR="00055041">
              <w:rPr>
                <w:webHidden/>
              </w:rPr>
              <w:t>91</w:t>
            </w:r>
            <w:r w:rsidR="00B73790">
              <w:rPr>
                <w:webHidden/>
              </w:rPr>
              <w:fldChar w:fldCharType="end"/>
            </w:r>
          </w:hyperlink>
        </w:p>
        <w:p w14:paraId="48231D5F" w14:textId="593498E5" w:rsidR="00B73790" w:rsidRDefault="00640025">
          <w:pPr>
            <w:pStyle w:val="TOC3"/>
            <w:rPr>
              <w:rFonts w:cstheme="minorBidi"/>
              <w:sz w:val="22"/>
              <w:szCs w:val="22"/>
              <w:lang w:val="en-US" w:eastAsia="en-US"/>
            </w:rPr>
          </w:pPr>
          <w:hyperlink w:anchor="_Toc54018280" w:history="1">
            <w:r w:rsidR="00B73790" w:rsidRPr="000E126E">
              <w:rPr>
                <w:rStyle w:val="Hyperlink"/>
              </w:rPr>
              <w:t>3.3</w:t>
            </w:r>
            <w:r w:rsidR="00B73790">
              <w:rPr>
                <w:rFonts w:cstheme="minorBidi"/>
                <w:sz w:val="22"/>
                <w:szCs w:val="22"/>
                <w:lang w:val="en-US" w:eastAsia="en-US"/>
              </w:rPr>
              <w:tab/>
            </w:r>
            <w:r w:rsidR="00B73790" w:rsidRPr="000E126E">
              <w:rPr>
                <w:rStyle w:val="Hyperlink"/>
              </w:rPr>
              <w:t>Case Study: Landscape of the Air Conditioning Market in Brazil</w:t>
            </w:r>
            <w:r w:rsidR="00B73790">
              <w:rPr>
                <w:webHidden/>
              </w:rPr>
              <w:tab/>
            </w:r>
            <w:r w:rsidR="00B73790">
              <w:rPr>
                <w:webHidden/>
              </w:rPr>
              <w:fldChar w:fldCharType="begin"/>
            </w:r>
            <w:r w:rsidR="00B73790">
              <w:rPr>
                <w:webHidden/>
              </w:rPr>
              <w:instrText xml:space="preserve"> PAGEREF _Toc54018280 \h </w:instrText>
            </w:r>
            <w:r w:rsidR="00B73790">
              <w:rPr>
                <w:webHidden/>
              </w:rPr>
            </w:r>
            <w:r w:rsidR="00B73790">
              <w:rPr>
                <w:webHidden/>
              </w:rPr>
              <w:fldChar w:fldCharType="separate"/>
            </w:r>
            <w:r w:rsidR="00055041">
              <w:rPr>
                <w:webHidden/>
              </w:rPr>
              <w:t>93</w:t>
            </w:r>
            <w:r w:rsidR="00B73790">
              <w:rPr>
                <w:webHidden/>
              </w:rPr>
              <w:fldChar w:fldCharType="end"/>
            </w:r>
          </w:hyperlink>
        </w:p>
        <w:p w14:paraId="062A976A" w14:textId="7A13B3D6" w:rsidR="00B73790" w:rsidRDefault="00640025">
          <w:pPr>
            <w:pStyle w:val="TOC3"/>
            <w:rPr>
              <w:rFonts w:cstheme="minorBidi"/>
              <w:sz w:val="22"/>
              <w:szCs w:val="22"/>
              <w:lang w:val="en-US" w:eastAsia="en-US"/>
            </w:rPr>
          </w:pPr>
          <w:hyperlink w:anchor="_Toc54018281" w:history="1">
            <w:r w:rsidR="00B73790" w:rsidRPr="000E126E">
              <w:rPr>
                <w:rStyle w:val="Hyperlink"/>
              </w:rPr>
              <w:t>3.4</w:t>
            </w:r>
            <w:r w:rsidR="00B73790">
              <w:rPr>
                <w:rFonts w:cstheme="minorBidi"/>
                <w:sz w:val="22"/>
                <w:szCs w:val="22"/>
                <w:lang w:val="en-US" w:eastAsia="en-US"/>
              </w:rPr>
              <w:tab/>
            </w:r>
            <w:r w:rsidR="00B73790" w:rsidRPr="000E126E">
              <w:rPr>
                <w:rStyle w:val="Hyperlink"/>
              </w:rPr>
              <w:t>Case study on installation and servicing (A2L and A3 alternatives) in India for better accessibility</w:t>
            </w:r>
            <w:r w:rsidR="00B73790">
              <w:rPr>
                <w:webHidden/>
              </w:rPr>
              <w:tab/>
            </w:r>
            <w:r w:rsidR="00B73790">
              <w:rPr>
                <w:webHidden/>
              </w:rPr>
              <w:fldChar w:fldCharType="begin"/>
            </w:r>
            <w:r w:rsidR="00B73790">
              <w:rPr>
                <w:webHidden/>
              </w:rPr>
              <w:instrText xml:space="preserve"> PAGEREF _Toc54018281 \h </w:instrText>
            </w:r>
            <w:r w:rsidR="00B73790">
              <w:rPr>
                <w:webHidden/>
              </w:rPr>
            </w:r>
            <w:r w:rsidR="00B73790">
              <w:rPr>
                <w:webHidden/>
              </w:rPr>
              <w:fldChar w:fldCharType="separate"/>
            </w:r>
            <w:r w:rsidR="00055041">
              <w:rPr>
                <w:webHidden/>
              </w:rPr>
              <w:t>95</w:t>
            </w:r>
            <w:r w:rsidR="00B73790">
              <w:rPr>
                <w:webHidden/>
              </w:rPr>
              <w:fldChar w:fldCharType="end"/>
            </w:r>
          </w:hyperlink>
        </w:p>
        <w:p w14:paraId="2AFF5F14" w14:textId="27EDEC47" w:rsidR="00B73790" w:rsidRDefault="00640025">
          <w:pPr>
            <w:pStyle w:val="TOC3"/>
            <w:rPr>
              <w:rFonts w:cstheme="minorBidi"/>
              <w:sz w:val="22"/>
              <w:szCs w:val="22"/>
              <w:lang w:val="en-US" w:eastAsia="en-US"/>
            </w:rPr>
          </w:pPr>
          <w:hyperlink w:anchor="_Toc54018282" w:history="1">
            <w:r w:rsidR="00B73790" w:rsidRPr="000E126E">
              <w:rPr>
                <w:rStyle w:val="Hyperlink"/>
              </w:rPr>
              <w:t>3.5</w:t>
            </w:r>
            <w:r w:rsidR="00B73790">
              <w:rPr>
                <w:rFonts w:cstheme="minorBidi"/>
                <w:sz w:val="22"/>
                <w:szCs w:val="22"/>
                <w:lang w:val="en-US" w:eastAsia="en-US"/>
              </w:rPr>
              <w:tab/>
            </w:r>
            <w:r w:rsidR="00B73790" w:rsidRPr="000E126E">
              <w:rPr>
                <w:rStyle w:val="Hyperlink"/>
              </w:rPr>
              <w:t>Accessibility of chest freezers and ACs in tier 3 and tier 4 cities</w:t>
            </w:r>
            <w:r w:rsidR="00B73790">
              <w:rPr>
                <w:webHidden/>
              </w:rPr>
              <w:tab/>
            </w:r>
            <w:r w:rsidR="00B73790">
              <w:rPr>
                <w:webHidden/>
              </w:rPr>
              <w:fldChar w:fldCharType="begin"/>
            </w:r>
            <w:r w:rsidR="00B73790">
              <w:rPr>
                <w:webHidden/>
              </w:rPr>
              <w:instrText xml:space="preserve"> PAGEREF _Toc54018282 \h </w:instrText>
            </w:r>
            <w:r w:rsidR="00B73790">
              <w:rPr>
                <w:webHidden/>
              </w:rPr>
            </w:r>
            <w:r w:rsidR="00B73790">
              <w:rPr>
                <w:webHidden/>
              </w:rPr>
              <w:fldChar w:fldCharType="separate"/>
            </w:r>
            <w:r w:rsidR="00055041">
              <w:rPr>
                <w:webHidden/>
              </w:rPr>
              <w:t>97</w:t>
            </w:r>
            <w:r w:rsidR="00B73790">
              <w:rPr>
                <w:webHidden/>
              </w:rPr>
              <w:fldChar w:fldCharType="end"/>
            </w:r>
          </w:hyperlink>
        </w:p>
        <w:p w14:paraId="21EF4421" w14:textId="1EDB1EF9" w:rsidR="00B73790" w:rsidRDefault="00640025">
          <w:pPr>
            <w:pStyle w:val="TOC2"/>
            <w:rPr>
              <w:rFonts w:cstheme="minorBidi"/>
              <w:b w:val="0"/>
              <w:bCs w:val="0"/>
              <w:noProof/>
              <w:lang w:val="en-US" w:eastAsia="en-US"/>
            </w:rPr>
          </w:pPr>
          <w:hyperlink w:anchor="_Toc54018283" w:history="1">
            <w:r w:rsidR="00B73790" w:rsidRPr="000E126E">
              <w:rPr>
                <w:rStyle w:val="Hyperlink"/>
                <w:noProof/>
              </w:rPr>
              <w:t>4.</w:t>
            </w:r>
            <w:r w:rsidR="00B73790">
              <w:rPr>
                <w:rFonts w:cstheme="minorBidi"/>
                <w:b w:val="0"/>
                <w:bCs w:val="0"/>
                <w:noProof/>
                <w:lang w:val="en-US" w:eastAsia="en-US"/>
              </w:rPr>
              <w:tab/>
            </w:r>
            <w:r w:rsidR="00B73790" w:rsidRPr="000E126E">
              <w:rPr>
                <w:rStyle w:val="Hyperlink"/>
                <w:noProof/>
              </w:rPr>
              <w:t>Regulatory Environment</w:t>
            </w:r>
            <w:r w:rsidR="00B73790">
              <w:rPr>
                <w:noProof/>
                <w:webHidden/>
              </w:rPr>
              <w:tab/>
            </w:r>
            <w:r w:rsidR="00B73790">
              <w:rPr>
                <w:noProof/>
                <w:webHidden/>
              </w:rPr>
              <w:fldChar w:fldCharType="begin"/>
            </w:r>
            <w:r w:rsidR="00B73790">
              <w:rPr>
                <w:noProof/>
                <w:webHidden/>
              </w:rPr>
              <w:instrText xml:space="preserve"> PAGEREF _Toc54018283 \h </w:instrText>
            </w:r>
            <w:r w:rsidR="00B73790">
              <w:rPr>
                <w:noProof/>
                <w:webHidden/>
              </w:rPr>
            </w:r>
            <w:r w:rsidR="00B73790">
              <w:rPr>
                <w:noProof/>
                <w:webHidden/>
              </w:rPr>
              <w:fldChar w:fldCharType="separate"/>
            </w:r>
            <w:r w:rsidR="00055041">
              <w:rPr>
                <w:noProof/>
                <w:webHidden/>
              </w:rPr>
              <w:t>97</w:t>
            </w:r>
            <w:r w:rsidR="00B73790">
              <w:rPr>
                <w:noProof/>
                <w:webHidden/>
              </w:rPr>
              <w:fldChar w:fldCharType="end"/>
            </w:r>
          </w:hyperlink>
        </w:p>
        <w:p w14:paraId="731572DD" w14:textId="15352F4F" w:rsidR="00B73790" w:rsidRDefault="00640025">
          <w:pPr>
            <w:pStyle w:val="TOC3"/>
            <w:rPr>
              <w:rFonts w:cstheme="minorBidi"/>
              <w:sz w:val="22"/>
              <w:szCs w:val="22"/>
              <w:lang w:val="en-US" w:eastAsia="en-US"/>
            </w:rPr>
          </w:pPr>
          <w:hyperlink w:anchor="_Toc54018284" w:history="1">
            <w:r w:rsidR="00B73790" w:rsidRPr="000E126E">
              <w:rPr>
                <w:rStyle w:val="Hyperlink"/>
              </w:rPr>
              <w:t>4.1</w:t>
            </w:r>
            <w:r w:rsidR="00B73790">
              <w:rPr>
                <w:rFonts w:cstheme="minorBidi"/>
                <w:sz w:val="22"/>
                <w:szCs w:val="22"/>
                <w:lang w:val="en-US" w:eastAsia="en-US"/>
              </w:rPr>
              <w:tab/>
            </w:r>
            <w:r w:rsidR="00B73790" w:rsidRPr="000E126E">
              <w:rPr>
                <w:rStyle w:val="Hyperlink"/>
              </w:rPr>
              <w:t>United for Efficiency (U4E) Model Regulations</w:t>
            </w:r>
            <w:r w:rsidR="00B73790">
              <w:rPr>
                <w:webHidden/>
              </w:rPr>
              <w:tab/>
            </w:r>
            <w:r w:rsidR="00B73790">
              <w:rPr>
                <w:webHidden/>
              </w:rPr>
              <w:fldChar w:fldCharType="begin"/>
            </w:r>
            <w:r w:rsidR="00B73790">
              <w:rPr>
                <w:webHidden/>
              </w:rPr>
              <w:instrText xml:space="preserve"> PAGEREF _Toc54018284 \h </w:instrText>
            </w:r>
            <w:r w:rsidR="00B73790">
              <w:rPr>
                <w:webHidden/>
              </w:rPr>
            </w:r>
            <w:r w:rsidR="00B73790">
              <w:rPr>
                <w:webHidden/>
              </w:rPr>
              <w:fldChar w:fldCharType="separate"/>
            </w:r>
            <w:r w:rsidR="00055041">
              <w:rPr>
                <w:webHidden/>
              </w:rPr>
              <w:t>97</w:t>
            </w:r>
            <w:r w:rsidR="00B73790">
              <w:rPr>
                <w:webHidden/>
              </w:rPr>
              <w:fldChar w:fldCharType="end"/>
            </w:r>
          </w:hyperlink>
        </w:p>
        <w:p w14:paraId="18E47010" w14:textId="1D469A63" w:rsidR="00B73790" w:rsidRDefault="00640025">
          <w:pPr>
            <w:pStyle w:val="TOC3"/>
            <w:rPr>
              <w:rFonts w:cstheme="minorBidi"/>
              <w:sz w:val="22"/>
              <w:szCs w:val="22"/>
              <w:lang w:val="en-US" w:eastAsia="en-US"/>
            </w:rPr>
          </w:pPr>
          <w:hyperlink w:anchor="_Toc54018285" w:history="1">
            <w:r w:rsidR="00B73790" w:rsidRPr="000E126E">
              <w:rPr>
                <w:rStyle w:val="Hyperlink"/>
              </w:rPr>
              <w:t>4.2</w:t>
            </w:r>
            <w:r w:rsidR="00B73790">
              <w:rPr>
                <w:rFonts w:cstheme="minorBidi"/>
                <w:sz w:val="22"/>
                <w:szCs w:val="22"/>
                <w:lang w:val="en-US" w:eastAsia="en-US"/>
              </w:rPr>
              <w:tab/>
            </w:r>
            <w:r w:rsidR="00B73790" w:rsidRPr="000E126E">
              <w:rPr>
                <w:rStyle w:val="Hyperlink"/>
              </w:rPr>
              <w:t>Energy efficiency metrics for air conditioners and impact on the product development</w:t>
            </w:r>
            <w:r w:rsidR="00B73790">
              <w:rPr>
                <w:webHidden/>
              </w:rPr>
              <w:tab/>
            </w:r>
            <w:r w:rsidR="00B73790">
              <w:rPr>
                <w:webHidden/>
              </w:rPr>
              <w:fldChar w:fldCharType="begin"/>
            </w:r>
            <w:r w:rsidR="00B73790">
              <w:rPr>
                <w:webHidden/>
              </w:rPr>
              <w:instrText xml:space="preserve"> PAGEREF _Toc54018285 \h </w:instrText>
            </w:r>
            <w:r w:rsidR="00B73790">
              <w:rPr>
                <w:webHidden/>
              </w:rPr>
            </w:r>
            <w:r w:rsidR="00B73790">
              <w:rPr>
                <w:webHidden/>
              </w:rPr>
              <w:fldChar w:fldCharType="separate"/>
            </w:r>
            <w:r w:rsidR="00055041">
              <w:rPr>
                <w:webHidden/>
              </w:rPr>
              <w:t>99</w:t>
            </w:r>
            <w:r w:rsidR="00B73790">
              <w:rPr>
                <w:webHidden/>
              </w:rPr>
              <w:fldChar w:fldCharType="end"/>
            </w:r>
          </w:hyperlink>
        </w:p>
        <w:p w14:paraId="0EABDF52" w14:textId="1CA11D6B" w:rsidR="00B73790" w:rsidRDefault="00640025">
          <w:pPr>
            <w:pStyle w:val="TOC3"/>
            <w:rPr>
              <w:rFonts w:cstheme="minorBidi"/>
              <w:sz w:val="22"/>
              <w:szCs w:val="22"/>
              <w:lang w:val="en-US" w:eastAsia="en-US"/>
            </w:rPr>
          </w:pPr>
          <w:hyperlink w:anchor="_Toc54018286" w:history="1">
            <w:r w:rsidR="00B73790" w:rsidRPr="000E126E">
              <w:rPr>
                <w:rStyle w:val="Hyperlink"/>
              </w:rPr>
              <w:t>4.3</w:t>
            </w:r>
            <w:r w:rsidR="00B73790">
              <w:rPr>
                <w:rFonts w:cstheme="minorBidi"/>
                <w:sz w:val="22"/>
                <w:szCs w:val="22"/>
                <w:lang w:val="en-US" w:eastAsia="en-US"/>
              </w:rPr>
              <w:tab/>
            </w:r>
            <w:r w:rsidR="00B73790" w:rsidRPr="000E126E">
              <w:rPr>
                <w:rStyle w:val="Hyperlink"/>
              </w:rPr>
              <w:t>Kenya AC MEPS update</w:t>
            </w:r>
            <w:r w:rsidR="00B73790">
              <w:rPr>
                <w:webHidden/>
              </w:rPr>
              <w:tab/>
            </w:r>
            <w:r w:rsidR="00B73790">
              <w:rPr>
                <w:webHidden/>
              </w:rPr>
              <w:fldChar w:fldCharType="begin"/>
            </w:r>
            <w:r w:rsidR="00B73790">
              <w:rPr>
                <w:webHidden/>
              </w:rPr>
              <w:instrText xml:space="preserve"> PAGEREF _Toc54018286 \h </w:instrText>
            </w:r>
            <w:r w:rsidR="00B73790">
              <w:rPr>
                <w:webHidden/>
              </w:rPr>
            </w:r>
            <w:r w:rsidR="00B73790">
              <w:rPr>
                <w:webHidden/>
              </w:rPr>
              <w:fldChar w:fldCharType="separate"/>
            </w:r>
            <w:r w:rsidR="00055041">
              <w:rPr>
                <w:webHidden/>
              </w:rPr>
              <w:t>100</w:t>
            </w:r>
            <w:r w:rsidR="00B73790">
              <w:rPr>
                <w:webHidden/>
              </w:rPr>
              <w:fldChar w:fldCharType="end"/>
            </w:r>
          </w:hyperlink>
        </w:p>
        <w:p w14:paraId="72A30788" w14:textId="60BAE6D8" w:rsidR="00B73790" w:rsidRDefault="00640025">
          <w:pPr>
            <w:pStyle w:val="TOC3"/>
            <w:rPr>
              <w:rFonts w:cstheme="minorBidi"/>
              <w:sz w:val="22"/>
              <w:szCs w:val="22"/>
              <w:lang w:val="en-US" w:eastAsia="en-US"/>
            </w:rPr>
          </w:pPr>
          <w:hyperlink w:anchor="_Toc54018287" w:history="1">
            <w:r w:rsidR="00B73790" w:rsidRPr="000E126E">
              <w:rPr>
                <w:rStyle w:val="Hyperlink"/>
              </w:rPr>
              <w:t>4.4</w:t>
            </w:r>
            <w:r w:rsidR="00B73790">
              <w:rPr>
                <w:rFonts w:cstheme="minorBidi"/>
                <w:sz w:val="22"/>
                <w:szCs w:val="22"/>
                <w:lang w:val="en-US" w:eastAsia="en-US"/>
              </w:rPr>
              <w:tab/>
            </w:r>
            <w:r w:rsidR="00B73790" w:rsidRPr="000E126E">
              <w:rPr>
                <w:rStyle w:val="Hyperlink"/>
              </w:rPr>
              <w:t xml:space="preserve">Case Study: </w:t>
            </w:r>
            <w:r w:rsidR="00B73790" w:rsidRPr="000E126E">
              <w:rPr>
                <w:rStyle w:val="Hyperlink"/>
                <w:shd w:val="clear" w:color="auto" w:fill="FFFFFF"/>
              </w:rPr>
              <w:t>Brazilian new national labeling for energy efficiency of Air Conditioners</w:t>
            </w:r>
            <w:r w:rsidR="00B73790">
              <w:rPr>
                <w:webHidden/>
              </w:rPr>
              <w:tab/>
            </w:r>
            <w:r w:rsidR="00B73790">
              <w:rPr>
                <w:webHidden/>
              </w:rPr>
              <w:fldChar w:fldCharType="begin"/>
            </w:r>
            <w:r w:rsidR="00B73790">
              <w:rPr>
                <w:webHidden/>
              </w:rPr>
              <w:instrText xml:space="preserve"> PAGEREF _Toc54018287 \h </w:instrText>
            </w:r>
            <w:r w:rsidR="00B73790">
              <w:rPr>
                <w:webHidden/>
              </w:rPr>
            </w:r>
            <w:r w:rsidR="00B73790">
              <w:rPr>
                <w:webHidden/>
              </w:rPr>
              <w:fldChar w:fldCharType="separate"/>
            </w:r>
            <w:r w:rsidR="00055041">
              <w:rPr>
                <w:webHidden/>
              </w:rPr>
              <w:t>102</w:t>
            </w:r>
            <w:r w:rsidR="00B73790">
              <w:rPr>
                <w:webHidden/>
              </w:rPr>
              <w:fldChar w:fldCharType="end"/>
            </w:r>
          </w:hyperlink>
        </w:p>
        <w:p w14:paraId="7364D5D4" w14:textId="1B86E8D9" w:rsidR="00B73790" w:rsidRDefault="00640025">
          <w:pPr>
            <w:pStyle w:val="TOC3"/>
            <w:rPr>
              <w:rFonts w:cstheme="minorBidi"/>
              <w:sz w:val="22"/>
              <w:szCs w:val="22"/>
              <w:lang w:val="en-US" w:eastAsia="en-US"/>
            </w:rPr>
          </w:pPr>
          <w:hyperlink w:anchor="_Toc54018288" w:history="1">
            <w:r w:rsidR="00B73790" w:rsidRPr="000E126E">
              <w:rPr>
                <w:rStyle w:val="Hyperlink"/>
              </w:rPr>
              <w:t>4.5</w:t>
            </w:r>
            <w:r w:rsidR="00B73790">
              <w:rPr>
                <w:rFonts w:cstheme="minorBidi"/>
                <w:sz w:val="22"/>
                <w:szCs w:val="22"/>
                <w:lang w:val="en-US" w:eastAsia="en-US"/>
              </w:rPr>
              <w:tab/>
            </w:r>
            <w:r w:rsidR="00B73790" w:rsidRPr="000E126E">
              <w:rPr>
                <w:rStyle w:val="Hyperlink"/>
              </w:rPr>
              <w:t>EU Ecodesign and GWP “bonus”</w:t>
            </w:r>
            <w:r w:rsidR="00B73790">
              <w:rPr>
                <w:webHidden/>
              </w:rPr>
              <w:tab/>
            </w:r>
            <w:r w:rsidR="00B73790">
              <w:rPr>
                <w:webHidden/>
              </w:rPr>
              <w:fldChar w:fldCharType="begin"/>
            </w:r>
            <w:r w:rsidR="00B73790">
              <w:rPr>
                <w:webHidden/>
              </w:rPr>
              <w:instrText xml:space="preserve"> PAGEREF _Toc54018288 \h </w:instrText>
            </w:r>
            <w:r w:rsidR="00B73790">
              <w:rPr>
                <w:webHidden/>
              </w:rPr>
            </w:r>
            <w:r w:rsidR="00B73790">
              <w:rPr>
                <w:webHidden/>
              </w:rPr>
              <w:fldChar w:fldCharType="separate"/>
            </w:r>
            <w:r w:rsidR="00055041">
              <w:rPr>
                <w:webHidden/>
              </w:rPr>
              <w:t>103</w:t>
            </w:r>
            <w:r w:rsidR="00B73790">
              <w:rPr>
                <w:webHidden/>
              </w:rPr>
              <w:fldChar w:fldCharType="end"/>
            </w:r>
          </w:hyperlink>
        </w:p>
        <w:p w14:paraId="7E6C15BB" w14:textId="0FBB1100" w:rsidR="00B73790" w:rsidRDefault="00640025">
          <w:pPr>
            <w:pStyle w:val="TOC3"/>
            <w:rPr>
              <w:rFonts w:cstheme="minorBidi"/>
              <w:sz w:val="22"/>
              <w:szCs w:val="22"/>
              <w:lang w:val="en-US" w:eastAsia="en-US"/>
            </w:rPr>
          </w:pPr>
          <w:hyperlink w:anchor="_Toc54018289" w:history="1">
            <w:r w:rsidR="00B73790" w:rsidRPr="000E126E">
              <w:rPr>
                <w:rStyle w:val="Hyperlink"/>
              </w:rPr>
              <w:t>4.6</w:t>
            </w:r>
            <w:r w:rsidR="00B73790">
              <w:rPr>
                <w:rFonts w:cstheme="minorBidi"/>
                <w:sz w:val="22"/>
                <w:szCs w:val="22"/>
                <w:lang w:val="en-US" w:eastAsia="en-US"/>
              </w:rPr>
              <w:tab/>
            </w:r>
            <w:r w:rsidR="00B73790" w:rsidRPr="000E126E">
              <w:rPr>
                <w:rStyle w:val="Hyperlink"/>
              </w:rPr>
              <w:t>Indian 24°C mandatory default setting</w:t>
            </w:r>
            <w:r w:rsidR="00B73790">
              <w:rPr>
                <w:webHidden/>
              </w:rPr>
              <w:tab/>
            </w:r>
            <w:r w:rsidR="00B73790">
              <w:rPr>
                <w:webHidden/>
              </w:rPr>
              <w:fldChar w:fldCharType="begin"/>
            </w:r>
            <w:r w:rsidR="00B73790">
              <w:rPr>
                <w:webHidden/>
              </w:rPr>
              <w:instrText xml:space="preserve"> PAGEREF _Toc54018289 \h </w:instrText>
            </w:r>
            <w:r w:rsidR="00B73790">
              <w:rPr>
                <w:webHidden/>
              </w:rPr>
            </w:r>
            <w:r w:rsidR="00B73790">
              <w:rPr>
                <w:webHidden/>
              </w:rPr>
              <w:fldChar w:fldCharType="separate"/>
            </w:r>
            <w:r w:rsidR="00055041">
              <w:rPr>
                <w:webHidden/>
              </w:rPr>
              <w:t>104</w:t>
            </w:r>
            <w:r w:rsidR="00B73790">
              <w:rPr>
                <w:webHidden/>
              </w:rPr>
              <w:fldChar w:fldCharType="end"/>
            </w:r>
          </w:hyperlink>
        </w:p>
        <w:p w14:paraId="138AA08C" w14:textId="384FE101" w:rsidR="00B73790" w:rsidRDefault="00640025">
          <w:pPr>
            <w:pStyle w:val="TOC2"/>
            <w:rPr>
              <w:rFonts w:cstheme="minorBidi"/>
              <w:b w:val="0"/>
              <w:bCs w:val="0"/>
              <w:noProof/>
              <w:lang w:val="en-US" w:eastAsia="en-US"/>
            </w:rPr>
          </w:pPr>
          <w:hyperlink w:anchor="_Toc54018290" w:history="1">
            <w:r w:rsidR="00B73790" w:rsidRPr="000E126E">
              <w:rPr>
                <w:rStyle w:val="Hyperlink"/>
                <w:noProof/>
              </w:rPr>
              <w:t>5.</w:t>
            </w:r>
            <w:r w:rsidR="00B73790">
              <w:rPr>
                <w:rFonts w:cstheme="minorBidi"/>
                <w:b w:val="0"/>
                <w:bCs w:val="0"/>
                <w:noProof/>
                <w:lang w:val="en-US" w:eastAsia="en-US"/>
              </w:rPr>
              <w:tab/>
            </w:r>
            <w:r w:rsidR="00B73790" w:rsidRPr="000E126E">
              <w:rPr>
                <w:rStyle w:val="Hyperlink"/>
                <w:noProof/>
              </w:rPr>
              <w:t>Market-pull policies</w:t>
            </w:r>
            <w:r w:rsidR="00B73790">
              <w:rPr>
                <w:noProof/>
                <w:webHidden/>
              </w:rPr>
              <w:tab/>
            </w:r>
            <w:r w:rsidR="00B73790">
              <w:rPr>
                <w:noProof/>
                <w:webHidden/>
              </w:rPr>
              <w:fldChar w:fldCharType="begin"/>
            </w:r>
            <w:r w:rsidR="00B73790">
              <w:rPr>
                <w:noProof/>
                <w:webHidden/>
              </w:rPr>
              <w:instrText xml:space="preserve"> PAGEREF _Toc54018290 \h </w:instrText>
            </w:r>
            <w:r w:rsidR="00B73790">
              <w:rPr>
                <w:noProof/>
                <w:webHidden/>
              </w:rPr>
            </w:r>
            <w:r w:rsidR="00B73790">
              <w:rPr>
                <w:noProof/>
                <w:webHidden/>
              </w:rPr>
              <w:fldChar w:fldCharType="separate"/>
            </w:r>
            <w:r w:rsidR="00055041">
              <w:rPr>
                <w:noProof/>
                <w:webHidden/>
              </w:rPr>
              <w:t>107</w:t>
            </w:r>
            <w:r w:rsidR="00B73790">
              <w:rPr>
                <w:noProof/>
                <w:webHidden/>
              </w:rPr>
              <w:fldChar w:fldCharType="end"/>
            </w:r>
          </w:hyperlink>
        </w:p>
        <w:p w14:paraId="483DC6D8" w14:textId="16079F6B" w:rsidR="00B73790" w:rsidRDefault="00640025">
          <w:pPr>
            <w:pStyle w:val="TOC3"/>
            <w:rPr>
              <w:rFonts w:cstheme="minorBidi"/>
              <w:sz w:val="22"/>
              <w:szCs w:val="22"/>
              <w:lang w:val="en-US" w:eastAsia="en-US"/>
            </w:rPr>
          </w:pPr>
          <w:hyperlink w:anchor="_Toc54018291" w:history="1">
            <w:r w:rsidR="00B73790" w:rsidRPr="000E126E">
              <w:rPr>
                <w:rStyle w:val="Hyperlink"/>
              </w:rPr>
              <w:t>5.1</w:t>
            </w:r>
            <w:r w:rsidR="00B73790">
              <w:rPr>
                <w:rFonts w:cstheme="minorBidi"/>
                <w:sz w:val="22"/>
                <w:szCs w:val="22"/>
                <w:lang w:val="en-US" w:eastAsia="en-US"/>
              </w:rPr>
              <w:tab/>
            </w:r>
            <w:r w:rsidR="00B73790" w:rsidRPr="000E126E">
              <w:rPr>
                <w:rStyle w:val="Hyperlink"/>
              </w:rPr>
              <w:t>Global Cooling Prize</w:t>
            </w:r>
            <w:r w:rsidR="00B73790">
              <w:rPr>
                <w:webHidden/>
              </w:rPr>
              <w:tab/>
            </w:r>
            <w:r w:rsidR="00B73790">
              <w:rPr>
                <w:webHidden/>
              </w:rPr>
              <w:fldChar w:fldCharType="begin"/>
            </w:r>
            <w:r w:rsidR="00B73790">
              <w:rPr>
                <w:webHidden/>
              </w:rPr>
              <w:instrText xml:space="preserve"> PAGEREF _Toc54018291 \h </w:instrText>
            </w:r>
            <w:r w:rsidR="00B73790">
              <w:rPr>
                <w:webHidden/>
              </w:rPr>
            </w:r>
            <w:r w:rsidR="00B73790">
              <w:rPr>
                <w:webHidden/>
              </w:rPr>
              <w:fldChar w:fldCharType="separate"/>
            </w:r>
            <w:r w:rsidR="00055041">
              <w:rPr>
                <w:webHidden/>
              </w:rPr>
              <w:t>107</w:t>
            </w:r>
            <w:r w:rsidR="00B73790">
              <w:rPr>
                <w:webHidden/>
              </w:rPr>
              <w:fldChar w:fldCharType="end"/>
            </w:r>
          </w:hyperlink>
        </w:p>
        <w:p w14:paraId="050217DA" w14:textId="47891E14" w:rsidR="00B73790" w:rsidRDefault="00640025">
          <w:pPr>
            <w:pStyle w:val="TOC3"/>
            <w:rPr>
              <w:rFonts w:cstheme="minorBidi"/>
              <w:sz w:val="22"/>
              <w:szCs w:val="22"/>
              <w:lang w:val="en-US" w:eastAsia="en-US"/>
            </w:rPr>
          </w:pPr>
          <w:hyperlink w:anchor="_Toc54018292" w:history="1">
            <w:r w:rsidR="00B73790" w:rsidRPr="000E126E">
              <w:rPr>
                <w:rStyle w:val="Hyperlink"/>
              </w:rPr>
              <w:t>5.2</w:t>
            </w:r>
            <w:r w:rsidR="00B73790">
              <w:rPr>
                <w:rFonts w:cstheme="minorBidi"/>
                <w:sz w:val="22"/>
                <w:szCs w:val="22"/>
                <w:lang w:val="en-US" w:eastAsia="en-US"/>
              </w:rPr>
              <w:tab/>
            </w:r>
            <w:r w:rsidR="00B73790" w:rsidRPr="000E126E">
              <w:rPr>
                <w:rStyle w:val="Hyperlink"/>
              </w:rPr>
              <w:t>Rebate/replacement programme for low GWP energy efficient plug-in commercial refrigeration appliances.</w:t>
            </w:r>
            <w:r w:rsidR="00B73790">
              <w:rPr>
                <w:webHidden/>
              </w:rPr>
              <w:tab/>
            </w:r>
            <w:r w:rsidR="00B73790">
              <w:rPr>
                <w:webHidden/>
              </w:rPr>
              <w:fldChar w:fldCharType="begin"/>
            </w:r>
            <w:r w:rsidR="00B73790">
              <w:rPr>
                <w:webHidden/>
              </w:rPr>
              <w:instrText xml:space="preserve"> PAGEREF _Toc54018292 \h </w:instrText>
            </w:r>
            <w:r w:rsidR="00B73790">
              <w:rPr>
                <w:webHidden/>
              </w:rPr>
            </w:r>
            <w:r w:rsidR="00B73790">
              <w:rPr>
                <w:webHidden/>
              </w:rPr>
              <w:fldChar w:fldCharType="separate"/>
            </w:r>
            <w:r w:rsidR="00055041">
              <w:rPr>
                <w:webHidden/>
              </w:rPr>
              <w:t>108</w:t>
            </w:r>
            <w:r w:rsidR="00B73790">
              <w:rPr>
                <w:webHidden/>
              </w:rPr>
              <w:fldChar w:fldCharType="end"/>
            </w:r>
          </w:hyperlink>
        </w:p>
        <w:p w14:paraId="3C59AF55" w14:textId="564D6FAB" w:rsidR="00B73790" w:rsidRDefault="00640025">
          <w:pPr>
            <w:pStyle w:val="TOC3"/>
            <w:rPr>
              <w:rFonts w:cstheme="minorBidi"/>
              <w:sz w:val="22"/>
              <w:szCs w:val="22"/>
              <w:lang w:val="en-US" w:eastAsia="en-US"/>
            </w:rPr>
          </w:pPr>
          <w:hyperlink w:anchor="_Toc54018293" w:history="1">
            <w:r w:rsidR="00B73790" w:rsidRPr="000E126E">
              <w:rPr>
                <w:rStyle w:val="Hyperlink"/>
              </w:rPr>
              <w:t>5.3</w:t>
            </w:r>
            <w:r w:rsidR="00B73790">
              <w:rPr>
                <w:rFonts w:cstheme="minorBidi"/>
                <w:sz w:val="22"/>
                <w:szCs w:val="22"/>
                <w:lang w:val="en-US" w:eastAsia="en-US"/>
              </w:rPr>
              <w:tab/>
            </w:r>
            <w:r w:rsidR="00B73790" w:rsidRPr="000E126E">
              <w:rPr>
                <w:rStyle w:val="Hyperlink"/>
              </w:rPr>
              <w:t>Bulk purchase of commercial plug-in</w:t>
            </w:r>
            <w:r w:rsidR="00B73790">
              <w:rPr>
                <w:webHidden/>
              </w:rPr>
              <w:tab/>
            </w:r>
            <w:r w:rsidR="00B73790">
              <w:rPr>
                <w:webHidden/>
              </w:rPr>
              <w:fldChar w:fldCharType="begin"/>
            </w:r>
            <w:r w:rsidR="00B73790">
              <w:rPr>
                <w:webHidden/>
              </w:rPr>
              <w:instrText xml:space="preserve"> PAGEREF _Toc54018293 \h </w:instrText>
            </w:r>
            <w:r w:rsidR="00B73790">
              <w:rPr>
                <w:webHidden/>
              </w:rPr>
            </w:r>
            <w:r w:rsidR="00B73790">
              <w:rPr>
                <w:webHidden/>
              </w:rPr>
              <w:fldChar w:fldCharType="separate"/>
            </w:r>
            <w:r w:rsidR="00055041">
              <w:rPr>
                <w:webHidden/>
              </w:rPr>
              <w:t>110</w:t>
            </w:r>
            <w:r w:rsidR="00B73790">
              <w:rPr>
                <w:webHidden/>
              </w:rPr>
              <w:fldChar w:fldCharType="end"/>
            </w:r>
          </w:hyperlink>
        </w:p>
        <w:p w14:paraId="57A81F01" w14:textId="43643078" w:rsidR="00B73790" w:rsidRDefault="00640025">
          <w:pPr>
            <w:pStyle w:val="TOC3"/>
            <w:rPr>
              <w:rFonts w:cstheme="minorBidi"/>
              <w:sz w:val="22"/>
              <w:szCs w:val="22"/>
              <w:lang w:val="en-US" w:eastAsia="en-US"/>
            </w:rPr>
          </w:pPr>
          <w:hyperlink w:anchor="_Toc54018294" w:history="1">
            <w:r w:rsidR="00B73790" w:rsidRPr="000E126E">
              <w:rPr>
                <w:rStyle w:val="Hyperlink"/>
              </w:rPr>
              <w:t>5.4</w:t>
            </w:r>
            <w:r w:rsidR="00B73790">
              <w:rPr>
                <w:rFonts w:cstheme="minorBidi"/>
                <w:sz w:val="22"/>
                <w:szCs w:val="22"/>
                <w:lang w:val="en-US" w:eastAsia="en-US"/>
              </w:rPr>
              <w:tab/>
            </w:r>
            <w:r w:rsidR="00B73790" w:rsidRPr="000E126E">
              <w:rPr>
                <w:rStyle w:val="Hyperlink"/>
              </w:rPr>
              <w:t>Demonstration project of HFC conversion by hydrocarbons as a coolant in manufacturing domestic refrigerators in Mexico</w:t>
            </w:r>
            <w:r w:rsidR="00B73790">
              <w:rPr>
                <w:webHidden/>
              </w:rPr>
              <w:tab/>
            </w:r>
            <w:r w:rsidR="00B73790">
              <w:rPr>
                <w:webHidden/>
              </w:rPr>
              <w:fldChar w:fldCharType="begin"/>
            </w:r>
            <w:r w:rsidR="00B73790">
              <w:rPr>
                <w:webHidden/>
              </w:rPr>
              <w:instrText xml:space="preserve"> PAGEREF _Toc54018294 \h </w:instrText>
            </w:r>
            <w:r w:rsidR="00B73790">
              <w:rPr>
                <w:webHidden/>
              </w:rPr>
            </w:r>
            <w:r w:rsidR="00B73790">
              <w:rPr>
                <w:webHidden/>
              </w:rPr>
              <w:fldChar w:fldCharType="separate"/>
            </w:r>
            <w:r w:rsidR="00055041">
              <w:rPr>
                <w:webHidden/>
              </w:rPr>
              <w:t>111</w:t>
            </w:r>
            <w:r w:rsidR="00B73790">
              <w:rPr>
                <w:webHidden/>
              </w:rPr>
              <w:fldChar w:fldCharType="end"/>
            </w:r>
          </w:hyperlink>
        </w:p>
        <w:p w14:paraId="67BA3C02" w14:textId="3552EA7D" w:rsidR="00B73790" w:rsidRDefault="00640025">
          <w:pPr>
            <w:pStyle w:val="TOC1"/>
            <w:rPr>
              <w:rFonts w:cstheme="minorBidi"/>
              <w:b w:val="0"/>
              <w:bCs w:val="0"/>
              <w:i w:val="0"/>
              <w:iCs w:val="0"/>
              <w:noProof/>
              <w:sz w:val="22"/>
              <w:szCs w:val="22"/>
              <w:lang w:val="en-US" w:eastAsia="en-US"/>
            </w:rPr>
          </w:pPr>
          <w:hyperlink w:anchor="_Toc54018295" w:history="1">
            <w:r w:rsidR="00B73790" w:rsidRPr="000E126E">
              <w:rPr>
                <w:rStyle w:val="Hyperlink"/>
                <w:noProof/>
              </w:rPr>
              <w:t>Annex 2</w:t>
            </w:r>
            <w:r w:rsidR="00B73790">
              <w:rPr>
                <w:rFonts w:cstheme="minorBidi"/>
                <w:b w:val="0"/>
                <w:bCs w:val="0"/>
                <w:i w:val="0"/>
                <w:iCs w:val="0"/>
                <w:noProof/>
                <w:sz w:val="22"/>
                <w:szCs w:val="22"/>
                <w:lang w:val="en-US" w:eastAsia="en-US"/>
              </w:rPr>
              <w:tab/>
            </w:r>
            <w:r w:rsidR="00B73790" w:rsidRPr="000E126E">
              <w:rPr>
                <w:rStyle w:val="Hyperlink"/>
                <w:noProof/>
              </w:rPr>
              <w:t>Refrigerant safety</w:t>
            </w:r>
            <w:r w:rsidR="00B73790">
              <w:rPr>
                <w:noProof/>
                <w:webHidden/>
              </w:rPr>
              <w:tab/>
            </w:r>
            <w:r w:rsidR="00B73790">
              <w:rPr>
                <w:noProof/>
                <w:webHidden/>
              </w:rPr>
              <w:fldChar w:fldCharType="begin"/>
            </w:r>
            <w:r w:rsidR="00B73790">
              <w:rPr>
                <w:noProof/>
                <w:webHidden/>
              </w:rPr>
              <w:instrText xml:space="preserve"> PAGEREF _Toc54018295 \h </w:instrText>
            </w:r>
            <w:r w:rsidR="00B73790">
              <w:rPr>
                <w:noProof/>
                <w:webHidden/>
              </w:rPr>
            </w:r>
            <w:r w:rsidR="00B73790">
              <w:rPr>
                <w:noProof/>
                <w:webHidden/>
              </w:rPr>
              <w:fldChar w:fldCharType="separate"/>
            </w:r>
            <w:r w:rsidR="00055041">
              <w:rPr>
                <w:noProof/>
                <w:webHidden/>
              </w:rPr>
              <w:t>113</w:t>
            </w:r>
            <w:r w:rsidR="00B73790">
              <w:rPr>
                <w:noProof/>
                <w:webHidden/>
              </w:rPr>
              <w:fldChar w:fldCharType="end"/>
            </w:r>
          </w:hyperlink>
        </w:p>
        <w:p w14:paraId="6E9CFFFA" w14:textId="59348168" w:rsidR="00B73790" w:rsidRDefault="00640025">
          <w:pPr>
            <w:pStyle w:val="TOC1"/>
            <w:rPr>
              <w:rFonts w:cstheme="minorBidi"/>
              <w:b w:val="0"/>
              <w:bCs w:val="0"/>
              <w:i w:val="0"/>
              <w:iCs w:val="0"/>
              <w:noProof/>
              <w:sz w:val="22"/>
              <w:szCs w:val="22"/>
              <w:lang w:val="en-US" w:eastAsia="en-US"/>
            </w:rPr>
          </w:pPr>
          <w:hyperlink w:anchor="_Toc54018296" w:history="1">
            <w:r w:rsidR="00B73790" w:rsidRPr="000E126E">
              <w:rPr>
                <w:rStyle w:val="Hyperlink"/>
                <w:noProof/>
              </w:rPr>
              <w:t>Annex 3</w:t>
            </w:r>
            <w:r w:rsidR="00B73790">
              <w:rPr>
                <w:rFonts w:cstheme="minorBidi"/>
                <w:b w:val="0"/>
                <w:bCs w:val="0"/>
                <w:i w:val="0"/>
                <w:iCs w:val="0"/>
                <w:noProof/>
                <w:sz w:val="22"/>
                <w:szCs w:val="22"/>
                <w:lang w:val="en-US" w:eastAsia="en-US"/>
              </w:rPr>
              <w:tab/>
            </w:r>
            <w:r w:rsidR="00B73790" w:rsidRPr="000E126E">
              <w:rPr>
                <w:rStyle w:val="Hyperlink"/>
                <w:noProof/>
              </w:rPr>
              <w:t>Incremental capital cost for Room AC production line conversion from HCFC-22 to HC-290</w:t>
            </w:r>
            <w:r w:rsidR="00B73790">
              <w:rPr>
                <w:noProof/>
                <w:webHidden/>
              </w:rPr>
              <w:tab/>
            </w:r>
            <w:r w:rsidR="00B73790">
              <w:rPr>
                <w:noProof/>
                <w:webHidden/>
              </w:rPr>
              <w:fldChar w:fldCharType="begin"/>
            </w:r>
            <w:r w:rsidR="00B73790">
              <w:rPr>
                <w:noProof/>
                <w:webHidden/>
              </w:rPr>
              <w:instrText xml:space="preserve"> PAGEREF _Toc54018296 \h </w:instrText>
            </w:r>
            <w:r w:rsidR="00B73790">
              <w:rPr>
                <w:noProof/>
                <w:webHidden/>
              </w:rPr>
            </w:r>
            <w:r w:rsidR="00B73790">
              <w:rPr>
                <w:noProof/>
                <w:webHidden/>
              </w:rPr>
              <w:fldChar w:fldCharType="separate"/>
            </w:r>
            <w:r w:rsidR="00055041">
              <w:rPr>
                <w:noProof/>
                <w:webHidden/>
              </w:rPr>
              <w:t>115</w:t>
            </w:r>
            <w:r w:rsidR="00B73790">
              <w:rPr>
                <w:noProof/>
                <w:webHidden/>
              </w:rPr>
              <w:fldChar w:fldCharType="end"/>
            </w:r>
          </w:hyperlink>
        </w:p>
        <w:p w14:paraId="39AB07AB" w14:textId="18061EAA" w:rsidR="005C774E" w:rsidRPr="00626B4D" w:rsidRDefault="005C774E" w:rsidP="00BB45C9">
          <w:pPr>
            <w:spacing w:before="120"/>
          </w:pPr>
          <w:r w:rsidRPr="00626B4D">
            <w:fldChar w:fldCharType="end"/>
          </w:r>
        </w:p>
      </w:sdtContent>
    </w:sdt>
    <w:p w14:paraId="15F655F8" w14:textId="77777777" w:rsidR="0053690E" w:rsidRDefault="0053690E">
      <w:pPr>
        <w:spacing w:before="0" w:after="0" w:line="240" w:lineRule="auto"/>
        <w:jc w:val="left"/>
        <w:sectPr w:rsidR="0053690E" w:rsidSect="008201C8">
          <w:headerReference w:type="even" r:id="rId20"/>
          <w:headerReference w:type="default" r:id="rId21"/>
          <w:footerReference w:type="even" r:id="rId22"/>
          <w:headerReference w:type="first" r:id="rId23"/>
          <w:pgSz w:w="11900" w:h="16840"/>
          <w:pgMar w:top="1440" w:right="1440" w:bottom="1440" w:left="1440" w:header="708" w:footer="708" w:gutter="0"/>
          <w:pgNumType w:fmt="lowerRoman"/>
          <w:cols w:space="708"/>
          <w:docGrid w:linePitch="360"/>
        </w:sectPr>
      </w:pPr>
    </w:p>
    <w:p w14:paraId="71F94966" w14:textId="141D5451" w:rsidR="00E60A8A" w:rsidRDefault="00E60A8A" w:rsidP="00055041">
      <w:pPr>
        <w:pStyle w:val="UnnumberedTitle"/>
        <w:spacing w:after="240"/>
      </w:pPr>
      <w:bookmarkStart w:id="9" w:name="_Toc54018201"/>
      <w:r>
        <w:lastRenderedPageBreak/>
        <w:t>Acronyms</w:t>
      </w:r>
      <w:bookmarkEnd w:id="9"/>
    </w:p>
    <w:p w14:paraId="3D4EB8F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A5</w:t>
      </w:r>
      <w:r w:rsidRPr="005C4AFC">
        <w:rPr>
          <w:sz w:val="21"/>
          <w:szCs w:val="21"/>
        </w:rPr>
        <w:tab/>
        <w:t>Article 5</w:t>
      </w:r>
    </w:p>
    <w:p w14:paraId="101A8D1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AC</w:t>
      </w:r>
      <w:r w:rsidRPr="005C4AFC">
        <w:rPr>
          <w:sz w:val="21"/>
          <w:szCs w:val="21"/>
        </w:rPr>
        <w:tab/>
        <w:t>Air conditioner</w:t>
      </w:r>
    </w:p>
    <w:p w14:paraId="65A4398B"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ANSI</w:t>
      </w:r>
      <w:r w:rsidRPr="005C4AFC">
        <w:rPr>
          <w:sz w:val="21"/>
          <w:szCs w:val="21"/>
        </w:rPr>
        <w:tab/>
        <w:t>American National Standards Institute</w:t>
      </w:r>
    </w:p>
    <w:p w14:paraId="6840898C"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ASEAN</w:t>
      </w:r>
      <w:r w:rsidRPr="005C4AFC">
        <w:rPr>
          <w:sz w:val="21"/>
          <w:szCs w:val="21"/>
        </w:rPr>
        <w:tab/>
        <w:t>Association of Southeast Asian Nations</w:t>
      </w:r>
    </w:p>
    <w:p w14:paraId="0EE9A9F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ASHRAE</w:t>
      </w:r>
      <w:r w:rsidRPr="005C4AFC">
        <w:rPr>
          <w:sz w:val="21"/>
          <w:szCs w:val="21"/>
        </w:rPr>
        <w:tab/>
        <w:t>American Society of Heating, Refrigerating and Air-Conditioning Engineers</w:t>
      </w:r>
    </w:p>
    <w:p w14:paraId="3529FDA3" w14:textId="29D513F9"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ATEX</w:t>
      </w:r>
      <w:r w:rsidRPr="005C4AFC">
        <w:rPr>
          <w:sz w:val="21"/>
          <w:szCs w:val="21"/>
        </w:rPr>
        <w:tab/>
      </w:r>
      <w:proofErr w:type="spellStart"/>
      <w:r w:rsidR="002F5691">
        <w:rPr>
          <w:sz w:val="21"/>
          <w:szCs w:val="21"/>
        </w:rPr>
        <w:t>ATEX</w:t>
      </w:r>
      <w:proofErr w:type="spellEnd"/>
      <w:r w:rsidR="002F5691">
        <w:rPr>
          <w:sz w:val="21"/>
          <w:szCs w:val="21"/>
        </w:rPr>
        <w:t xml:space="preserve"> relates to 2 different </w:t>
      </w:r>
      <w:r w:rsidR="00446018">
        <w:rPr>
          <w:sz w:val="21"/>
          <w:szCs w:val="21"/>
        </w:rPr>
        <w:t>EU directives</w:t>
      </w:r>
      <w:r w:rsidR="008C0DEC">
        <w:rPr>
          <w:sz w:val="21"/>
          <w:szCs w:val="21"/>
        </w:rPr>
        <w:t xml:space="preserve"> </w:t>
      </w:r>
      <w:r w:rsidR="00446018">
        <w:rPr>
          <w:sz w:val="21"/>
          <w:szCs w:val="21"/>
        </w:rPr>
        <w:t>addressing the</w:t>
      </w:r>
      <w:r w:rsidR="008C0DEC">
        <w:rPr>
          <w:sz w:val="21"/>
          <w:szCs w:val="21"/>
        </w:rPr>
        <w:t xml:space="preserve"> risks </w:t>
      </w:r>
      <w:r w:rsidR="00F0579A">
        <w:rPr>
          <w:sz w:val="21"/>
          <w:szCs w:val="21"/>
        </w:rPr>
        <w:t>of potentially</w:t>
      </w:r>
      <w:r w:rsidR="00B92A52">
        <w:rPr>
          <w:sz w:val="21"/>
          <w:szCs w:val="21"/>
        </w:rPr>
        <w:t xml:space="preserve"> </w:t>
      </w:r>
      <w:proofErr w:type="spellStart"/>
      <w:r w:rsidR="00724A54">
        <w:rPr>
          <w:sz w:val="21"/>
          <w:szCs w:val="21"/>
        </w:rPr>
        <w:t>EX</w:t>
      </w:r>
      <w:r w:rsidR="008C0DEC">
        <w:rPr>
          <w:sz w:val="21"/>
          <w:szCs w:val="21"/>
        </w:rPr>
        <w:t>plosive</w:t>
      </w:r>
      <w:proofErr w:type="spellEnd"/>
      <w:r w:rsidR="008C0DEC">
        <w:rPr>
          <w:sz w:val="21"/>
          <w:szCs w:val="21"/>
        </w:rPr>
        <w:t xml:space="preserve"> </w:t>
      </w:r>
      <w:proofErr w:type="spellStart"/>
      <w:r w:rsidR="00724A54">
        <w:rPr>
          <w:sz w:val="21"/>
          <w:szCs w:val="21"/>
        </w:rPr>
        <w:t>AT</w:t>
      </w:r>
      <w:r w:rsidR="008C0DEC">
        <w:rPr>
          <w:sz w:val="21"/>
          <w:szCs w:val="21"/>
        </w:rPr>
        <w:t>mospheres</w:t>
      </w:r>
      <w:proofErr w:type="spellEnd"/>
      <w:r w:rsidR="008C0DEC">
        <w:rPr>
          <w:sz w:val="21"/>
          <w:szCs w:val="21"/>
        </w:rPr>
        <w:t xml:space="preserve"> </w:t>
      </w:r>
      <w:r w:rsidR="00724A54">
        <w:rPr>
          <w:sz w:val="21"/>
          <w:szCs w:val="21"/>
        </w:rPr>
        <w:t xml:space="preserve">(derived from French): </w:t>
      </w:r>
      <w:r w:rsidR="008C0DEC">
        <w:rPr>
          <w:sz w:val="21"/>
          <w:szCs w:val="21"/>
        </w:rPr>
        <w:t xml:space="preserve">one </w:t>
      </w:r>
      <w:r w:rsidR="00724A54">
        <w:rPr>
          <w:sz w:val="21"/>
          <w:szCs w:val="21"/>
        </w:rPr>
        <w:t>directive covers the</w:t>
      </w:r>
      <w:r w:rsidR="008C0DEC">
        <w:rPr>
          <w:sz w:val="21"/>
          <w:szCs w:val="21"/>
        </w:rPr>
        <w:t xml:space="preserve"> </w:t>
      </w:r>
      <w:r w:rsidR="00B92A52">
        <w:rPr>
          <w:sz w:val="21"/>
          <w:szCs w:val="21"/>
        </w:rPr>
        <w:t xml:space="preserve">safety of workers, and </w:t>
      </w:r>
      <w:r w:rsidR="00446018">
        <w:rPr>
          <w:sz w:val="21"/>
          <w:szCs w:val="21"/>
        </w:rPr>
        <w:t xml:space="preserve">the other </w:t>
      </w:r>
      <w:r w:rsidR="00724A54">
        <w:rPr>
          <w:sz w:val="21"/>
          <w:szCs w:val="21"/>
        </w:rPr>
        <w:t xml:space="preserve">covers requirements for equipment intended </w:t>
      </w:r>
      <w:r w:rsidR="00F5431F">
        <w:rPr>
          <w:sz w:val="21"/>
          <w:szCs w:val="21"/>
        </w:rPr>
        <w:t>to be used</w:t>
      </w:r>
      <w:r w:rsidR="00724A54">
        <w:rPr>
          <w:sz w:val="21"/>
          <w:szCs w:val="21"/>
        </w:rPr>
        <w:t xml:space="preserve"> in </w:t>
      </w:r>
      <w:r w:rsidR="00F5431F">
        <w:rPr>
          <w:sz w:val="21"/>
          <w:szCs w:val="21"/>
        </w:rPr>
        <w:t xml:space="preserve">explosive atmospheres. </w:t>
      </w:r>
    </w:p>
    <w:p w14:paraId="26F423B1"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BEE</w:t>
      </w:r>
      <w:r w:rsidRPr="005C4AFC">
        <w:rPr>
          <w:sz w:val="21"/>
          <w:szCs w:val="21"/>
        </w:rPr>
        <w:tab/>
        <w:t>Bureau of Energy Efficiency</w:t>
      </w:r>
    </w:p>
    <w:p w14:paraId="7F0A1018"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CaaS</w:t>
      </w:r>
      <w:r w:rsidRPr="005C4AFC">
        <w:rPr>
          <w:sz w:val="21"/>
          <w:szCs w:val="21"/>
        </w:rPr>
        <w:tab/>
        <w:t>Cooling as a Service</w:t>
      </w:r>
    </w:p>
    <w:p w14:paraId="40185DE8"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CDV</w:t>
      </w:r>
      <w:r w:rsidRPr="005C4AFC">
        <w:rPr>
          <w:sz w:val="21"/>
          <w:szCs w:val="21"/>
        </w:rPr>
        <w:tab/>
        <w:t>Committee Draft Vote</w:t>
      </w:r>
    </w:p>
    <w:p w14:paraId="01D76A6C"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ECM</w:t>
      </w:r>
      <w:r w:rsidRPr="005C4AFC">
        <w:rPr>
          <w:sz w:val="21"/>
          <w:szCs w:val="21"/>
        </w:rPr>
        <w:tab/>
        <w:t>Electronically Commutated Motor</w:t>
      </w:r>
    </w:p>
    <w:p w14:paraId="401A5C3E"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EE</w:t>
      </w:r>
      <w:r w:rsidRPr="005C4AFC">
        <w:rPr>
          <w:sz w:val="21"/>
          <w:szCs w:val="21"/>
        </w:rPr>
        <w:tab/>
        <w:t>Energy Efficiency</w:t>
      </w:r>
    </w:p>
    <w:p w14:paraId="4E519A68"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EER</w:t>
      </w:r>
      <w:r w:rsidRPr="005C4AFC">
        <w:rPr>
          <w:sz w:val="21"/>
          <w:szCs w:val="21"/>
        </w:rPr>
        <w:tab/>
        <w:t>Energy Efficiency Ratio</w:t>
      </w:r>
    </w:p>
    <w:p w14:paraId="2B9D5722"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EESL</w:t>
      </w:r>
      <w:r w:rsidRPr="005C4AFC">
        <w:rPr>
          <w:sz w:val="21"/>
          <w:szCs w:val="21"/>
        </w:rPr>
        <w:tab/>
        <w:t>Energy Efficiency Services Limited</w:t>
      </w:r>
    </w:p>
    <w:p w14:paraId="4E24748A"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EETF</w:t>
      </w:r>
      <w:r w:rsidRPr="005C4AFC">
        <w:rPr>
          <w:sz w:val="21"/>
          <w:szCs w:val="21"/>
        </w:rPr>
        <w:tab/>
        <w:t>Energy Efficiency Task Force</w:t>
      </w:r>
    </w:p>
    <w:p w14:paraId="6797AD05"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EGYPRA</w:t>
      </w:r>
      <w:r w:rsidRPr="005C4AFC">
        <w:rPr>
          <w:sz w:val="21"/>
          <w:szCs w:val="21"/>
        </w:rPr>
        <w:tab/>
        <w:t>Egyptian Programme for Promoting Low-GWP Refrigerants' Alternatives</w:t>
      </w:r>
    </w:p>
    <w:p w14:paraId="40D57F52"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EU</w:t>
      </w:r>
      <w:r w:rsidRPr="005C4AFC">
        <w:rPr>
          <w:sz w:val="21"/>
          <w:szCs w:val="21"/>
        </w:rPr>
        <w:tab/>
        <w:t>European Union</w:t>
      </w:r>
    </w:p>
    <w:p w14:paraId="598232D9"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FDD</w:t>
      </w:r>
      <w:r w:rsidRPr="005C4AFC">
        <w:rPr>
          <w:sz w:val="21"/>
          <w:szCs w:val="21"/>
        </w:rPr>
        <w:tab/>
        <w:t>Fault Detection and Diagnostics</w:t>
      </w:r>
    </w:p>
    <w:p w14:paraId="72E5824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GHG</w:t>
      </w:r>
      <w:r w:rsidRPr="005C4AFC">
        <w:rPr>
          <w:sz w:val="21"/>
          <w:szCs w:val="21"/>
        </w:rPr>
        <w:tab/>
        <w:t>Greenhouse Gas</w:t>
      </w:r>
    </w:p>
    <w:p w14:paraId="69C4AB2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GWP</w:t>
      </w:r>
      <w:r w:rsidRPr="005C4AFC">
        <w:rPr>
          <w:sz w:val="21"/>
          <w:szCs w:val="21"/>
        </w:rPr>
        <w:tab/>
        <w:t>Global Warming Potential</w:t>
      </w:r>
    </w:p>
    <w:p w14:paraId="38E6AF4A"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HC</w:t>
      </w:r>
      <w:r w:rsidRPr="005C4AFC">
        <w:rPr>
          <w:sz w:val="21"/>
          <w:szCs w:val="21"/>
        </w:rPr>
        <w:tab/>
        <w:t>Hydrocarbon</w:t>
      </w:r>
    </w:p>
    <w:p w14:paraId="04DF8599"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HCFC</w:t>
      </w:r>
      <w:r w:rsidRPr="005C4AFC">
        <w:rPr>
          <w:sz w:val="21"/>
          <w:szCs w:val="21"/>
        </w:rPr>
        <w:tab/>
        <w:t>Hydrochlorofluorocarbons</w:t>
      </w:r>
    </w:p>
    <w:p w14:paraId="0E14FEA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HFC</w:t>
      </w:r>
      <w:r w:rsidRPr="005C4AFC">
        <w:rPr>
          <w:sz w:val="21"/>
          <w:szCs w:val="21"/>
        </w:rPr>
        <w:tab/>
        <w:t>Hydrofluorocarbons</w:t>
      </w:r>
    </w:p>
    <w:p w14:paraId="5679E565"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HPMP</w:t>
      </w:r>
      <w:r w:rsidRPr="005C4AFC">
        <w:rPr>
          <w:sz w:val="21"/>
          <w:szCs w:val="21"/>
        </w:rPr>
        <w:tab/>
        <w:t>HCFC Phase-out Management Plan</w:t>
      </w:r>
    </w:p>
    <w:p w14:paraId="1D622B49" w14:textId="77777777" w:rsidR="005C4AFC" w:rsidRPr="00B31F0B" w:rsidRDefault="005C4AFC" w:rsidP="005C4AFC">
      <w:pPr>
        <w:tabs>
          <w:tab w:val="left" w:pos="1843"/>
        </w:tabs>
        <w:spacing w:before="0" w:after="0" w:line="240" w:lineRule="auto"/>
        <w:ind w:left="1843" w:hanging="1843"/>
        <w:jc w:val="left"/>
        <w:rPr>
          <w:sz w:val="21"/>
        </w:rPr>
      </w:pPr>
      <w:r w:rsidRPr="00B31F0B">
        <w:rPr>
          <w:sz w:val="21"/>
        </w:rPr>
        <w:t>Hz</w:t>
      </w:r>
      <w:r w:rsidRPr="00B31F0B">
        <w:rPr>
          <w:sz w:val="21"/>
        </w:rPr>
        <w:tab/>
        <w:t>Hertz</w:t>
      </w:r>
    </w:p>
    <w:p w14:paraId="5A234FF5" w14:textId="77777777" w:rsidR="005C4AFC" w:rsidRPr="00B31F0B" w:rsidRDefault="005C4AFC" w:rsidP="005C4AFC">
      <w:pPr>
        <w:tabs>
          <w:tab w:val="left" w:pos="1843"/>
        </w:tabs>
        <w:spacing w:before="0" w:after="0" w:line="240" w:lineRule="auto"/>
        <w:ind w:left="1843" w:hanging="1843"/>
        <w:jc w:val="left"/>
        <w:rPr>
          <w:sz w:val="21"/>
        </w:rPr>
      </w:pPr>
      <w:r w:rsidRPr="00B31F0B">
        <w:rPr>
          <w:sz w:val="21"/>
        </w:rPr>
        <w:t>IATA</w:t>
      </w:r>
      <w:r w:rsidRPr="00B31F0B">
        <w:rPr>
          <w:sz w:val="21"/>
        </w:rPr>
        <w:tab/>
        <w:t>International Air Transport Association</w:t>
      </w:r>
    </w:p>
    <w:p w14:paraId="17BF4BF0"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ICC</w:t>
      </w:r>
      <w:r w:rsidRPr="005C4AFC">
        <w:rPr>
          <w:sz w:val="21"/>
          <w:szCs w:val="21"/>
        </w:rPr>
        <w:tab/>
        <w:t>Incremental Capital Cost</w:t>
      </w:r>
    </w:p>
    <w:p w14:paraId="20D0F92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IEC</w:t>
      </w:r>
      <w:r w:rsidRPr="005C4AFC">
        <w:rPr>
          <w:sz w:val="21"/>
          <w:szCs w:val="21"/>
        </w:rPr>
        <w:tab/>
        <w:t>International Electrotechnical Commission</w:t>
      </w:r>
    </w:p>
    <w:p w14:paraId="0BF3F5AA" w14:textId="280692BF"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IGU</w:t>
      </w:r>
      <w:r w:rsidRPr="005C4AFC">
        <w:rPr>
          <w:sz w:val="21"/>
          <w:szCs w:val="21"/>
        </w:rPr>
        <w:tab/>
        <w:t>Insulated Glazing Uni</w:t>
      </w:r>
      <w:r w:rsidR="005C0925">
        <w:rPr>
          <w:sz w:val="21"/>
          <w:szCs w:val="21"/>
        </w:rPr>
        <w:t>t</w:t>
      </w:r>
    </w:p>
    <w:p w14:paraId="292424B8"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IOC</w:t>
      </w:r>
      <w:r w:rsidRPr="005C4AFC">
        <w:rPr>
          <w:sz w:val="21"/>
          <w:szCs w:val="21"/>
        </w:rPr>
        <w:tab/>
        <w:t>Incremental Operating Cost</w:t>
      </w:r>
    </w:p>
    <w:p w14:paraId="6AA175E4"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IOT</w:t>
      </w:r>
      <w:r w:rsidRPr="005C4AFC">
        <w:rPr>
          <w:sz w:val="21"/>
          <w:szCs w:val="21"/>
        </w:rPr>
        <w:tab/>
        <w:t>Internet of Things</w:t>
      </w:r>
    </w:p>
    <w:p w14:paraId="4F349DDE"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ISO</w:t>
      </w:r>
      <w:r w:rsidRPr="005C4AFC">
        <w:rPr>
          <w:sz w:val="21"/>
          <w:szCs w:val="21"/>
        </w:rPr>
        <w:tab/>
        <w:t>International Standardisation Organisation</w:t>
      </w:r>
    </w:p>
    <w:p w14:paraId="3099390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JRAIA</w:t>
      </w:r>
      <w:r w:rsidRPr="005C4AFC">
        <w:rPr>
          <w:sz w:val="21"/>
          <w:szCs w:val="21"/>
        </w:rPr>
        <w:tab/>
        <w:t>The Japan Refrigeration and Air Conditioning Industry Association</w:t>
      </w:r>
    </w:p>
    <w:p w14:paraId="012D59D3"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KPMP</w:t>
      </w:r>
      <w:r w:rsidRPr="005C4AFC">
        <w:rPr>
          <w:sz w:val="21"/>
          <w:szCs w:val="21"/>
        </w:rPr>
        <w:tab/>
        <w:t>Kigali Phasedown Management Plan</w:t>
      </w:r>
    </w:p>
    <w:p w14:paraId="43DBA16F"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LCC</w:t>
      </w:r>
      <w:r w:rsidRPr="005C4AFC">
        <w:rPr>
          <w:sz w:val="21"/>
          <w:szCs w:val="21"/>
        </w:rPr>
        <w:tab/>
        <w:t>Life Cycle Costs</w:t>
      </w:r>
    </w:p>
    <w:p w14:paraId="5BCCF87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LED</w:t>
      </w:r>
      <w:r w:rsidRPr="005C4AFC">
        <w:rPr>
          <w:sz w:val="21"/>
          <w:szCs w:val="21"/>
        </w:rPr>
        <w:tab/>
        <w:t>Light Emitting Diode</w:t>
      </w:r>
    </w:p>
    <w:p w14:paraId="6165BE8E"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LLCC</w:t>
      </w:r>
      <w:r w:rsidRPr="005C4AFC">
        <w:rPr>
          <w:sz w:val="21"/>
          <w:szCs w:val="21"/>
        </w:rPr>
        <w:tab/>
        <w:t>Least Life Cycle Costs</w:t>
      </w:r>
    </w:p>
    <w:p w14:paraId="174C440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LVC</w:t>
      </w:r>
      <w:r w:rsidRPr="005C4AFC">
        <w:rPr>
          <w:sz w:val="21"/>
          <w:szCs w:val="21"/>
        </w:rPr>
        <w:tab/>
        <w:t>Low Volume Consuming</w:t>
      </w:r>
    </w:p>
    <w:p w14:paraId="63DB60D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MCHX</w:t>
      </w:r>
      <w:r w:rsidRPr="005C4AFC">
        <w:rPr>
          <w:sz w:val="21"/>
          <w:szCs w:val="21"/>
        </w:rPr>
        <w:tab/>
        <w:t>Microchannel Heat Exchangers</w:t>
      </w:r>
    </w:p>
    <w:p w14:paraId="721FFCB0"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MEPS</w:t>
      </w:r>
      <w:r w:rsidRPr="005C4AFC">
        <w:rPr>
          <w:sz w:val="21"/>
          <w:szCs w:val="21"/>
        </w:rPr>
        <w:tab/>
        <w:t>Minimum Energy Performance Standards</w:t>
      </w:r>
    </w:p>
    <w:p w14:paraId="502DD62F"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NCP</w:t>
      </w:r>
      <w:r w:rsidRPr="005C4AFC">
        <w:rPr>
          <w:sz w:val="21"/>
          <w:szCs w:val="21"/>
        </w:rPr>
        <w:tab/>
        <w:t>National Cooling Plan</w:t>
      </w:r>
    </w:p>
    <w:p w14:paraId="7EA30C47" w14:textId="3A2DCD97" w:rsidR="00B15E60" w:rsidRDefault="00B15E60" w:rsidP="005C4AFC">
      <w:pPr>
        <w:tabs>
          <w:tab w:val="left" w:pos="1843"/>
        </w:tabs>
        <w:spacing w:before="0" w:after="0" w:line="240" w:lineRule="auto"/>
        <w:ind w:left="1843" w:hanging="1843"/>
        <w:jc w:val="left"/>
        <w:rPr>
          <w:sz w:val="21"/>
          <w:szCs w:val="21"/>
        </w:rPr>
      </w:pPr>
      <w:r>
        <w:rPr>
          <w:sz w:val="21"/>
          <w:szCs w:val="21"/>
        </w:rPr>
        <w:t>NOU</w:t>
      </w:r>
      <w:r>
        <w:rPr>
          <w:sz w:val="21"/>
          <w:szCs w:val="21"/>
        </w:rPr>
        <w:tab/>
        <w:t>National Ozone Unit</w:t>
      </w:r>
    </w:p>
    <w:p w14:paraId="097EB8CC" w14:textId="202676AA"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ODS</w:t>
      </w:r>
      <w:r w:rsidRPr="005C4AFC">
        <w:rPr>
          <w:sz w:val="21"/>
          <w:szCs w:val="21"/>
        </w:rPr>
        <w:tab/>
        <w:t>Ozone Depleting Substance</w:t>
      </w:r>
    </w:p>
    <w:p w14:paraId="5D8416EA"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OEM</w:t>
      </w:r>
      <w:r w:rsidRPr="005C4AFC">
        <w:rPr>
          <w:sz w:val="21"/>
          <w:szCs w:val="21"/>
        </w:rPr>
        <w:tab/>
        <w:t>Original Equipment Manufacturer</w:t>
      </w:r>
    </w:p>
    <w:p w14:paraId="2F7000AD"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PRAHA</w:t>
      </w:r>
      <w:r w:rsidRPr="005C4AFC">
        <w:rPr>
          <w:sz w:val="21"/>
          <w:szCs w:val="21"/>
        </w:rPr>
        <w:tab/>
        <w:t>Promoting low GWP Refrigerants for Air-Conditioning Sectors in High-Ambient. Temperature Countries</w:t>
      </w:r>
    </w:p>
    <w:p w14:paraId="76D6B560"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RACHP</w:t>
      </w:r>
      <w:r w:rsidRPr="005C4AFC">
        <w:rPr>
          <w:sz w:val="21"/>
          <w:szCs w:val="21"/>
        </w:rPr>
        <w:tab/>
        <w:t>Refrigeration, Air-Conditioning and Heat Pumps</w:t>
      </w:r>
    </w:p>
    <w:p w14:paraId="25F91D7C"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RDL</w:t>
      </w:r>
      <w:r w:rsidRPr="005C4AFC">
        <w:rPr>
          <w:sz w:val="21"/>
          <w:szCs w:val="21"/>
        </w:rPr>
        <w:tab/>
        <w:t>Refrigerant Driving License</w:t>
      </w:r>
    </w:p>
    <w:p w14:paraId="60ECF064"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RTF</w:t>
      </w:r>
      <w:r w:rsidRPr="005C4AFC">
        <w:rPr>
          <w:sz w:val="21"/>
          <w:szCs w:val="21"/>
        </w:rPr>
        <w:tab/>
        <w:t>Replenishment Task Force</w:t>
      </w:r>
    </w:p>
    <w:p w14:paraId="7CCF1E11"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RTOC</w:t>
      </w:r>
      <w:r w:rsidRPr="005C4AFC">
        <w:rPr>
          <w:sz w:val="21"/>
          <w:szCs w:val="21"/>
        </w:rPr>
        <w:tab/>
        <w:t>Refrigeration Technical Options Committee</w:t>
      </w:r>
    </w:p>
    <w:p w14:paraId="30C1680A"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SCCRE</w:t>
      </w:r>
      <w:r w:rsidRPr="005C4AFC">
        <w:rPr>
          <w:sz w:val="21"/>
          <w:szCs w:val="21"/>
        </w:rPr>
        <w:tab/>
        <w:t>Self-Contained Commercial Refrigeration Equipment</w:t>
      </w:r>
    </w:p>
    <w:p w14:paraId="06C116D6"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lastRenderedPageBreak/>
        <w:t>SEER</w:t>
      </w:r>
      <w:r w:rsidRPr="005C4AFC">
        <w:rPr>
          <w:sz w:val="21"/>
          <w:szCs w:val="21"/>
        </w:rPr>
        <w:tab/>
        <w:t>Seasonal Energy Efficiency Ratio</w:t>
      </w:r>
    </w:p>
    <w:p w14:paraId="3895C2FE"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SME</w:t>
      </w:r>
      <w:r w:rsidRPr="005C4AFC">
        <w:rPr>
          <w:sz w:val="21"/>
          <w:szCs w:val="21"/>
        </w:rPr>
        <w:tab/>
        <w:t>Small and Medium Enterprise</w:t>
      </w:r>
    </w:p>
    <w:p w14:paraId="64666D67"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TEAP</w:t>
      </w:r>
      <w:r w:rsidRPr="005C4AFC">
        <w:rPr>
          <w:sz w:val="21"/>
          <w:szCs w:val="21"/>
        </w:rPr>
        <w:tab/>
        <w:t>Technology and Economic Assessment Panel</w:t>
      </w:r>
    </w:p>
    <w:p w14:paraId="487FEE2C"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U4E</w:t>
      </w:r>
      <w:r w:rsidRPr="005C4AFC">
        <w:rPr>
          <w:sz w:val="21"/>
          <w:szCs w:val="21"/>
        </w:rPr>
        <w:tab/>
        <w:t>United 4 Efficiency</w:t>
      </w:r>
    </w:p>
    <w:p w14:paraId="6EE0DB15" w14:textId="77777777" w:rsidR="005C4AFC" w:rsidRPr="005C4AFC" w:rsidRDefault="005C4AFC" w:rsidP="005C4AFC">
      <w:pPr>
        <w:tabs>
          <w:tab w:val="left" w:pos="1843"/>
        </w:tabs>
        <w:spacing w:before="0" w:after="0" w:line="240" w:lineRule="auto"/>
        <w:ind w:left="1843" w:hanging="1843"/>
        <w:jc w:val="left"/>
        <w:rPr>
          <w:sz w:val="21"/>
          <w:szCs w:val="21"/>
        </w:rPr>
      </w:pPr>
      <w:r w:rsidRPr="005C4AFC">
        <w:rPr>
          <w:sz w:val="21"/>
          <w:szCs w:val="21"/>
        </w:rPr>
        <w:t>VIP</w:t>
      </w:r>
      <w:r w:rsidRPr="005C4AFC">
        <w:rPr>
          <w:sz w:val="21"/>
          <w:szCs w:val="21"/>
        </w:rPr>
        <w:tab/>
        <w:t>Vacuum Insulating Panels</w:t>
      </w:r>
    </w:p>
    <w:p w14:paraId="4341B14F" w14:textId="36308A17" w:rsidR="005C4AFC" w:rsidRDefault="005C4AFC" w:rsidP="005C4AFC">
      <w:pPr>
        <w:tabs>
          <w:tab w:val="left" w:pos="1843"/>
        </w:tabs>
        <w:spacing w:before="0" w:after="0" w:line="240" w:lineRule="auto"/>
        <w:ind w:left="1843" w:hanging="1843"/>
        <w:jc w:val="left"/>
        <w:rPr>
          <w:sz w:val="21"/>
          <w:szCs w:val="21"/>
        </w:rPr>
      </w:pPr>
      <w:r w:rsidRPr="005C4AFC">
        <w:rPr>
          <w:sz w:val="21"/>
          <w:szCs w:val="21"/>
        </w:rPr>
        <w:t>W</w:t>
      </w:r>
      <w:r w:rsidRPr="005C4AFC">
        <w:rPr>
          <w:sz w:val="21"/>
          <w:szCs w:val="21"/>
        </w:rPr>
        <w:tab/>
        <w:t>Watt</w:t>
      </w:r>
    </w:p>
    <w:p w14:paraId="1925FAAD" w14:textId="77777777" w:rsidR="0062739B" w:rsidRDefault="00B57E79">
      <w:pPr>
        <w:spacing w:before="0" w:after="0" w:line="240" w:lineRule="auto"/>
        <w:jc w:val="left"/>
        <w:rPr>
          <w:sz w:val="21"/>
          <w:szCs w:val="21"/>
        </w:rPr>
        <w:sectPr w:rsidR="0062739B" w:rsidSect="00395427">
          <w:type w:val="evenPage"/>
          <w:pgSz w:w="11900" w:h="16840"/>
          <w:pgMar w:top="1440" w:right="1440" w:bottom="1440" w:left="1440" w:header="708" w:footer="708" w:gutter="0"/>
          <w:pgNumType w:fmt="lowerRoman"/>
          <w:cols w:space="708"/>
          <w:docGrid w:linePitch="360"/>
        </w:sectPr>
      </w:pPr>
      <w:r>
        <w:rPr>
          <w:sz w:val="21"/>
          <w:szCs w:val="21"/>
        </w:rPr>
        <w:br w:type="page"/>
      </w:r>
    </w:p>
    <w:p w14:paraId="69150721" w14:textId="127539A1" w:rsidR="005264DD" w:rsidRPr="00626B4D" w:rsidRDefault="005C774E" w:rsidP="00B57E79">
      <w:pPr>
        <w:pStyle w:val="UnnumberedTitle"/>
        <w:tabs>
          <w:tab w:val="left" w:pos="3399"/>
        </w:tabs>
      </w:pPr>
      <w:bookmarkStart w:id="10" w:name="_Toc51761052"/>
      <w:bookmarkStart w:id="11" w:name="_Toc54018202"/>
      <w:r w:rsidRPr="00626B4D">
        <w:lastRenderedPageBreak/>
        <w:t>E</w:t>
      </w:r>
      <w:r w:rsidR="005264DD" w:rsidRPr="00626B4D">
        <w:t>XECUTIVE SUMMARY</w:t>
      </w:r>
      <w:bookmarkEnd w:id="0"/>
      <w:bookmarkEnd w:id="10"/>
      <w:bookmarkEnd w:id="11"/>
    </w:p>
    <w:p w14:paraId="344632B9" w14:textId="5E61CD7C" w:rsidR="00AE725F" w:rsidRPr="00626B4D" w:rsidRDefault="00AE725F" w:rsidP="003574A8">
      <w:pPr>
        <w:pStyle w:val="Bold-Normal"/>
      </w:pPr>
      <w:r w:rsidRPr="00626B4D">
        <w:t>Key Messages</w:t>
      </w:r>
    </w:p>
    <w:p w14:paraId="21D1C9C7" w14:textId="77777777" w:rsidR="00764C94" w:rsidRPr="005C0925" w:rsidRDefault="00764C94" w:rsidP="00604E13">
      <w:pPr>
        <w:pStyle w:val="ListParagraph"/>
        <w:numPr>
          <w:ilvl w:val="0"/>
          <w:numId w:val="44"/>
        </w:numPr>
        <w:ind w:left="709" w:hanging="283"/>
      </w:pPr>
      <w:r>
        <w:t>In the context of accelerating c</w:t>
      </w:r>
      <w:r w:rsidRPr="005C0925">
        <w:t>limate change</w:t>
      </w:r>
      <w:r>
        <w:t>, c</w:t>
      </w:r>
      <w:r w:rsidRPr="005C0925">
        <w:t>ooling demand is also increasing rapidly</w:t>
      </w:r>
      <w:r>
        <w:t xml:space="preserve">. If </w:t>
      </w:r>
      <w:r w:rsidRPr="005C0925">
        <w:t>unmanaged</w:t>
      </w:r>
      <w:r>
        <w:t>, this</w:t>
      </w:r>
      <w:r w:rsidRPr="005C0925">
        <w:t xml:space="preserve"> will </w:t>
      </w:r>
      <w:r>
        <w:t xml:space="preserve">result in </w:t>
      </w:r>
      <w:r w:rsidRPr="005C0925">
        <w:t xml:space="preserve">a vicious circle, </w:t>
      </w:r>
      <w:r>
        <w:t xml:space="preserve">with </w:t>
      </w:r>
      <w:r w:rsidRPr="005C0925">
        <w:t xml:space="preserve">increasing global warming through greater energy </w:t>
      </w:r>
      <w:r>
        <w:t>consumption</w:t>
      </w:r>
      <w:r w:rsidRPr="005C0925">
        <w:t xml:space="preserve"> combined with the use of higher GWP refrigerants.</w:t>
      </w:r>
    </w:p>
    <w:p w14:paraId="7D458471" w14:textId="4A7A7FAE" w:rsidR="004413F1" w:rsidRPr="00626B4D" w:rsidRDefault="005C0925" w:rsidP="004566F9">
      <w:pPr>
        <w:pStyle w:val="ListParagraph"/>
        <w:numPr>
          <w:ilvl w:val="0"/>
          <w:numId w:val="44"/>
        </w:numPr>
      </w:pPr>
      <w:r w:rsidRPr="005C0925">
        <w:t xml:space="preserve">Addressing access to cooling and its adverse impacts has been a </w:t>
      </w:r>
      <w:r w:rsidR="00AE725F" w:rsidRPr="005C0925">
        <w:t>low priority</w:t>
      </w:r>
      <w:r w:rsidR="000B3E20" w:rsidRPr="005C0925">
        <w:t xml:space="preserve"> historically</w:t>
      </w:r>
      <w:r w:rsidR="00AE725F" w:rsidRPr="005C0925">
        <w:t>,</w:t>
      </w:r>
      <w:r w:rsidR="000B3E20" w:rsidRPr="005C0925">
        <w:t xml:space="preserve"> although this is rapidly changing.</w:t>
      </w:r>
      <w:r w:rsidR="000B3E20" w:rsidRPr="00626B4D">
        <w:t xml:space="preserve"> </w:t>
      </w:r>
      <w:r w:rsidR="00CC4B5A" w:rsidRPr="00502B22">
        <w:t>Cooling is included in all five themes at UNFCCC COP-26</w:t>
      </w:r>
      <w:r w:rsidR="007651CF" w:rsidRPr="00626B4D">
        <w:t>.</w:t>
      </w:r>
      <w:r w:rsidR="007651CF">
        <w:t xml:space="preserve"> </w:t>
      </w:r>
      <w:r w:rsidR="000B3E20" w:rsidRPr="00626B4D">
        <w:t>T</w:t>
      </w:r>
      <w:r w:rsidR="00BF1A8C" w:rsidRPr="00626B4D">
        <w:t xml:space="preserve">he </w:t>
      </w:r>
      <w:r w:rsidR="00AE725F" w:rsidRPr="00626B4D">
        <w:t xml:space="preserve">importance of </w:t>
      </w:r>
      <w:r w:rsidR="00A016BE" w:rsidRPr="00626B4D">
        <w:t>a</w:t>
      </w:r>
      <w:r w:rsidR="007A0030" w:rsidRPr="00626B4D">
        <w:t xml:space="preserve"> combined strategy to improve energy efficiency of cooling equipment while phasing down HFC refrigerants under the Kigali Amendment to the Montreal Protocol is increasingly </w:t>
      </w:r>
      <w:r w:rsidR="00885C4F" w:rsidRPr="00626B4D">
        <w:t xml:space="preserve">being </w:t>
      </w:r>
      <w:r w:rsidR="007A0030" w:rsidRPr="00626B4D">
        <w:t xml:space="preserve">recognized as one of the biggest </w:t>
      </w:r>
      <w:r w:rsidR="00D662FD">
        <w:t xml:space="preserve">climate </w:t>
      </w:r>
      <w:r w:rsidR="007A0030" w:rsidRPr="00626B4D">
        <w:t>mitigation opportunities available today</w:t>
      </w:r>
      <w:r w:rsidR="00A016BE" w:rsidRPr="00626B4D">
        <w:t xml:space="preserve">. </w:t>
      </w:r>
    </w:p>
    <w:p w14:paraId="38DE092E" w14:textId="6145C1CB" w:rsidR="0046651A" w:rsidRDefault="007651CF" w:rsidP="004566F9">
      <w:pPr>
        <w:pStyle w:val="ListParagraph"/>
        <w:numPr>
          <w:ilvl w:val="0"/>
          <w:numId w:val="44"/>
        </w:numPr>
      </w:pPr>
      <w:r>
        <w:t>R</w:t>
      </w:r>
      <w:r w:rsidR="007A0030" w:rsidRPr="00626B4D">
        <w:t>eports from TEAP, UNEP, International Energy Agency (IEA), Kigali Cooling Efficiency Program (K-CEP)</w:t>
      </w:r>
      <w:r w:rsidR="00DF05DE">
        <w:t xml:space="preserve">, Clean Air and Climate Coalition (CCAC) </w:t>
      </w:r>
      <w:r w:rsidR="007A0030" w:rsidRPr="00626B4D">
        <w:t>and other institutions</w:t>
      </w:r>
      <w:r>
        <w:t xml:space="preserve"> all emphasise the climate mitigation opportunity</w:t>
      </w:r>
      <w:r w:rsidR="00077B71" w:rsidRPr="00626B4D">
        <w:t xml:space="preserve">. </w:t>
      </w:r>
      <w:r>
        <w:t>N</w:t>
      </w:r>
      <w:r w:rsidR="000B3E20" w:rsidRPr="00626B4D">
        <w:t>ew initiatives such as</w:t>
      </w:r>
      <w:r w:rsidR="001A0172">
        <w:t>,</w:t>
      </w:r>
      <w:r w:rsidR="000B3E20" w:rsidRPr="00626B4D">
        <w:t xml:space="preserve"> the Cool Coalition</w:t>
      </w:r>
      <w:r w:rsidR="00D2308C">
        <w:t>,</w:t>
      </w:r>
      <w:r w:rsidR="0064066C" w:rsidRPr="00626B4D">
        <w:t xml:space="preserve"> </w:t>
      </w:r>
      <w:r w:rsidR="001F44CC">
        <w:t xml:space="preserve">Twinning Training for senior </w:t>
      </w:r>
      <w:r w:rsidR="00D2308C">
        <w:t xml:space="preserve">energy and environment </w:t>
      </w:r>
      <w:r w:rsidR="001F44CC">
        <w:t xml:space="preserve">officials from </w:t>
      </w:r>
      <w:r w:rsidR="00D2308C">
        <w:t xml:space="preserve">A5 parties, </w:t>
      </w:r>
      <w:r w:rsidR="00F350E7">
        <w:t xml:space="preserve">and </w:t>
      </w:r>
      <w:r w:rsidR="00112BD7">
        <w:t xml:space="preserve">government leadership on </w:t>
      </w:r>
      <w:r w:rsidR="0064066C" w:rsidRPr="00626B4D">
        <w:t>develop</w:t>
      </w:r>
      <w:r w:rsidR="00112BD7">
        <w:t>ing</w:t>
      </w:r>
      <w:r w:rsidR="0064066C" w:rsidRPr="00626B4D">
        <w:t xml:space="preserve"> national cooling plans</w:t>
      </w:r>
      <w:r>
        <w:t>,</w:t>
      </w:r>
      <w:r w:rsidR="000B3E20" w:rsidRPr="00626B4D">
        <w:t xml:space="preserve"> are </w:t>
      </w:r>
      <w:r>
        <w:t xml:space="preserve">all </w:t>
      </w:r>
      <w:r w:rsidR="000B3E20" w:rsidRPr="00626B4D">
        <w:t>creating more visibility for these issues.</w:t>
      </w:r>
    </w:p>
    <w:p w14:paraId="3F462F1F" w14:textId="3446D843" w:rsidR="00BF1A8C" w:rsidRPr="00626B4D" w:rsidRDefault="00AE725F" w:rsidP="004566F9">
      <w:pPr>
        <w:pStyle w:val="ListParagraph"/>
        <w:numPr>
          <w:ilvl w:val="0"/>
          <w:numId w:val="44"/>
        </w:numPr>
      </w:pPr>
      <w:r w:rsidRPr="00626B4D">
        <w:t xml:space="preserve">The </w:t>
      </w:r>
      <w:r w:rsidR="002B4585" w:rsidRPr="00626B4D">
        <w:t>coordination</w:t>
      </w:r>
      <w:r w:rsidRPr="00626B4D">
        <w:t xml:space="preserve"> of energy efficiency </w:t>
      </w:r>
      <w:r w:rsidR="008B2EC1">
        <w:t>with the</w:t>
      </w:r>
      <w:r w:rsidR="00DF05DE">
        <w:t xml:space="preserve"> implementation of HCFC phase out and </w:t>
      </w:r>
      <w:r w:rsidRPr="00626B4D">
        <w:t xml:space="preserve">HFC phasedown enables industry to </w:t>
      </w:r>
      <w:r w:rsidR="008B2EC1">
        <w:t>explore</w:t>
      </w:r>
      <w:r w:rsidRPr="00626B4D">
        <w:t xml:space="preserve"> the synergies in redesigning equipment and retooling manufacturing lines, in which the MLF </w:t>
      </w:r>
      <w:r w:rsidR="007651CF">
        <w:t xml:space="preserve">and the implementing agencies </w:t>
      </w:r>
      <w:r w:rsidRPr="00626B4D">
        <w:t>ha</w:t>
      </w:r>
      <w:r w:rsidR="007651CF">
        <w:t>ve</w:t>
      </w:r>
      <w:r w:rsidRPr="00626B4D">
        <w:t xml:space="preserve"> great experience. </w:t>
      </w:r>
      <w:r w:rsidR="00CC4B5A">
        <w:t>The EETF has confirmed that i</w:t>
      </w:r>
      <w:r w:rsidR="00CC4B5A" w:rsidRPr="00626B4D">
        <w:t xml:space="preserve">t is possible to leapfrog </w:t>
      </w:r>
      <w:r w:rsidR="00CC4B5A">
        <w:t xml:space="preserve">from HCFCs directly </w:t>
      </w:r>
      <w:r w:rsidR="00CC4B5A" w:rsidRPr="00626B4D">
        <w:t>to lower GWP options</w:t>
      </w:r>
      <w:r w:rsidR="00CC4B5A">
        <w:t xml:space="preserve"> in many sectors in different regions</w:t>
      </w:r>
      <w:r w:rsidR="00CC4B5A" w:rsidRPr="00626B4D">
        <w:t>.</w:t>
      </w:r>
    </w:p>
    <w:p w14:paraId="3CD57E7E" w14:textId="77777777" w:rsidR="00DE50AD" w:rsidRDefault="000374E0" w:rsidP="004566F9">
      <w:pPr>
        <w:pStyle w:val="ListParagraph"/>
        <w:numPr>
          <w:ilvl w:val="0"/>
          <w:numId w:val="44"/>
        </w:numPr>
      </w:pPr>
      <w:r>
        <w:t>The</w:t>
      </w:r>
      <w:r w:rsidR="0046651A">
        <w:t xml:space="preserve"> 2019</w:t>
      </w:r>
      <w:r>
        <w:t xml:space="preserve"> EETF assessment of availability </w:t>
      </w:r>
      <w:r w:rsidR="0046651A">
        <w:t>showed</w:t>
      </w:r>
      <w:r>
        <w:t xml:space="preserve"> that </w:t>
      </w:r>
      <w:r w:rsidR="00CC4B5A">
        <w:t>l</w:t>
      </w:r>
      <w:r w:rsidR="00CC4B5A" w:rsidRPr="00CC4B5A">
        <w:t xml:space="preserve">ow efficiency cooling equipment </w:t>
      </w:r>
      <w:r w:rsidR="00CC4B5A">
        <w:t>generally</w:t>
      </w:r>
      <w:r w:rsidR="00CC4B5A" w:rsidRPr="00CC4B5A">
        <w:t xml:space="preserve"> use</w:t>
      </w:r>
      <w:r w:rsidR="00CC4B5A">
        <w:t>d</w:t>
      </w:r>
      <w:r w:rsidR="00CC4B5A" w:rsidRPr="00CC4B5A">
        <w:t xml:space="preserve"> higher GWP refrigerants, while </w:t>
      </w:r>
      <w:r w:rsidR="00CC4B5A">
        <w:t xml:space="preserve">equipment using </w:t>
      </w:r>
      <w:r w:rsidR="00CC4B5A" w:rsidRPr="00CC4B5A">
        <w:t xml:space="preserve">lower GWP alternatives </w:t>
      </w:r>
      <w:r w:rsidR="00CC4B5A">
        <w:t>was generally</w:t>
      </w:r>
      <w:r w:rsidR="00CC4B5A" w:rsidRPr="00CC4B5A">
        <w:t xml:space="preserve"> </w:t>
      </w:r>
      <w:r w:rsidR="00CC4B5A">
        <w:t xml:space="preserve">of </w:t>
      </w:r>
      <w:r w:rsidR="00CC4B5A" w:rsidRPr="00CC4B5A">
        <w:t>higher efficiency</w:t>
      </w:r>
      <w:r w:rsidR="00CC4B5A">
        <w:t xml:space="preserve">. </w:t>
      </w:r>
    </w:p>
    <w:p w14:paraId="6749A254" w14:textId="0B96363B" w:rsidR="000C6C7B" w:rsidRPr="00626B4D" w:rsidRDefault="008222C5" w:rsidP="004566F9">
      <w:pPr>
        <w:pStyle w:val="ListParagraph"/>
        <w:numPr>
          <w:ilvl w:val="0"/>
          <w:numId w:val="44"/>
        </w:numPr>
      </w:pPr>
      <w:r w:rsidRPr="008222C5">
        <w:t xml:space="preserve">The </w:t>
      </w:r>
      <w:r w:rsidR="0046651A">
        <w:t>further transition to low GWP and higher EE equipment would</w:t>
      </w:r>
      <w:r w:rsidRPr="008222C5">
        <w:t xml:space="preserve"> be expedited by </w:t>
      </w:r>
      <w:r w:rsidR="00547CEA">
        <w:t xml:space="preserve">the </w:t>
      </w:r>
      <w:r w:rsidR="00BF5EE1">
        <w:t>coordinated</w:t>
      </w:r>
      <w:r w:rsidR="00A016BE" w:rsidRPr="00626B4D">
        <w:t xml:space="preserve"> </w:t>
      </w:r>
      <w:r w:rsidR="002B4585" w:rsidRPr="00626B4D">
        <w:t xml:space="preserve">adoption </w:t>
      </w:r>
      <w:r w:rsidR="002343F5">
        <w:t xml:space="preserve">of refrigerant policies </w:t>
      </w:r>
      <w:r w:rsidR="00547CEA">
        <w:t>with the</w:t>
      </w:r>
      <w:r w:rsidR="002B4585" w:rsidRPr="00626B4D">
        <w:t xml:space="preserve"> revision of </w:t>
      </w:r>
      <w:r w:rsidR="001F44CC">
        <w:t xml:space="preserve">minimum </w:t>
      </w:r>
      <w:r w:rsidR="002B4585" w:rsidRPr="00626B4D">
        <w:t xml:space="preserve">energy performance standards </w:t>
      </w:r>
      <w:r w:rsidR="00D00D63">
        <w:t xml:space="preserve">(MEPS) </w:t>
      </w:r>
      <w:r w:rsidR="002B4585" w:rsidRPr="00626B4D">
        <w:t>and labels</w:t>
      </w:r>
      <w:r w:rsidR="00A45E57">
        <w:t>.</w:t>
      </w:r>
      <w:r w:rsidR="00CC4B5A">
        <w:t xml:space="preserve"> In contrast, ambitious MEPS alone can undermine the HFC phasedown by encouraging improved EE of AC equipment, but with the use of high GWP refrigerants </w:t>
      </w:r>
      <w:r w:rsidR="0007362C">
        <w:t>including</w:t>
      </w:r>
      <w:r w:rsidR="00CC4B5A">
        <w:t xml:space="preserve"> R-410A</w:t>
      </w:r>
      <w:r w:rsidR="004B19FC">
        <w:t xml:space="preserve">, </w:t>
      </w:r>
      <w:r w:rsidR="004B19FC" w:rsidRPr="004B19FC">
        <w:t>especially in countries that are primarily technology receivers</w:t>
      </w:r>
      <w:r w:rsidR="004B19FC">
        <w:t>.</w:t>
      </w:r>
    </w:p>
    <w:p w14:paraId="532BB68F" w14:textId="69C15667" w:rsidR="00D66CF9" w:rsidRPr="00626B4D" w:rsidRDefault="00300CCA" w:rsidP="004566F9">
      <w:pPr>
        <w:pStyle w:val="ListParagraph"/>
        <w:numPr>
          <w:ilvl w:val="0"/>
          <w:numId w:val="44"/>
        </w:numPr>
      </w:pPr>
      <w:r>
        <w:t xml:space="preserve">A5 </w:t>
      </w:r>
      <w:r w:rsidR="003E7444">
        <w:t xml:space="preserve">parties developing </w:t>
      </w:r>
      <w:r w:rsidR="000C6C7B" w:rsidRPr="00626B4D">
        <w:t xml:space="preserve">a large installed base of low EE equipment, </w:t>
      </w:r>
      <w:r w:rsidR="00547CEA">
        <w:t>will</w:t>
      </w:r>
      <w:r w:rsidR="00D66CF9" w:rsidRPr="00626B4D">
        <w:t xml:space="preserve"> be economically disadvantaged </w:t>
      </w:r>
      <w:r w:rsidR="003E7444">
        <w:t xml:space="preserve">as </w:t>
      </w:r>
      <w:r w:rsidR="003A3814" w:rsidRPr="00626B4D">
        <w:t xml:space="preserve">valuable electricity capacity </w:t>
      </w:r>
      <w:r w:rsidR="00560D6C">
        <w:t xml:space="preserve">is lost </w:t>
      </w:r>
      <w:r w:rsidR="00536BDE">
        <w:t>from</w:t>
      </w:r>
      <w:r w:rsidR="00560D6C">
        <w:t xml:space="preserve"> other uses,</w:t>
      </w:r>
      <w:r w:rsidR="00536BDE">
        <w:t xml:space="preserve"> and</w:t>
      </w:r>
      <w:r w:rsidR="00560D6C">
        <w:t xml:space="preserve"> because of</w:t>
      </w:r>
      <w:r w:rsidR="003A3814" w:rsidRPr="00626B4D">
        <w:t xml:space="preserve"> </w:t>
      </w:r>
      <w:r w:rsidR="00C30AC0">
        <w:t xml:space="preserve">the </w:t>
      </w:r>
      <w:r w:rsidR="00C51456">
        <w:t xml:space="preserve">need to build more </w:t>
      </w:r>
      <w:r w:rsidR="00BB5FB0">
        <w:t>generating capacity</w:t>
      </w:r>
      <w:r w:rsidR="00C51456">
        <w:t xml:space="preserve">. </w:t>
      </w:r>
      <w:r w:rsidR="006D1628">
        <w:t>The economic disadvantage could last for decades d</w:t>
      </w:r>
      <w:r>
        <w:t>ue to the long product lifetimes of cooling equipment</w:t>
      </w:r>
      <w:r w:rsidR="006D1628">
        <w:t xml:space="preserve">. </w:t>
      </w:r>
    </w:p>
    <w:p w14:paraId="3909C4D6" w14:textId="14D8C607" w:rsidR="00C27E53" w:rsidRPr="00626B4D" w:rsidRDefault="00CE082F" w:rsidP="004566F9">
      <w:pPr>
        <w:pStyle w:val="ListParagraph"/>
        <w:numPr>
          <w:ilvl w:val="0"/>
          <w:numId w:val="44"/>
        </w:numPr>
      </w:pPr>
      <w:r w:rsidRPr="00626B4D">
        <w:t xml:space="preserve">Since the 2019 EETF Report, the EETF identified additional </w:t>
      </w:r>
      <w:r>
        <w:t xml:space="preserve">technical </w:t>
      </w:r>
      <w:r w:rsidRPr="00626B4D">
        <w:t xml:space="preserve">improvements </w:t>
      </w:r>
      <w:r w:rsidR="003E0A53">
        <w:t xml:space="preserve">such as </w:t>
      </w:r>
      <w:r w:rsidRPr="00626B4D">
        <w:t>sensors</w:t>
      </w:r>
      <w:r w:rsidR="00CB4EE4">
        <w:t xml:space="preserve">, </w:t>
      </w:r>
      <w:r w:rsidRPr="00626B4D">
        <w:t xml:space="preserve">controls </w:t>
      </w:r>
      <w:r w:rsidR="00CB4EE4">
        <w:t>and</w:t>
      </w:r>
      <w:r w:rsidRPr="00626B4D">
        <w:t xml:space="preserve"> condenser precooling.</w:t>
      </w:r>
    </w:p>
    <w:p w14:paraId="69FB4680" w14:textId="68B801AA" w:rsidR="00D66CF9" w:rsidRPr="00626B4D" w:rsidRDefault="000C6C7B" w:rsidP="004566F9">
      <w:pPr>
        <w:pStyle w:val="ListParagraph"/>
        <w:numPr>
          <w:ilvl w:val="0"/>
          <w:numId w:val="45"/>
        </w:numPr>
      </w:pPr>
      <w:r w:rsidRPr="00626B4D">
        <w:lastRenderedPageBreak/>
        <w:t>Availability</w:t>
      </w:r>
      <w:r w:rsidR="00FE5A8B" w:rsidRPr="00626B4D">
        <w:rPr>
          <w:rStyle w:val="FootnoteReference"/>
        </w:rPr>
        <w:footnoteReference w:id="2"/>
      </w:r>
      <w:r w:rsidRPr="00626B4D">
        <w:t xml:space="preserve">: </w:t>
      </w:r>
      <w:r w:rsidR="00D66CF9" w:rsidRPr="00626B4D">
        <w:t>Technology and refrigerants are now widely available to replace most high GWP HFCs, with both natural and low</w:t>
      </w:r>
      <w:r w:rsidR="00EC5093" w:rsidRPr="00626B4D">
        <w:t>er</w:t>
      </w:r>
      <w:r w:rsidR="00D66CF9" w:rsidRPr="00626B4D">
        <w:t xml:space="preserve"> GWP fluorinated refrigerants options covering key sectors</w:t>
      </w:r>
      <w:r w:rsidR="00077B71" w:rsidRPr="00626B4D">
        <w:t xml:space="preserve">. </w:t>
      </w:r>
      <w:r w:rsidRPr="00626B4D">
        <w:t>This is s</w:t>
      </w:r>
      <w:r w:rsidR="00D66CF9" w:rsidRPr="00626B4D">
        <w:t xml:space="preserve">upported by </w:t>
      </w:r>
      <w:r w:rsidRPr="00626B4D">
        <w:t xml:space="preserve">the </w:t>
      </w:r>
      <w:r w:rsidR="00D66CF9" w:rsidRPr="00626B4D">
        <w:t>best practice case studies</w:t>
      </w:r>
      <w:r w:rsidR="000B3E20" w:rsidRPr="00626B4D">
        <w:t xml:space="preserve"> in this report</w:t>
      </w:r>
      <w:r w:rsidR="003A3814" w:rsidRPr="00626B4D">
        <w:t>.</w:t>
      </w:r>
    </w:p>
    <w:p w14:paraId="7D1CC709" w14:textId="0B09FC18" w:rsidR="00D66CF9" w:rsidRPr="00626B4D" w:rsidRDefault="000C6C7B" w:rsidP="004566F9">
      <w:pPr>
        <w:pStyle w:val="ListParagraph"/>
        <w:numPr>
          <w:ilvl w:val="0"/>
          <w:numId w:val="45"/>
        </w:numPr>
      </w:pPr>
      <w:r w:rsidRPr="00626B4D">
        <w:t>Accessibility</w:t>
      </w:r>
      <w:r w:rsidR="00FE5A8B" w:rsidRPr="00626B4D">
        <w:rPr>
          <w:rStyle w:val="FootnoteReference"/>
        </w:rPr>
        <w:footnoteReference w:id="3"/>
      </w:r>
      <w:r w:rsidRPr="00626B4D">
        <w:t xml:space="preserve">: </w:t>
      </w:r>
      <w:r w:rsidR="000B3E20" w:rsidRPr="00626B4D">
        <w:t xml:space="preserve">Whilst there is good availability of high EE / low GWP products in some regions, the accessibility to these technologies is low in many A5 </w:t>
      </w:r>
      <w:r w:rsidR="00A016BE" w:rsidRPr="00626B4D">
        <w:t>parties</w:t>
      </w:r>
      <w:r w:rsidR="000B3E20" w:rsidRPr="00626B4D">
        <w:t xml:space="preserve"> and even in some non-A5 </w:t>
      </w:r>
      <w:r w:rsidR="00A016BE" w:rsidRPr="00626B4D">
        <w:t>parties</w:t>
      </w:r>
      <w:r w:rsidR="000B3E20" w:rsidRPr="00626B4D">
        <w:t>. Improved</w:t>
      </w:r>
      <w:r w:rsidR="00D66CF9" w:rsidRPr="00626B4D">
        <w:t xml:space="preserve"> </w:t>
      </w:r>
      <w:r w:rsidRPr="00626B4D">
        <w:t>a</w:t>
      </w:r>
      <w:r w:rsidR="00D66CF9" w:rsidRPr="00626B4D">
        <w:t>ccessibil</w:t>
      </w:r>
      <w:r w:rsidRPr="00626B4D">
        <w:t>i</w:t>
      </w:r>
      <w:r w:rsidR="00D66CF9" w:rsidRPr="00626B4D">
        <w:t>ty to high</w:t>
      </w:r>
      <w:r w:rsidRPr="00626B4D">
        <w:t xml:space="preserve"> </w:t>
      </w:r>
      <w:r w:rsidR="00D66CF9" w:rsidRPr="00626B4D">
        <w:t>EE/low</w:t>
      </w:r>
      <w:r w:rsidR="00EC5093" w:rsidRPr="00626B4D">
        <w:t>er</w:t>
      </w:r>
      <w:r w:rsidRPr="00626B4D">
        <w:t xml:space="preserve"> </w:t>
      </w:r>
      <w:r w:rsidR="00D66CF9" w:rsidRPr="00626B4D">
        <w:t xml:space="preserve">GWP AC in A5 parties could be achieved </w:t>
      </w:r>
      <w:r w:rsidR="001F44CC">
        <w:t>sooner</w:t>
      </w:r>
      <w:r w:rsidR="001F44CC" w:rsidRPr="00626B4D">
        <w:t xml:space="preserve"> </w:t>
      </w:r>
      <w:r w:rsidR="00D66CF9" w:rsidRPr="00626B4D">
        <w:t>by:</w:t>
      </w:r>
    </w:p>
    <w:p w14:paraId="030B449E" w14:textId="4F090E32" w:rsidR="006A4D99" w:rsidRDefault="00D66CF9" w:rsidP="004566F9">
      <w:pPr>
        <w:pStyle w:val="ListParagraph"/>
        <w:numPr>
          <w:ilvl w:val="1"/>
          <w:numId w:val="45"/>
        </w:numPr>
      </w:pPr>
      <w:r w:rsidRPr="00626B4D">
        <w:t xml:space="preserve">early signalling </w:t>
      </w:r>
      <w:r w:rsidR="00152327">
        <w:t xml:space="preserve">from the Montreal Protocol </w:t>
      </w:r>
      <w:r w:rsidRPr="00626B4D">
        <w:t xml:space="preserve">to </w:t>
      </w:r>
      <w:r w:rsidR="000B3E20" w:rsidRPr="00626B4D">
        <w:t>the</w:t>
      </w:r>
      <w:r w:rsidRPr="00626B4D">
        <w:t xml:space="preserve"> </w:t>
      </w:r>
      <w:r w:rsidR="00077B71" w:rsidRPr="00626B4D">
        <w:t>air</w:t>
      </w:r>
      <w:r w:rsidR="005D6BB1">
        <w:t xml:space="preserve"> </w:t>
      </w:r>
      <w:r w:rsidR="00077B71" w:rsidRPr="00626B4D">
        <w:t>conditioning and refrigeration</w:t>
      </w:r>
      <w:r w:rsidRPr="00626B4D">
        <w:t xml:space="preserve"> industry </w:t>
      </w:r>
    </w:p>
    <w:p w14:paraId="540CABE4" w14:textId="5DF61B39" w:rsidR="00D66CF9" w:rsidRPr="00626B4D" w:rsidRDefault="000D46E4" w:rsidP="004566F9">
      <w:pPr>
        <w:pStyle w:val="ListParagraph"/>
        <w:numPr>
          <w:ilvl w:val="1"/>
          <w:numId w:val="45"/>
        </w:numPr>
      </w:pPr>
      <w:r>
        <w:t xml:space="preserve">supporting </w:t>
      </w:r>
      <w:r w:rsidR="006A4D99">
        <w:t xml:space="preserve">policy </w:t>
      </w:r>
      <w:r w:rsidR="001E7630">
        <w:t xml:space="preserve">designed to improve </w:t>
      </w:r>
      <w:r w:rsidR="006A4D99">
        <w:t xml:space="preserve">accessibility e.g. </w:t>
      </w:r>
      <w:r w:rsidR="001E7630">
        <w:t xml:space="preserve">tackling </w:t>
      </w:r>
      <w:r w:rsidR="006A4D99">
        <w:t>market barriers affecting the end consumer</w:t>
      </w:r>
      <w:r w:rsidR="00112BD7">
        <w:t>;</w:t>
      </w:r>
    </w:p>
    <w:p w14:paraId="052B1AFB" w14:textId="6BA18178" w:rsidR="00D66CF9" w:rsidRPr="00626B4D" w:rsidRDefault="000D46E4" w:rsidP="004566F9">
      <w:pPr>
        <w:pStyle w:val="ListParagraph"/>
        <w:numPr>
          <w:ilvl w:val="1"/>
          <w:numId w:val="45"/>
        </w:numPr>
      </w:pPr>
      <w:r>
        <w:t xml:space="preserve">adopting </w:t>
      </w:r>
      <w:r w:rsidR="00D66CF9" w:rsidRPr="00626B4D">
        <w:t xml:space="preserve">ambitious and progressive </w:t>
      </w:r>
      <w:r w:rsidR="008E157B" w:rsidRPr="00626B4D">
        <w:t>energy performance standards across regions that are appropriately harmonized and</w:t>
      </w:r>
      <w:r w:rsidR="00D66CF9" w:rsidRPr="00626B4D">
        <w:t xml:space="preserve"> </w:t>
      </w:r>
      <w:r w:rsidR="001061E5">
        <w:t>coordinated</w:t>
      </w:r>
      <w:r w:rsidR="001061E5" w:rsidRPr="00626B4D">
        <w:t xml:space="preserve"> </w:t>
      </w:r>
      <w:r w:rsidR="00D66CF9" w:rsidRPr="00626B4D">
        <w:t xml:space="preserve">with HFC phasedown </w:t>
      </w:r>
      <w:r w:rsidR="001061E5">
        <w:t xml:space="preserve">strategies </w:t>
      </w:r>
      <w:r w:rsidR="00D66CF9" w:rsidRPr="00626B4D">
        <w:t>(</w:t>
      </w:r>
      <w:r w:rsidR="00A016BE" w:rsidRPr="00626B4D">
        <w:t xml:space="preserve">e.g., </w:t>
      </w:r>
      <w:r w:rsidR="00D66CF9" w:rsidRPr="00626B4D">
        <w:t>U4E</w:t>
      </w:r>
      <w:r w:rsidR="00A016BE" w:rsidRPr="00626B4D">
        <w:t xml:space="preserve"> model regulations</w:t>
      </w:r>
      <w:r w:rsidR="00D66CF9" w:rsidRPr="00626B4D">
        <w:t>)</w:t>
      </w:r>
      <w:r w:rsidR="00112BD7">
        <w:t>;</w:t>
      </w:r>
    </w:p>
    <w:p w14:paraId="61B6B7CB" w14:textId="4D4F04A3" w:rsidR="00D66CF9" w:rsidRDefault="00D66CF9" w:rsidP="004566F9">
      <w:pPr>
        <w:pStyle w:val="ListParagraph"/>
        <w:numPr>
          <w:ilvl w:val="1"/>
          <w:numId w:val="45"/>
        </w:numPr>
      </w:pPr>
      <w:r w:rsidRPr="00626B4D">
        <w:t>coordinat</w:t>
      </w:r>
      <w:r w:rsidR="000D46E4">
        <w:t>ing</w:t>
      </w:r>
      <w:r w:rsidRPr="00626B4D">
        <w:t xml:space="preserve"> multi-agency funding</w:t>
      </w:r>
      <w:r w:rsidR="0094508F" w:rsidRPr="00626B4D">
        <w:t xml:space="preserve"> </w:t>
      </w:r>
      <w:r w:rsidRPr="00626B4D">
        <w:t>for A5</w:t>
      </w:r>
      <w:r w:rsidR="0094508F" w:rsidRPr="00626B4D">
        <w:t xml:space="preserve"> </w:t>
      </w:r>
      <w:r w:rsidR="008E157B" w:rsidRPr="00626B4D">
        <w:t xml:space="preserve">enterprise </w:t>
      </w:r>
      <w:r w:rsidRPr="00626B4D">
        <w:t xml:space="preserve">conversions for both </w:t>
      </w:r>
      <w:r w:rsidR="008E157B" w:rsidRPr="00626B4D">
        <w:t xml:space="preserve">high </w:t>
      </w:r>
      <w:r w:rsidRPr="00626B4D">
        <w:t>EE and low GWP refrigerants</w:t>
      </w:r>
      <w:r w:rsidR="00112BD7">
        <w:t>.</w:t>
      </w:r>
    </w:p>
    <w:p w14:paraId="56F1BBCB" w14:textId="70E9603B" w:rsidR="0046651A" w:rsidRDefault="0046651A" w:rsidP="004566F9">
      <w:pPr>
        <w:pStyle w:val="ListParagraph"/>
        <w:numPr>
          <w:ilvl w:val="0"/>
          <w:numId w:val="45"/>
        </w:numPr>
      </w:pPr>
      <w:r w:rsidRPr="00626B4D">
        <w:t>Progressive legislation</w:t>
      </w:r>
      <w:r w:rsidRPr="00626B4D">
        <w:rPr>
          <w:iCs/>
        </w:rPr>
        <w:t>, such as the EU F-gas regulation,</w:t>
      </w:r>
      <w:r w:rsidRPr="00626B4D">
        <w:t xml:space="preserve"> </w:t>
      </w:r>
      <w:r>
        <w:t>has enabled</w:t>
      </w:r>
      <w:r w:rsidRPr="00626B4D">
        <w:t xml:space="preserve"> a faster implementation of lower GWP refrigerants.</w:t>
      </w:r>
    </w:p>
    <w:p w14:paraId="73959CBB" w14:textId="14D3EF62" w:rsidR="001E7630" w:rsidRDefault="001E7630" w:rsidP="004566F9">
      <w:pPr>
        <w:pStyle w:val="ListParagraph"/>
        <w:numPr>
          <w:ilvl w:val="0"/>
          <w:numId w:val="45"/>
        </w:numPr>
      </w:pPr>
      <w:r>
        <w:t xml:space="preserve">Individual parties could consider adopting a fast mover status, with ambitious integrated regulation </w:t>
      </w:r>
      <w:r w:rsidR="001F59FD">
        <w:t>for the</w:t>
      </w:r>
      <w:r>
        <w:t xml:space="preserve"> HCFC</w:t>
      </w:r>
      <w:r w:rsidR="006C3C00">
        <w:t xml:space="preserve"> phase out</w:t>
      </w:r>
      <w:r>
        <w:t xml:space="preserve"> and HFC phasedown with progressive EE improvement.</w:t>
      </w:r>
    </w:p>
    <w:p w14:paraId="7350B7A3" w14:textId="49AFB2CC" w:rsidR="008A37BE" w:rsidRPr="00626B4D" w:rsidRDefault="000C6C7B" w:rsidP="004566F9">
      <w:pPr>
        <w:pStyle w:val="ListParagraph"/>
        <w:numPr>
          <w:ilvl w:val="0"/>
          <w:numId w:val="45"/>
        </w:numPr>
      </w:pPr>
      <w:r w:rsidRPr="00626B4D">
        <w:t xml:space="preserve">Parties </w:t>
      </w:r>
      <w:r w:rsidR="00D66CF9" w:rsidRPr="00626B4D">
        <w:t xml:space="preserve">could consider asking TEAP to </w:t>
      </w:r>
      <w:r w:rsidR="00077B71" w:rsidRPr="00626B4D">
        <w:t xml:space="preserve">assess </w:t>
      </w:r>
      <w:r w:rsidR="00D66CF9" w:rsidRPr="00626B4D">
        <w:t>options</w:t>
      </w:r>
      <w:r w:rsidR="006A4D99">
        <w:t xml:space="preserve"> </w:t>
      </w:r>
      <w:r w:rsidR="00791CF4">
        <w:t>for</w:t>
      </w:r>
      <w:r w:rsidR="006A4D99">
        <w:t xml:space="preserve"> </w:t>
      </w:r>
      <w:r w:rsidR="001E7630">
        <w:t xml:space="preserve">simplified and harmonised </w:t>
      </w:r>
      <w:r w:rsidR="006A4D99">
        <w:t>emissions reductions</w:t>
      </w:r>
      <w:r w:rsidRPr="00626B4D">
        <w:t xml:space="preserve">, </w:t>
      </w:r>
      <w:r w:rsidR="00DC5B6E">
        <w:t>including</w:t>
      </w:r>
      <w:r w:rsidR="006C3C00">
        <w:t xml:space="preserve"> the</w:t>
      </w:r>
      <w:r w:rsidRPr="00626B4D">
        <w:t xml:space="preserve"> costs and </w:t>
      </w:r>
      <w:r w:rsidR="00D66CF9" w:rsidRPr="00626B4D">
        <w:t xml:space="preserve">benefits of </w:t>
      </w:r>
      <w:r w:rsidR="006A4D99">
        <w:t xml:space="preserve">the </w:t>
      </w:r>
      <w:r w:rsidR="009D15E3">
        <w:t xml:space="preserve">ongoing </w:t>
      </w:r>
      <w:r w:rsidR="00DC5B6E">
        <w:t>HCFC phase</w:t>
      </w:r>
      <w:r w:rsidR="00791CF4">
        <w:t xml:space="preserve"> </w:t>
      </w:r>
      <w:r w:rsidR="00DC5B6E">
        <w:t>out</w:t>
      </w:r>
      <w:r w:rsidR="006A4D99">
        <w:t xml:space="preserve"> and the HFC phasedown of</w:t>
      </w:r>
      <w:r w:rsidR="00DC5B6E">
        <w:t xml:space="preserve"> </w:t>
      </w:r>
      <w:r w:rsidR="006A4D99">
        <w:t xml:space="preserve">high GWP refrigerants, </w:t>
      </w:r>
      <w:r w:rsidR="00BF1A8C" w:rsidRPr="00626B4D">
        <w:t xml:space="preserve">taking into account the </w:t>
      </w:r>
      <w:r w:rsidR="006A4D99">
        <w:t xml:space="preserve">potential </w:t>
      </w:r>
      <w:r w:rsidR="00BF1A8C" w:rsidRPr="00626B4D">
        <w:t>benefits from the synchronised improvement in energy efficiency</w:t>
      </w:r>
      <w:r w:rsidR="0094508F" w:rsidRPr="00626B4D">
        <w:t>.</w:t>
      </w:r>
      <w:r w:rsidR="008A37BE" w:rsidRPr="00626B4D">
        <w:br w:type="page"/>
      </w:r>
    </w:p>
    <w:p w14:paraId="62CB3954" w14:textId="3628334D" w:rsidR="00410C79" w:rsidRPr="00F0579A" w:rsidRDefault="008640A3" w:rsidP="008C09D2">
      <w:pPr>
        <w:pStyle w:val="Heading1"/>
        <w:ind w:left="540" w:hanging="540"/>
        <w:rPr>
          <w:b/>
          <w:bCs/>
        </w:rPr>
      </w:pPr>
      <w:bookmarkStart w:id="12" w:name="_Toc51510640"/>
      <w:bookmarkStart w:id="13" w:name="_Toc51761053"/>
      <w:bookmarkStart w:id="14" w:name="_Toc54018203"/>
      <w:r w:rsidRPr="00F0579A">
        <w:rPr>
          <w:b/>
          <w:bCs/>
        </w:rPr>
        <w:lastRenderedPageBreak/>
        <w:t>I</w:t>
      </w:r>
      <w:r w:rsidR="00216132" w:rsidRPr="00F0579A">
        <w:rPr>
          <w:b/>
          <w:bCs/>
        </w:rPr>
        <w:t>ntroduction</w:t>
      </w:r>
      <w:bookmarkEnd w:id="12"/>
      <w:bookmarkEnd w:id="13"/>
      <w:bookmarkEnd w:id="14"/>
    </w:p>
    <w:p w14:paraId="66E0CEAF" w14:textId="77777777" w:rsidR="006377BE" w:rsidRPr="005C0925" w:rsidRDefault="006377BE" w:rsidP="004566F9">
      <w:pPr>
        <w:pStyle w:val="ListParagraph"/>
        <w:numPr>
          <w:ilvl w:val="0"/>
          <w:numId w:val="44"/>
        </w:numPr>
      </w:pPr>
      <w:r w:rsidRPr="005C0925">
        <w:t xml:space="preserve">Climate change is accelerating. Cooling demand is also increasing rapidly, and if unmanaged will </w:t>
      </w:r>
      <w:r>
        <w:t xml:space="preserve">result in </w:t>
      </w:r>
      <w:r w:rsidRPr="005C0925">
        <w:t xml:space="preserve">a vicious circle, increasing global warming through greater energy </w:t>
      </w:r>
      <w:r>
        <w:t>consumption</w:t>
      </w:r>
      <w:r w:rsidRPr="005C0925">
        <w:t xml:space="preserve"> combined with the use of higher GWP refrigerants.</w:t>
      </w:r>
    </w:p>
    <w:p w14:paraId="5965F6B6" w14:textId="77777777" w:rsidR="006377BE" w:rsidRPr="00626B4D" w:rsidRDefault="006377BE" w:rsidP="004566F9">
      <w:pPr>
        <w:pStyle w:val="ListParagraph"/>
        <w:numPr>
          <w:ilvl w:val="0"/>
          <w:numId w:val="44"/>
        </w:numPr>
      </w:pPr>
      <w:r w:rsidRPr="005C0925">
        <w:t>Addressing access to cooling and its adverse impacts has been a low priority historically, although this is rapidly changing.</w:t>
      </w:r>
      <w:r w:rsidRPr="00626B4D">
        <w:t xml:space="preserve"> </w:t>
      </w:r>
      <w:r w:rsidRPr="00502B22">
        <w:t>Cooling is included in all five themes at UNFCCC COP-26</w:t>
      </w:r>
      <w:r w:rsidRPr="00626B4D">
        <w:t>.</w:t>
      </w:r>
      <w:r>
        <w:t xml:space="preserve"> </w:t>
      </w:r>
      <w:r w:rsidRPr="00626B4D">
        <w:t xml:space="preserve">The importance of a combined strategy to improve energy efficiency of cooling equipment while phasing down HFC refrigerants under the Kigali Amendment to the Montreal Protocol is increasingly being recognized as one of the biggest </w:t>
      </w:r>
      <w:r>
        <w:t xml:space="preserve">climate </w:t>
      </w:r>
      <w:r w:rsidRPr="00626B4D">
        <w:t xml:space="preserve">mitigation opportunities available today. </w:t>
      </w:r>
    </w:p>
    <w:p w14:paraId="4D258B3E" w14:textId="77777777" w:rsidR="003B23E3" w:rsidRDefault="006377BE" w:rsidP="004566F9">
      <w:pPr>
        <w:pStyle w:val="ListParagraph"/>
        <w:numPr>
          <w:ilvl w:val="0"/>
          <w:numId w:val="44"/>
        </w:numPr>
      </w:pPr>
      <w:r>
        <w:t>R</w:t>
      </w:r>
      <w:r w:rsidRPr="00626B4D">
        <w:t>eports from TEAP, UNEP, International Energy Agency (IEA), Kigali Cooling Efficiency Program (K-CEP)</w:t>
      </w:r>
      <w:r>
        <w:t xml:space="preserve">, Clean Air and Climate Coalition (CCAC) </w:t>
      </w:r>
      <w:r w:rsidRPr="00626B4D">
        <w:t>and other institutions</w:t>
      </w:r>
      <w:r>
        <w:t xml:space="preserve"> all emphasise the climate mitigation opportunity</w:t>
      </w:r>
      <w:r w:rsidRPr="00626B4D">
        <w:t xml:space="preserve">. </w:t>
      </w:r>
      <w:r>
        <w:t>N</w:t>
      </w:r>
      <w:r w:rsidRPr="00626B4D">
        <w:t>ew initiatives such as</w:t>
      </w:r>
      <w:r>
        <w:t>,</w:t>
      </w:r>
      <w:r w:rsidRPr="00626B4D">
        <w:t xml:space="preserve"> the Cool Coalition</w:t>
      </w:r>
      <w:r>
        <w:t>,</w:t>
      </w:r>
      <w:r w:rsidRPr="00626B4D">
        <w:t xml:space="preserve"> </w:t>
      </w:r>
      <w:r>
        <w:t xml:space="preserve">Twinning Training for senior energy and environment officials from A5 parties, and government leadership on </w:t>
      </w:r>
      <w:r w:rsidRPr="00626B4D">
        <w:t>develop</w:t>
      </w:r>
      <w:r>
        <w:t>ing</w:t>
      </w:r>
      <w:r w:rsidRPr="00626B4D">
        <w:t xml:space="preserve"> national cooling plans</w:t>
      </w:r>
      <w:r>
        <w:t>,</w:t>
      </w:r>
      <w:r w:rsidRPr="00626B4D">
        <w:t xml:space="preserve"> are </w:t>
      </w:r>
      <w:r>
        <w:t xml:space="preserve">all </w:t>
      </w:r>
      <w:r w:rsidRPr="00626B4D">
        <w:t>creating more visibility for these issues.</w:t>
      </w:r>
      <w:r w:rsidR="0071410A">
        <w:t xml:space="preserve"> </w:t>
      </w:r>
    </w:p>
    <w:p w14:paraId="3E1D8FD9" w14:textId="0ED1E8BF" w:rsidR="003B23E3" w:rsidRDefault="00E85ECC" w:rsidP="003B23E3">
      <w:pPr>
        <w:pStyle w:val="ListParagraph"/>
      </w:pPr>
      <w:r>
        <w:t xml:space="preserve"> </w:t>
      </w:r>
    </w:p>
    <w:p w14:paraId="5796EEE0" w14:textId="345BBAE4" w:rsidR="004B2214" w:rsidRPr="00626B4D" w:rsidRDefault="004B2214" w:rsidP="00BB45C9">
      <w:pPr>
        <w:spacing w:before="120"/>
      </w:pPr>
      <w:r w:rsidRPr="00626B4D">
        <w:t>At the 31</w:t>
      </w:r>
      <w:r w:rsidR="001A0172" w:rsidRPr="003B23E3">
        <w:rPr>
          <w:vertAlign w:val="superscript"/>
        </w:rPr>
        <w:t>st</w:t>
      </w:r>
      <w:r w:rsidR="003F459B">
        <w:t xml:space="preserve"> </w:t>
      </w:r>
      <w:r w:rsidRPr="00626B4D">
        <w:t>Meeting of the Parties in Rome on November 2019, Parties adopted Decision XXXI/7:</w:t>
      </w:r>
    </w:p>
    <w:p w14:paraId="5456E901" w14:textId="77777777" w:rsidR="004B2214" w:rsidRPr="00626B4D" w:rsidRDefault="004B2214" w:rsidP="004B2214">
      <w:pPr>
        <w:pStyle w:val="Bold-Normal"/>
      </w:pPr>
      <w:r w:rsidRPr="00626B4D">
        <w:t xml:space="preserve">Continued provision of information on energy-efficient and low global-warming-potential technologies </w:t>
      </w:r>
    </w:p>
    <w:p w14:paraId="2535BF34" w14:textId="77777777" w:rsidR="004B2214" w:rsidRPr="00626B4D" w:rsidRDefault="004B2214" w:rsidP="00BB45C9">
      <w:pPr>
        <w:spacing w:before="120"/>
      </w:pPr>
      <w:r w:rsidRPr="00626B4D">
        <w:t>Recalling decisions XXVIII/2, XXVIII/3, XXIX/10 and XXX/5 relating to energy efficiency and the phase down of hydrofluorocarbons,</w:t>
      </w:r>
    </w:p>
    <w:p w14:paraId="19F500B0" w14:textId="77777777" w:rsidR="004B2214" w:rsidRPr="00626B4D" w:rsidRDefault="004B2214" w:rsidP="00BB45C9">
      <w:pPr>
        <w:spacing w:before="120"/>
      </w:pPr>
      <w:r w:rsidRPr="00626B4D">
        <w:t xml:space="preserve">Taking note of the reports of the Technology and Economic Assessment Panel in response to decisions XXVIII/3, XXIX/10 and XXX/5, inter alia, covering issues related to energy efficiency while phasing down hydrofluorocarbons and the cost and availability of low-global-warming-potential technologies and equipment that maintain or enhance energy efficiency, </w:t>
      </w:r>
    </w:p>
    <w:p w14:paraId="67282EC3" w14:textId="6A4B666D" w:rsidR="00B57E79" w:rsidRDefault="004B2214" w:rsidP="00BB45C9">
      <w:pPr>
        <w:spacing w:before="120"/>
      </w:pPr>
      <w:r w:rsidRPr="00626B4D">
        <w:t xml:space="preserve">To request the Technology and Economic Assessment Panel to prepare a report for consideration by the Thirty-Second Meeting of the Parties addressing </w:t>
      </w:r>
      <w:bookmarkStart w:id="15" w:name="_Hlk52100645"/>
      <w:r w:rsidRPr="00626B4D">
        <w:t>any new developments with respect to best practices, availability, accessibility and cost of energy-efficient technologies in the refrigeration, air-conditioning and heat-pump sectors as regards the implementation of the Kigali Amendment to the Montreal Protocol</w:t>
      </w:r>
      <w:bookmarkEnd w:id="15"/>
      <w:r w:rsidRPr="00626B4D">
        <w:t>.</w:t>
      </w:r>
    </w:p>
    <w:p w14:paraId="69A565F8" w14:textId="77777777" w:rsidR="00B57E79" w:rsidRDefault="00B57E79">
      <w:pPr>
        <w:spacing w:before="0" w:after="0" w:line="240" w:lineRule="auto"/>
        <w:jc w:val="left"/>
      </w:pPr>
      <w:r>
        <w:br w:type="page"/>
      </w:r>
    </w:p>
    <w:p w14:paraId="0B96CBFB" w14:textId="77777777" w:rsidR="004B2214" w:rsidRPr="00626B4D" w:rsidRDefault="004B2214" w:rsidP="004B2214">
      <w:pPr>
        <w:pStyle w:val="Heading2"/>
      </w:pPr>
      <w:bookmarkStart w:id="16" w:name="_Toc50738592"/>
      <w:bookmarkStart w:id="17" w:name="_Toc51510641"/>
      <w:bookmarkStart w:id="18" w:name="_Toc51761054"/>
      <w:bookmarkStart w:id="19" w:name="_Toc54018204"/>
      <w:r w:rsidRPr="00626B4D">
        <w:lastRenderedPageBreak/>
        <w:t>Approach</w:t>
      </w:r>
      <w:bookmarkEnd w:id="16"/>
      <w:bookmarkEnd w:id="17"/>
      <w:bookmarkEnd w:id="18"/>
      <w:bookmarkEnd w:id="19"/>
    </w:p>
    <w:p w14:paraId="331C0732" w14:textId="77777777" w:rsidR="004B2214" w:rsidRPr="00626B4D" w:rsidRDefault="004B2214" w:rsidP="00BB45C9">
      <w:pPr>
        <w:spacing w:before="120"/>
      </w:pPr>
      <w:r w:rsidRPr="00626B4D">
        <w:t>In order to prepare its report responding to Decision XXXI/7, the TEAP established a Task Force. The composition of the Decision XXXI/7 Energy Efficiency Task Force (EETF) is as follows:</w:t>
      </w:r>
    </w:p>
    <w:tbl>
      <w:tblPr>
        <w:tblW w:w="8684" w:type="dxa"/>
        <w:tblInd w:w="108" w:type="dxa"/>
        <w:tblLayout w:type="fixed"/>
        <w:tblLook w:val="0000" w:firstRow="0" w:lastRow="0" w:firstColumn="0" w:lastColumn="0" w:noHBand="0" w:noVBand="0"/>
      </w:tblPr>
      <w:tblGrid>
        <w:gridCol w:w="3510"/>
        <w:gridCol w:w="1000"/>
        <w:gridCol w:w="3174"/>
        <w:gridCol w:w="1000"/>
      </w:tblGrid>
      <w:tr w:rsidR="004B2214" w:rsidRPr="00626B4D" w14:paraId="6293E7E7" w14:textId="77777777" w:rsidTr="001A1779">
        <w:trPr>
          <w:trHeight w:val="296"/>
        </w:trPr>
        <w:tc>
          <w:tcPr>
            <w:tcW w:w="3510" w:type="dxa"/>
            <w:vAlign w:val="center"/>
          </w:tcPr>
          <w:p w14:paraId="554CC6AE" w14:textId="77777777" w:rsidR="004B2214" w:rsidRPr="00626B4D" w:rsidRDefault="004B2214" w:rsidP="001A1779">
            <w:pPr>
              <w:pStyle w:val="Table"/>
              <w:spacing w:before="60"/>
              <w:jc w:val="left"/>
            </w:pPr>
            <w:r w:rsidRPr="00626B4D">
              <w:t>Roberto Peixoto, Co-chair</w:t>
            </w:r>
          </w:p>
        </w:tc>
        <w:tc>
          <w:tcPr>
            <w:tcW w:w="1000" w:type="dxa"/>
            <w:vAlign w:val="center"/>
          </w:tcPr>
          <w:p w14:paraId="7D6EDFEB" w14:textId="77777777" w:rsidR="004B2214" w:rsidRPr="00626B4D" w:rsidRDefault="004B2214" w:rsidP="001A1779">
            <w:pPr>
              <w:pStyle w:val="Table"/>
              <w:spacing w:before="60"/>
              <w:jc w:val="left"/>
            </w:pPr>
            <w:r w:rsidRPr="00626B4D">
              <w:t>BRA</w:t>
            </w:r>
          </w:p>
        </w:tc>
        <w:tc>
          <w:tcPr>
            <w:tcW w:w="3174" w:type="dxa"/>
            <w:vAlign w:val="center"/>
          </w:tcPr>
          <w:p w14:paraId="21912AFE" w14:textId="77777777" w:rsidR="004B2214" w:rsidRPr="00626B4D" w:rsidRDefault="004B2214" w:rsidP="001A1779">
            <w:pPr>
              <w:pStyle w:val="Table"/>
              <w:spacing w:before="60"/>
              <w:jc w:val="left"/>
            </w:pPr>
            <w:r w:rsidRPr="00626B4D">
              <w:rPr>
                <w:rFonts w:eastAsia="Times New Roman"/>
              </w:rPr>
              <w:t xml:space="preserve">Alex </w:t>
            </w:r>
            <w:proofErr w:type="spellStart"/>
            <w:r w:rsidRPr="00626B4D">
              <w:rPr>
                <w:rFonts w:eastAsia="Times New Roman"/>
              </w:rPr>
              <w:t>Hillbrand</w:t>
            </w:r>
            <w:proofErr w:type="spellEnd"/>
          </w:p>
        </w:tc>
        <w:tc>
          <w:tcPr>
            <w:tcW w:w="1000" w:type="dxa"/>
            <w:vAlign w:val="center"/>
          </w:tcPr>
          <w:p w14:paraId="592B060C" w14:textId="77777777" w:rsidR="004B2214" w:rsidRPr="00626B4D" w:rsidRDefault="004B2214" w:rsidP="001A1779">
            <w:pPr>
              <w:pStyle w:val="Table"/>
              <w:spacing w:before="60"/>
              <w:jc w:val="left"/>
            </w:pPr>
            <w:r w:rsidRPr="00626B4D">
              <w:t>US</w:t>
            </w:r>
          </w:p>
        </w:tc>
      </w:tr>
      <w:tr w:rsidR="004B2214" w:rsidRPr="00626B4D" w14:paraId="3EC8788F" w14:textId="77777777" w:rsidTr="001A1779">
        <w:trPr>
          <w:trHeight w:val="296"/>
        </w:trPr>
        <w:tc>
          <w:tcPr>
            <w:tcW w:w="3510" w:type="dxa"/>
            <w:vAlign w:val="center"/>
          </w:tcPr>
          <w:p w14:paraId="5F34782F" w14:textId="77777777" w:rsidR="004B2214" w:rsidRPr="00626B4D" w:rsidRDefault="004B2214" w:rsidP="001A1779">
            <w:pPr>
              <w:pStyle w:val="Table"/>
              <w:spacing w:before="60"/>
              <w:jc w:val="left"/>
            </w:pPr>
            <w:r w:rsidRPr="00626B4D">
              <w:t>Helene Rochat, Co-chair</w:t>
            </w:r>
          </w:p>
        </w:tc>
        <w:tc>
          <w:tcPr>
            <w:tcW w:w="1000" w:type="dxa"/>
            <w:vAlign w:val="center"/>
          </w:tcPr>
          <w:p w14:paraId="7AF39928" w14:textId="77777777" w:rsidR="004B2214" w:rsidRPr="00626B4D" w:rsidRDefault="004B2214" w:rsidP="001A1779">
            <w:pPr>
              <w:pStyle w:val="Table"/>
              <w:spacing w:before="60"/>
              <w:jc w:val="left"/>
            </w:pPr>
            <w:r w:rsidRPr="00626B4D">
              <w:t>CH</w:t>
            </w:r>
          </w:p>
        </w:tc>
        <w:tc>
          <w:tcPr>
            <w:tcW w:w="3174" w:type="dxa"/>
            <w:vAlign w:val="center"/>
          </w:tcPr>
          <w:p w14:paraId="6E479DEC" w14:textId="77777777" w:rsidR="004B2214" w:rsidRPr="00626B4D" w:rsidRDefault="004B2214" w:rsidP="001A1779">
            <w:pPr>
              <w:pStyle w:val="Table"/>
              <w:spacing w:before="60"/>
              <w:jc w:val="left"/>
            </w:pPr>
            <w:r w:rsidRPr="00626B4D">
              <w:t>Mary Koban</w:t>
            </w:r>
          </w:p>
        </w:tc>
        <w:tc>
          <w:tcPr>
            <w:tcW w:w="1000" w:type="dxa"/>
            <w:vAlign w:val="center"/>
          </w:tcPr>
          <w:p w14:paraId="4C825374" w14:textId="77777777" w:rsidR="004B2214" w:rsidRPr="00626B4D" w:rsidRDefault="004B2214" w:rsidP="001A1779">
            <w:pPr>
              <w:pStyle w:val="Table"/>
              <w:spacing w:before="60"/>
              <w:jc w:val="left"/>
            </w:pPr>
            <w:r w:rsidRPr="00626B4D">
              <w:t>US</w:t>
            </w:r>
          </w:p>
        </w:tc>
      </w:tr>
      <w:tr w:rsidR="004B2214" w:rsidRPr="00626B4D" w14:paraId="1A35306F" w14:textId="77777777" w:rsidTr="001A1779">
        <w:trPr>
          <w:trHeight w:val="296"/>
        </w:trPr>
        <w:tc>
          <w:tcPr>
            <w:tcW w:w="3510" w:type="dxa"/>
            <w:vAlign w:val="center"/>
          </w:tcPr>
          <w:p w14:paraId="2BC5E39C" w14:textId="77777777" w:rsidR="004B2214" w:rsidRPr="00626B4D" w:rsidRDefault="004B2214" w:rsidP="001A1779">
            <w:pPr>
              <w:pStyle w:val="Table"/>
              <w:spacing w:before="60"/>
              <w:jc w:val="left"/>
            </w:pPr>
            <w:r w:rsidRPr="00626B4D">
              <w:t>Ashley Woodcock, Co-chair</w:t>
            </w:r>
          </w:p>
        </w:tc>
        <w:tc>
          <w:tcPr>
            <w:tcW w:w="1000" w:type="dxa"/>
            <w:vAlign w:val="center"/>
          </w:tcPr>
          <w:p w14:paraId="61B9B375" w14:textId="77777777" w:rsidR="004B2214" w:rsidRPr="00626B4D" w:rsidRDefault="004B2214" w:rsidP="001A1779">
            <w:pPr>
              <w:pStyle w:val="Table"/>
              <w:spacing w:before="60"/>
              <w:jc w:val="left"/>
            </w:pPr>
            <w:r w:rsidRPr="00626B4D">
              <w:t>UK</w:t>
            </w:r>
          </w:p>
        </w:tc>
        <w:tc>
          <w:tcPr>
            <w:tcW w:w="3174" w:type="dxa"/>
            <w:vAlign w:val="center"/>
          </w:tcPr>
          <w:p w14:paraId="2C267CE7" w14:textId="77777777" w:rsidR="004B2214" w:rsidRPr="00626B4D" w:rsidRDefault="004B2214" w:rsidP="001A1779">
            <w:pPr>
              <w:pStyle w:val="Table"/>
              <w:spacing w:before="60"/>
              <w:jc w:val="left"/>
            </w:pPr>
            <w:r w:rsidRPr="00626B4D">
              <w:rPr>
                <w:rFonts w:eastAsia="Times New Roman"/>
              </w:rPr>
              <w:t>Satish Kumar</w:t>
            </w:r>
          </w:p>
        </w:tc>
        <w:tc>
          <w:tcPr>
            <w:tcW w:w="1000" w:type="dxa"/>
            <w:vAlign w:val="center"/>
          </w:tcPr>
          <w:p w14:paraId="5B9264E3" w14:textId="77777777" w:rsidR="004B2214" w:rsidRPr="00626B4D" w:rsidRDefault="004B2214" w:rsidP="001A1779">
            <w:pPr>
              <w:pStyle w:val="Table"/>
              <w:spacing w:before="60"/>
              <w:jc w:val="left"/>
            </w:pPr>
            <w:r w:rsidRPr="00626B4D">
              <w:t>IN</w:t>
            </w:r>
          </w:p>
        </w:tc>
      </w:tr>
      <w:tr w:rsidR="004B2214" w:rsidRPr="00626B4D" w14:paraId="1E97266D" w14:textId="77777777" w:rsidTr="001A1779">
        <w:trPr>
          <w:trHeight w:val="296"/>
        </w:trPr>
        <w:tc>
          <w:tcPr>
            <w:tcW w:w="3510" w:type="dxa"/>
            <w:vAlign w:val="center"/>
          </w:tcPr>
          <w:p w14:paraId="058FCF3F" w14:textId="77777777" w:rsidR="004B2214" w:rsidRPr="00626B4D" w:rsidRDefault="004B2214" w:rsidP="001A1779">
            <w:pPr>
              <w:pStyle w:val="Table"/>
              <w:spacing w:before="60"/>
              <w:jc w:val="left"/>
            </w:pPr>
            <w:r w:rsidRPr="00626B4D">
              <w:t>Omar Abdelaziz</w:t>
            </w:r>
          </w:p>
        </w:tc>
        <w:tc>
          <w:tcPr>
            <w:tcW w:w="1000" w:type="dxa"/>
            <w:vAlign w:val="center"/>
          </w:tcPr>
          <w:p w14:paraId="790E4AD9" w14:textId="77777777" w:rsidR="004B2214" w:rsidRPr="00626B4D" w:rsidRDefault="004B2214" w:rsidP="001A1779">
            <w:pPr>
              <w:pStyle w:val="Table"/>
              <w:spacing w:before="60"/>
              <w:jc w:val="left"/>
            </w:pPr>
            <w:r w:rsidRPr="00626B4D">
              <w:t>EG</w:t>
            </w:r>
          </w:p>
        </w:tc>
        <w:tc>
          <w:tcPr>
            <w:tcW w:w="3174" w:type="dxa"/>
            <w:vAlign w:val="center"/>
          </w:tcPr>
          <w:p w14:paraId="345A520E" w14:textId="77777777" w:rsidR="004B2214" w:rsidRPr="00626B4D" w:rsidRDefault="004B2214" w:rsidP="001A1779">
            <w:pPr>
              <w:pStyle w:val="Table"/>
              <w:spacing w:before="60"/>
              <w:jc w:val="left"/>
            </w:pPr>
            <w:r w:rsidRPr="00626B4D">
              <w:rPr>
                <w:rFonts w:eastAsia="Times New Roman"/>
              </w:rPr>
              <w:t xml:space="preserve">Ashraf </w:t>
            </w:r>
            <w:proofErr w:type="spellStart"/>
            <w:r w:rsidRPr="00626B4D">
              <w:rPr>
                <w:rFonts w:eastAsia="Times New Roman"/>
              </w:rPr>
              <w:t>Kraidy</w:t>
            </w:r>
            <w:proofErr w:type="spellEnd"/>
          </w:p>
        </w:tc>
        <w:tc>
          <w:tcPr>
            <w:tcW w:w="1000" w:type="dxa"/>
            <w:vAlign w:val="center"/>
          </w:tcPr>
          <w:p w14:paraId="080ABA3B" w14:textId="77777777" w:rsidR="004B2214" w:rsidRPr="00626B4D" w:rsidRDefault="004B2214" w:rsidP="001A1779">
            <w:pPr>
              <w:pStyle w:val="Table"/>
              <w:spacing w:before="60"/>
              <w:jc w:val="left"/>
            </w:pPr>
            <w:r w:rsidRPr="00626B4D">
              <w:t>EG</w:t>
            </w:r>
          </w:p>
        </w:tc>
      </w:tr>
      <w:tr w:rsidR="004B2214" w:rsidRPr="00626B4D" w14:paraId="629605D4" w14:textId="77777777" w:rsidTr="001A1779">
        <w:trPr>
          <w:trHeight w:val="296"/>
        </w:trPr>
        <w:tc>
          <w:tcPr>
            <w:tcW w:w="3510" w:type="dxa"/>
            <w:vAlign w:val="center"/>
          </w:tcPr>
          <w:p w14:paraId="27A9F7E5" w14:textId="77777777" w:rsidR="004B2214" w:rsidRPr="00626B4D" w:rsidRDefault="004B2214" w:rsidP="001A1779">
            <w:pPr>
              <w:pStyle w:val="Table"/>
              <w:spacing w:before="60"/>
              <w:jc w:val="left"/>
              <w:rPr>
                <w:rFonts w:eastAsia="Times New Roman"/>
              </w:rPr>
            </w:pPr>
            <w:r w:rsidRPr="00626B4D">
              <w:rPr>
                <w:rFonts w:eastAsia="Times New Roman"/>
              </w:rPr>
              <w:t xml:space="preserve">Kofi </w:t>
            </w:r>
            <w:proofErr w:type="spellStart"/>
            <w:r w:rsidRPr="00626B4D">
              <w:rPr>
                <w:rFonts w:eastAsia="Times New Roman"/>
              </w:rPr>
              <w:t>Agyarko</w:t>
            </w:r>
            <w:proofErr w:type="spellEnd"/>
          </w:p>
        </w:tc>
        <w:tc>
          <w:tcPr>
            <w:tcW w:w="1000" w:type="dxa"/>
            <w:vAlign w:val="center"/>
          </w:tcPr>
          <w:p w14:paraId="3E97CCEE" w14:textId="77777777" w:rsidR="004B2214" w:rsidRPr="00626B4D" w:rsidRDefault="004B2214" w:rsidP="001A1779">
            <w:pPr>
              <w:pStyle w:val="Table"/>
              <w:spacing w:before="60"/>
              <w:jc w:val="left"/>
            </w:pPr>
            <w:r w:rsidRPr="00626B4D">
              <w:t>GH</w:t>
            </w:r>
          </w:p>
        </w:tc>
        <w:tc>
          <w:tcPr>
            <w:tcW w:w="3174" w:type="dxa"/>
            <w:vAlign w:val="center"/>
          </w:tcPr>
          <w:p w14:paraId="609D9DE7" w14:textId="77777777" w:rsidR="004B2214" w:rsidRPr="00626B4D" w:rsidRDefault="004B2214" w:rsidP="001A1779">
            <w:pPr>
              <w:pStyle w:val="Table"/>
              <w:spacing w:before="60"/>
              <w:jc w:val="left"/>
            </w:pPr>
            <w:r w:rsidRPr="00626B4D">
              <w:rPr>
                <w:rFonts w:eastAsia="Times New Roman"/>
              </w:rPr>
              <w:t>Stephen Kujak</w:t>
            </w:r>
          </w:p>
        </w:tc>
        <w:tc>
          <w:tcPr>
            <w:tcW w:w="1000" w:type="dxa"/>
            <w:vAlign w:val="center"/>
          </w:tcPr>
          <w:p w14:paraId="19BF7FC9" w14:textId="77777777" w:rsidR="004B2214" w:rsidRPr="00626B4D" w:rsidRDefault="004B2214" w:rsidP="001A1779">
            <w:pPr>
              <w:pStyle w:val="Table"/>
              <w:spacing w:before="60"/>
              <w:jc w:val="left"/>
            </w:pPr>
            <w:r w:rsidRPr="00626B4D">
              <w:t>US</w:t>
            </w:r>
          </w:p>
        </w:tc>
      </w:tr>
      <w:tr w:rsidR="004B2214" w:rsidRPr="00626B4D" w14:paraId="04E084AF" w14:textId="77777777" w:rsidTr="001A1779">
        <w:trPr>
          <w:trHeight w:val="296"/>
        </w:trPr>
        <w:tc>
          <w:tcPr>
            <w:tcW w:w="3510" w:type="dxa"/>
            <w:vAlign w:val="center"/>
          </w:tcPr>
          <w:p w14:paraId="306A7E9E" w14:textId="77777777" w:rsidR="004B2214" w:rsidRPr="00626B4D" w:rsidRDefault="004B2214" w:rsidP="001A1779">
            <w:pPr>
              <w:pStyle w:val="Table"/>
              <w:spacing w:before="60"/>
              <w:jc w:val="left"/>
            </w:pPr>
            <w:r w:rsidRPr="00626B4D">
              <w:rPr>
                <w:rFonts w:eastAsia="Times New Roman"/>
              </w:rPr>
              <w:t xml:space="preserve">Thamir </w:t>
            </w:r>
            <w:proofErr w:type="spellStart"/>
            <w:r w:rsidRPr="00626B4D">
              <w:rPr>
                <w:rFonts w:eastAsia="Times New Roman"/>
              </w:rPr>
              <w:t>Alshehri</w:t>
            </w:r>
            <w:proofErr w:type="spellEnd"/>
          </w:p>
        </w:tc>
        <w:tc>
          <w:tcPr>
            <w:tcW w:w="1000" w:type="dxa"/>
            <w:vAlign w:val="center"/>
          </w:tcPr>
          <w:p w14:paraId="00883CC2" w14:textId="77777777" w:rsidR="004B2214" w:rsidRPr="00626B4D" w:rsidRDefault="004B2214" w:rsidP="001A1779">
            <w:pPr>
              <w:pStyle w:val="Table"/>
              <w:spacing w:before="60"/>
              <w:jc w:val="left"/>
            </w:pPr>
            <w:r w:rsidRPr="00626B4D">
              <w:t>SA</w:t>
            </w:r>
          </w:p>
        </w:tc>
        <w:tc>
          <w:tcPr>
            <w:tcW w:w="3174" w:type="dxa"/>
            <w:vAlign w:val="center"/>
          </w:tcPr>
          <w:p w14:paraId="058F8B4A" w14:textId="77777777" w:rsidR="004B2214" w:rsidRPr="00626B4D" w:rsidRDefault="004B2214" w:rsidP="001A1779">
            <w:pPr>
              <w:pStyle w:val="Table"/>
              <w:spacing w:before="60"/>
              <w:jc w:val="left"/>
            </w:pPr>
            <w:r w:rsidRPr="00626B4D">
              <w:t>Kevin Lane</w:t>
            </w:r>
          </w:p>
        </w:tc>
        <w:tc>
          <w:tcPr>
            <w:tcW w:w="1000" w:type="dxa"/>
            <w:vAlign w:val="center"/>
          </w:tcPr>
          <w:p w14:paraId="6EDF3AD2" w14:textId="77777777" w:rsidR="004B2214" w:rsidRPr="00626B4D" w:rsidRDefault="004B2214" w:rsidP="001A1779">
            <w:pPr>
              <w:pStyle w:val="Table"/>
              <w:spacing w:before="60"/>
              <w:jc w:val="left"/>
            </w:pPr>
            <w:r w:rsidRPr="00626B4D">
              <w:t>UK</w:t>
            </w:r>
          </w:p>
        </w:tc>
      </w:tr>
      <w:tr w:rsidR="004B2214" w:rsidRPr="00626B4D" w14:paraId="192B5187" w14:textId="77777777" w:rsidTr="001A1779">
        <w:trPr>
          <w:trHeight w:val="296"/>
        </w:trPr>
        <w:tc>
          <w:tcPr>
            <w:tcW w:w="3510" w:type="dxa"/>
            <w:vAlign w:val="center"/>
          </w:tcPr>
          <w:p w14:paraId="344EE180" w14:textId="77777777" w:rsidR="004B2214" w:rsidRPr="00626B4D" w:rsidRDefault="004B2214" w:rsidP="001A1779">
            <w:pPr>
              <w:pStyle w:val="Table"/>
              <w:spacing w:before="60"/>
              <w:jc w:val="left"/>
            </w:pPr>
            <w:r w:rsidRPr="00626B4D">
              <w:t xml:space="preserve">Jitendra </w:t>
            </w:r>
            <w:proofErr w:type="spellStart"/>
            <w:r w:rsidRPr="00626B4D">
              <w:t>Bhambure</w:t>
            </w:r>
            <w:proofErr w:type="spellEnd"/>
          </w:p>
        </w:tc>
        <w:tc>
          <w:tcPr>
            <w:tcW w:w="1000" w:type="dxa"/>
            <w:vAlign w:val="center"/>
          </w:tcPr>
          <w:p w14:paraId="512DC09E" w14:textId="77777777" w:rsidR="004B2214" w:rsidRPr="00626B4D" w:rsidRDefault="004B2214" w:rsidP="001A1779">
            <w:pPr>
              <w:pStyle w:val="Table"/>
              <w:spacing w:before="60"/>
              <w:jc w:val="left"/>
            </w:pPr>
            <w:r w:rsidRPr="00626B4D">
              <w:t>IN</w:t>
            </w:r>
          </w:p>
        </w:tc>
        <w:tc>
          <w:tcPr>
            <w:tcW w:w="3174" w:type="dxa"/>
            <w:vAlign w:val="center"/>
          </w:tcPr>
          <w:p w14:paraId="6343546C" w14:textId="77777777" w:rsidR="004B2214" w:rsidRPr="00626B4D" w:rsidRDefault="004B2214" w:rsidP="001A1779">
            <w:pPr>
              <w:pStyle w:val="Table"/>
              <w:spacing w:before="60"/>
              <w:jc w:val="left"/>
            </w:pPr>
            <w:proofErr w:type="spellStart"/>
            <w:r w:rsidRPr="00626B4D">
              <w:t>Tingxun</w:t>
            </w:r>
            <w:proofErr w:type="spellEnd"/>
            <w:r w:rsidRPr="00626B4D">
              <w:t xml:space="preserve"> Li</w:t>
            </w:r>
          </w:p>
        </w:tc>
        <w:tc>
          <w:tcPr>
            <w:tcW w:w="1000" w:type="dxa"/>
            <w:vAlign w:val="center"/>
          </w:tcPr>
          <w:p w14:paraId="290AAA13" w14:textId="77777777" w:rsidR="004B2214" w:rsidRPr="00626B4D" w:rsidRDefault="004B2214" w:rsidP="001A1779">
            <w:pPr>
              <w:pStyle w:val="Table"/>
              <w:spacing w:before="60"/>
              <w:jc w:val="left"/>
            </w:pPr>
            <w:r w:rsidRPr="00626B4D">
              <w:t>CN</w:t>
            </w:r>
          </w:p>
        </w:tc>
      </w:tr>
      <w:tr w:rsidR="004B2214" w:rsidRPr="00626B4D" w14:paraId="3FB7BAE0" w14:textId="77777777" w:rsidTr="001A1779">
        <w:trPr>
          <w:trHeight w:val="296"/>
        </w:trPr>
        <w:tc>
          <w:tcPr>
            <w:tcW w:w="3510" w:type="dxa"/>
            <w:vAlign w:val="center"/>
          </w:tcPr>
          <w:p w14:paraId="2DE36B7B" w14:textId="77777777" w:rsidR="004B2214" w:rsidRPr="00626B4D" w:rsidRDefault="004B2214" w:rsidP="001A1779">
            <w:pPr>
              <w:pStyle w:val="Table"/>
              <w:spacing w:before="60"/>
              <w:jc w:val="left"/>
            </w:pPr>
            <w:r w:rsidRPr="00626B4D">
              <w:rPr>
                <w:rFonts w:eastAsia="Times New Roman"/>
              </w:rPr>
              <w:t xml:space="preserve">Ana Maria </w:t>
            </w:r>
            <w:proofErr w:type="spellStart"/>
            <w:r w:rsidRPr="00626B4D">
              <w:rPr>
                <w:rFonts w:eastAsia="Times New Roman"/>
              </w:rPr>
              <w:t>Carreno</w:t>
            </w:r>
            <w:proofErr w:type="spellEnd"/>
          </w:p>
        </w:tc>
        <w:tc>
          <w:tcPr>
            <w:tcW w:w="1000" w:type="dxa"/>
            <w:vAlign w:val="center"/>
          </w:tcPr>
          <w:p w14:paraId="089F1372" w14:textId="77777777" w:rsidR="004B2214" w:rsidRPr="00626B4D" w:rsidRDefault="004B2214" w:rsidP="001A1779">
            <w:pPr>
              <w:pStyle w:val="Table"/>
              <w:spacing w:before="60"/>
              <w:jc w:val="left"/>
            </w:pPr>
            <w:r w:rsidRPr="00626B4D">
              <w:t>CO</w:t>
            </w:r>
          </w:p>
        </w:tc>
        <w:tc>
          <w:tcPr>
            <w:tcW w:w="3174" w:type="dxa"/>
            <w:vAlign w:val="center"/>
          </w:tcPr>
          <w:p w14:paraId="59B9B402" w14:textId="77777777" w:rsidR="004B2214" w:rsidRPr="00626B4D" w:rsidRDefault="004B2214" w:rsidP="001A1779">
            <w:pPr>
              <w:pStyle w:val="Table"/>
              <w:spacing w:before="60"/>
              <w:jc w:val="left"/>
            </w:pPr>
            <w:r w:rsidRPr="00626B4D">
              <w:rPr>
                <w:rFonts w:eastAsia="Times New Roman"/>
              </w:rPr>
              <w:t>Richard Lord</w:t>
            </w:r>
          </w:p>
        </w:tc>
        <w:tc>
          <w:tcPr>
            <w:tcW w:w="1000" w:type="dxa"/>
            <w:vAlign w:val="center"/>
          </w:tcPr>
          <w:p w14:paraId="443BA863" w14:textId="77777777" w:rsidR="004B2214" w:rsidRPr="00626B4D" w:rsidRDefault="004B2214" w:rsidP="001A1779">
            <w:pPr>
              <w:pStyle w:val="Table"/>
              <w:spacing w:before="60"/>
              <w:jc w:val="left"/>
            </w:pPr>
            <w:r w:rsidRPr="00626B4D">
              <w:t>US</w:t>
            </w:r>
          </w:p>
        </w:tc>
      </w:tr>
      <w:tr w:rsidR="004B2214" w:rsidRPr="00626B4D" w14:paraId="19D11DE2" w14:textId="77777777" w:rsidTr="001A1779">
        <w:trPr>
          <w:trHeight w:val="296"/>
        </w:trPr>
        <w:tc>
          <w:tcPr>
            <w:tcW w:w="3510" w:type="dxa"/>
            <w:vAlign w:val="center"/>
          </w:tcPr>
          <w:p w14:paraId="06890636" w14:textId="77777777" w:rsidR="004B2214" w:rsidRPr="00626B4D" w:rsidRDefault="004B2214" w:rsidP="001A1779">
            <w:pPr>
              <w:pStyle w:val="Table"/>
              <w:spacing w:before="60"/>
              <w:jc w:val="left"/>
            </w:pPr>
            <w:r w:rsidRPr="00626B4D">
              <w:rPr>
                <w:rFonts w:eastAsia="Times New Roman"/>
              </w:rPr>
              <w:t xml:space="preserve">Hilde </w:t>
            </w:r>
            <w:proofErr w:type="spellStart"/>
            <w:r w:rsidRPr="00626B4D">
              <w:rPr>
                <w:rFonts w:eastAsia="Times New Roman"/>
              </w:rPr>
              <w:t>Dhont</w:t>
            </w:r>
            <w:proofErr w:type="spellEnd"/>
          </w:p>
        </w:tc>
        <w:tc>
          <w:tcPr>
            <w:tcW w:w="1000" w:type="dxa"/>
            <w:vAlign w:val="center"/>
          </w:tcPr>
          <w:p w14:paraId="51BFE922" w14:textId="77777777" w:rsidR="004B2214" w:rsidRPr="00626B4D" w:rsidRDefault="004B2214" w:rsidP="001A1779">
            <w:pPr>
              <w:pStyle w:val="Table"/>
              <w:spacing w:before="60"/>
              <w:jc w:val="left"/>
            </w:pPr>
            <w:r w:rsidRPr="00626B4D">
              <w:t>BE</w:t>
            </w:r>
          </w:p>
        </w:tc>
        <w:tc>
          <w:tcPr>
            <w:tcW w:w="3174" w:type="dxa"/>
            <w:vAlign w:val="center"/>
          </w:tcPr>
          <w:p w14:paraId="4A5F9AF0" w14:textId="77777777" w:rsidR="004B2214" w:rsidRPr="00626B4D" w:rsidRDefault="004B2214" w:rsidP="001A1779">
            <w:pPr>
              <w:pStyle w:val="Table"/>
              <w:spacing w:before="60"/>
              <w:jc w:val="left"/>
            </w:pPr>
            <w:r w:rsidRPr="00626B4D">
              <w:rPr>
                <w:rFonts w:eastAsia="Times New Roman"/>
              </w:rPr>
              <w:t>Pablo Moreno</w:t>
            </w:r>
          </w:p>
        </w:tc>
        <w:tc>
          <w:tcPr>
            <w:tcW w:w="1000" w:type="dxa"/>
            <w:vAlign w:val="center"/>
          </w:tcPr>
          <w:p w14:paraId="50C7BE01" w14:textId="77777777" w:rsidR="004B2214" w:rsidRPr="00626B4D" w:rsidRDefault="004B2214" w:rsidP="001A1779">
            <w:pPr>
              <w:pStyle w:val="Table"/>
              <w:spacing w:before="60"/>
              <w:jc w:val="left"/>
            </w:pPr>
            <w:r w:rsidRPr="00626B4D">
              <w:t>MX</w:t>
            </w:r>
          </w:p>
        </w:tc>
      </w:tr>
      <w:tr w:rsidR="004B2214" w:rsidRPr="00626B4D" w14:paraId="0DFF7995" w14:textId="77777777" w:rsidTr="001A1779">
        <w:trPr>
          <w:trHeight w:val="296"/>
        </w:trPr>
        <w:tc>
          <w:tcPr>
            <w:tcW w:w="3510" w:type="dxa"/>
            <w:vAlign w:val="center"/>
          </w:tcPr>
          <w:p w14:paraId="067421B3" w14:textId="77777777" w:rsidR="004B2214" w:rsidRPr="00626B4D" w:rsidRDefault="004B2214" w:rsidP="001A1779">
            <w:pPr>
              <w:pStyle w:val="Table"/>
              <w:spacing w:before="60"/>
              <w:jc w:val="left"/>
            </w:pPr>
            <w:r w:rsidRPr="00626B4D">
              <w:t>Gabrielle Dreyfus</w:t>
            </w:r>
          </w:p>
        </w:tc>
        <w:tc>
          <w:tcPr>
            <w:tcW w:w="1000" w:type="dxa"/>
            <w:vAlign w:val="center"/>
          </w:tcPr>
          <w:p w14:paraId="303D8527" w14:textId="77777777" w:rsidR="004B2214" w:rsidRPr="00626B4D" w:rsidRDefault="004B2214" w:rsidP="001A1779">
            <w:pPr>
              <w:pStyle w:val="Table"/>
              <w:spacing w:before="60"/>
              <w:jc w:val="left"/>
            </w:pPr>
            <w:r w:rsidRPr="00626B4D">
              <w:t>US</w:t>
            </w:r>
          </w:p>
        </w:tc>
        <w:tc>
          <w:tcPr>
            <w:tcW w:w="3174" w:type="dxa"/>
            <w:vAlign w:val="center"/>
          </w:tcPr>
          <w:p w14:paraId="4329FAB1" w14:textId="77777777" w:rsidR="004B2214" w:rsidRPr="00626B4D" w:rsidRDefault="004B2214" w:rsidP="001A1779">
            <w:pPr>
              <w:pStyle w:val="Table"/>
              <w:spacing w:before="60"/>
              <w:jc w:val="left"/>
            </w:pPr>
            <w:r w:rsidRPr="00626B4D">
              <w:rPr>
                <w:rFonts w:eastAsia="Times New Roman"/>
              </w:rPr>
              <w:t xml:space="preserve">Rose </w:t>
            </w:r>
            <w:proofErr w:type="spellStart"/>
            <w:r w:rsidRPr="00626B4D">
              <w:rPr>
                <w:rFonts w:eastAsia="Times New Roman"/>
              </w:rPr>
              <w:t>Mutiso</w:t>
            </w:r>
            <w:proofErr w:type="spellEnd"/>
          </w:p>
        </w:tc>
        <w:tc>
          <w:tcPr>
            <w:tcW w:w="1000" w:type="dxa"/>
            <w:vAlign w:val="center"/>
          </w:tcPr>
          <w:p w14:paraId="3C8323C1" w14:textId="77777777" w:rsidR="004B2214" w:rsidRPr="00626B4D" w:rsidRDefault="004B2214" w:rsidP="001A1779">
            <w:pPr>
              <w:pStyle w:val="Table"/>
              <w:spacing w:before="60"/>
              <w:jc w:val="left"/>
            </w:pPr>
            <w:r w:rsidRPr="00626B4D">
              <w:t>KE</w:t>
            </w:r>
          </w:p>
        </w:tc>
      </w:tr>
      <w:tr w:rsidR="004B2214" w:rsidRPr="00626B4D" w14:paraId="1A84101C" w14:textId="77777777" w:rsidTr="001A1779">
        <w:trPr>
          <w:trHeight w:val="296"/>
        </w:trPr>
        <w:tc>
          <w:tcPr>
            <w:tcW w:w="3510" w:type="dxa"/>
            <w:vAlign w:val="center"/>
          </w:tcPr>
          <w:p w14:paraId="1CE81422" w14:textId="77777777" w:rsidR="004B2214" w:rsidRPr="00626B4D" w:rsidRDefault="004B2214" w:rsidP="001A1779">
            <w:pPr>
              <w:pStyle w:val="Table"/>
              <w:spacing w:before="60"/>
              <w:jc w:val="left"/>
            </w:pPr>
            <w:r w:rsidRPr="00626B4D">
              <w:t>Bassam Elassaad</w:t>
            </w:r>
          </w:p>
        </w:tc>
        <w:tc>
          <w:tcPr>
            <w:tcW w:w="1000" w:type="dxa"/>
            <w:vAlign w:val="center"/>
          </w:tcPr>
          <w:p w14:paraId="0E592F60" w14:textId="77777777" w:rsidR="004B2214" w:rsidRPr="00626B4D" w:rsidRDefault="004B2214" w:rsidP="001A1779">
            <w:pPr>
              <w:pStyle w:val="Table"/>
              <w:spacing w:before="60"/>
              <w:jc w:val="left"/>
            </w:pPr>
            <w:r w:rsidRPr="00626B4D">
              <w:t>LB</w:t>
            </w:r>
          </w:p>
        </w:tc>
        <w:tc>
          <w:tcPr>
            <w:tcW w:w="3174" w:type="dxa"/>
            <w:vAlign w:val="center"/>
          </w:tcPr>
          <w:p w14:paraId="0E7B333F" w14:textId="77777777" w:rsidR="004B2214" w:rsidRPr="00626B4D" w:rsidRDefault="004B2214" w:rsidP="001A1779">
            <w:pPr>
              <w:pStyle w:val="Table"/>
              <w:spacing w:before="60"/>
              <w:jc w:val="left"/>
            </w:pPr>
            <w:proofErr w:type="spellStart"/>
            <w:r w:rsidRPr="00626B4D">
              <w:t>Tetsuji</w:t>
            </w:r>
            <w:proofErr w:type="spellEnd"/>
            <w:r w:rsidRPr="00626B4D">
              <w:t xml:space="preserve"> Okada</w:t>
            </w:r>
          </w:p>
        </w:tc>
        <w:tc>
          <w:tcPr>
            <w:tcW w:w="1000" w:type="dxa"/>
            <w:vAlign w:val="center"/>
          </w:tcPr>
          <w:p w14:paraId="2769A24C" w14:textId="77777777" w:rsidR="004B2214" w:rsidRPr="00626B4D" w:rsidRDefault="004B2214" w:rsidP="001A1779">
            <w:pPr>
              <w:pStyle w:val="Table"/>
              <w:spacing w:before="60"/>
              <w:jc w:val="left"/>
            </w:pPr>
            <w:r w:rsidRPr="00626B4D">
              <w:t>JP</w:t>
            </w:r>
          </w:p>
        </w:tc>
      </w:tr>
      <w:tr w:rsidR="004B2214" w:rsidRPr="00626B4D" w14:paraId="56E281A3" w14:textId="77777777" w:rsidTr="001A1779">
        <w:trPr>
          <w:trHeight w:val="296"/>
        </w:trPr>
        <w:tc>
          <w:tcPr>
            <w:tcW w:w="3510" w:type="dxa"/>
            <w:vAlign w:val="center"/>
          </w:tcPr>
          <w:p w14:paraId="576AB51F" w14:textId="77777777" w:rsidR="004B2214" w:rsidRPr="00626B4D" w:rsidRDefault="004B2214" w:rsidP="001A1779">
            <w:pPr>
              <w:pStyle w:val="Table"/>
              <w:spacing w:before="60"/>
              <w:jc w:val="left"/>
            </w:pPr>
            <w:r w:rsidRPr="00626B4D">
              <w:rPr>
                <w:rFonts w:eastAsia="Times New Roman"/>
              </w:rPr>
              <w:t xml:space="preserve">Ray </w:t>
            </w:r>
            <w:proofErr w:type="spellStart"/>
            <w:r w:rsidRPr="00626B4D">
              <w:rPr>
                <w:rFonts w:eastAsia="Times New Roman"/>
              </w:rPr>
              <w:t>Gluckman</w:t>
            </w:r>
            <w:proofErr w:type="spellEnd"/>
          </w:p>
        </w:tc>
        <w:tc>
          <w:tcPr>
            <w:tcW w:w="1000" w:type="dxa"/>
            <w:vAlign w:val="center"/>
          </w:tcPr>
          <w:p w14:paraId="33B353E2" w14:textId="77777777" w:rsidR="004B2214" w:rsidRPr="00626B4D" w:rsidRDefault="004B2214" w:rsidP="001A1779">
            <w:pPr>
              <w:pStyle w:val="Table"/>
              <w:spacing w:before="60"/>
              <w:jc w:val="left"/>
            </w:pPr>
            <w:r w:rsidRPr="00626B4D">
              <w:t>UK</w:t>
            </w:r>
          </w:p>
        </w:tc>
        <w:tc>
          <w:tcPr>
            <w:tcW w:w="3174" w:type="dxa"/>
            <w:vAlign w:val="center"/>
          </w:tcPr>
          <w:p w14:paraId="01A5D4FB" w14:textId="77777777" w:rsidR="004B2214" w:rsidRPr="00626B4D" w:rsidRDefault="004B2214" w:rsidP="001A1779">
            <w:pPr>
              <w:pStyle w:val="Table"/>
              <w:spacing w:before="60"/>
              <w:jc w:val="left"/>
            </w:pPr>
            <w:r w:rsidRPr="00626B4D">
              <w:rPr>
                <w:rFonts w:eastAsia="Times New Roman"/>
              </w:rPr>
              <w:t xml:space="preserve">Oswaldo dos Santos </w:t>
            </w:r>
            <w:proofErr w:type="spellStart"/>
            <w:r w:rsidRPr="00626B4D">
              <w:rPr>
                <w:rFonts w:eastAsia="Times New Roman"/>
              </w:rPr>
              <w:t>Lucon</w:t>
            </w:r>
            <w:proofErr w:type="spellEnd"/>
          </w:p>
        </w:tc>
        <w:tc>
          <w:tcPr>
            <w:tcW w:w="1000" w:type="dxa"/>
            <w:vAlign w:val="center"/>
          </w:tcPr>
          <w:p w14:paraId="51E8466C" w14:textId="77777777" w:rsidR="004B2214" w:rsidRPr="00626B4D" w:rsidRDefault="004B2214" w:rsidP="001A1779">
            <w:pPr>
              <w:pStyle w:val="Table"/>
              <w:spacing w:before="60"/>
              <w:jc w:val="left"/>
            </w:pPr>
            <w:r w:rsidRPr="00626B4D">
              <w:t>BR</w:t>
            </w:r>
          </w:p>
        </w:tc>
      </w:tr>
      <w:tr w:rsidR="004B2214" w:rsidRPr="00626B4D" w14:paraId="34D3B6DC" w14:textId="77777777" w:rsidTr="001A1779">
        <w:trPr>
          <w:trHeight w:val="296"/>
        </w:trPr>
        <w:tc>
          <w:tcPr>
            <w:tcW w:w="3510" w:type="dxa"/>
            <w:vAlign w:val="center"/>
          </w:tcPr>
          <w:p w14:paraId="4A943ECE" w14:textId="77777777" w:rsidR="004B2214" w:rsidRPr="00626B4D" w:rsidRDefault="004B2214" w:rsidP="001A1779">
            <w:pPr>
              <w:pStyle w:val="Table"/>
              <w:spacing w:before="60"/>
              <w:jc w:val="left"/>
            </w:pPr>
            <w:proofErr w:type="spellStart"/>
            <w:r w:rsidRPr="00626B4D">
              <w:t>Herlin</w:t>
            </w:r>
            <w:proofErr w:type="spellEnd"/>
            <w:r w:rsidRPr="00626B4D">
              <w:t xml:space="preserve"> </w:t>
            </w:r>
            <w:proofErr w:type="spellStart"/>
            <w:r w:rsidRPr="00626B4D">
              <w:t>Herlianika</w:t>
            </w:r>
            <w:proofErr w:type="spellEnd"/>
            <w:r w:rsidRPr="00626B4D">
              <w:t xml:space="preserve"> </w:t>
            </w:r>
          </w:p>
        </w:tc>
        <w:tc>
          <w:tcPr>
            <w:tcW w:w="1000" w:type="dxa"/>
            <w:vAlign w:val="center"/>
          </w:tcPr>
          <w:p w14:paraId="343A3097" w14:textId="77777777" w:rsidR="004B2214" w:rsidRPr="00626B4D" w:rsidRDefault="004B2214" w:rsidP="001A1779">
            <w:pPr>
              <w:pStyle w:val="Table"/>
              <w:spacing w:before="60"/>
              <w:jc w:val="left"/>
            </w:pPr>
            <w:r w:rsidRPr="00626B4D">
              <w:t>ID</w:t>
            </w:r>
          </w:p>
        </w:tc>
        <w:tc>
          <w:tcPr>
            <w:tcW w:w="3174" w:type="dxa"/>
            <w:vAlign w:val="center"/>
          </w:tcPr>
          <w:p w14:paraId="3766DCD5" w14:textId="77777777" w:rsidR="004B2214" w:rsidRPr="00626B4D" w:rsidRDefault="004B2214" w:rsidP="001A1779">
            <w:pPr>
              <w:pStyle w:val="Table"/>
              <w:spacing w:before="60"/>
              <w:jc w:val="left"/>
            </w:pPr>
            <w:proofErr w:type="spellStart"/>
            <w:r w:rsidRPr="00626B4D">
              <w:t>Nihar</w:t>
            </w:r>
            <w:proofErr w:type="spellEnd"/>
            <w:r w:rsidRPr="00626B4D">
              <w:t xml:space="preserve"> Shah</w:t>
            </w:r>
          </w:p>
        </w:tc>
        <w:tc>
          <w:tcPr>
            <w:tcW w:w="1000" w:type="dxa"/>
            <w:vAlign w:val="center"/>
          </w:tcPr>
          <w:p w14:paraId="0032B844" w14:textId="77777777" w:rsidR="004B2214" w:rsidRPr="00626B4D" w:rsidRDefault="004B2214" w:rsidP="001A1779">
            <w:pPr>
              <w:pStyle w:val="Table"/>
              <w:spacing w:before="60"/>
              <w:jc w:val="left"/>
            </w:pPr>
            <w:r w:rsidRPr="00626B4D">
              <w:t>IN</w:t>
            </w:r>
          </w:p>
        </w:tc>
      </w:tr>
      <w:tr w:rsidR="00791CF4" w:rsidRPr="00626B4D" w14:paraId="07C4E669" w14:textId="77777777" w:rsidTr="001A1779">
        <w:trPr>
          <w:trHeight w:val="296"/>
        </w:trPr>
        <w:tc>
          <w:tcPr>
            <w:tcW w:w="3510" w:type="dxa"/>
            <w:vAlign w:val="center"/>
          </w:tcPr>
          <w:p w14:paraId="232AC9AC" w14:textId="77777777" w:rsidR="00791CF4" w:rsidRPr="00626B4D" w:rsidRDefault="00791CF4" w:rsidP="001A1779">
            <w:pPr>
              <w:pStyle w:val="Table"/>
              <w:spacing w:before="60"/>
              <w:jc w:val="left"/>
            </w:pPr>
          </w:p>
        </w:tc>
        <w:tc>
          <w:tcPr>
            <w:tcW w:w="1000" w:type="dxa"/>
            <w:vAlign w:val="center"/>
          </w:tcPr>
          <w:p w14:paraId="3B877EF6" w14:textId="77777777" w:rsidR="00791CF4" w:rsidRPr="00626B4D" w:rsidRDefault="00791CF4" w:rsidP="001A1779">
            <w:pPr>
              <w:pStyle w:val="Table"/>
              <w:spacing w:before="60"/>
              <w:jc w:val="left"/>
            </w:pPr>
          </w:p>
        </w:tc>
        <w:tc>
          <w:tcPr>
            <w:tcW w:w="3174" w:type="dxa"/>
            <w:vAlign w:val="center"/>
          </w:tcPr>
          <w:p w14:paraId="581E750A" w14:textId="77777777" w:rsidR="00791CF4" w:rsidRPr="00626B4D" w:rsidRDefault="00791CF4" w:rsidP="001A1779">
            <w:pPr>
              <w:pStyle w:val="Table"/>
              <w:spacing w:before="60"/>
              <w:jc w:val="left"/>
            </w:pPr>
          </w:p>
        </w:tc>
        <w:tc>
          <w:tcPr>
            <w:tcW w:w="1000" w:type="dxa"/>
            <w:vAlign w:val="center"/>
          </w:tcPr>
          <w:p w14:paraId="237CDA06" w14:textId="77777777" w:rsidR="00791CF4" w:rsidRPr="00626B4D" w:rsidRDefault="00791CF4" w:rsidP="001A1779">
            <w:pPr>
              <w:pStyle w:val="Table"/>
              <w:spacing w:before="60"/>
              <w:jc w:val="left"/>
            </w:pPr>
          </w:p>
        </w:tc>
      </w:tr>
      <w:tr w:rsidR="00791CF4" w:rsidRPr="00626B4D" w14:paraId="77329E5D" w14:textId="77777777" w:rsidTr="001A1779">
        <w:trPr>
          <w:trHeight w:val="296"/>
        </w:trPr>
        <w:tc>
          <w:tcPr>
            <w:tcW w:w="3510" w:type="dxa"/>
            <w:vAlign w:val="center"/>
          </w:tcPr>
          <w:p w14:paraId="20022865" w14:textId="4E52DE19" w:rsidR="00791CF4" w:rsidRPr="00791CF4" w:rsidRDefault="00791CF4" w:rsidP="001A1779">
            <w:pPr>
              <w:pStyle w:val="Table"/>
              <w:spacing w:before="60"/>
              <w:jc w:val="left"/>
              <w:rPr>
                <w:u w:val="single"/>
              </w:rPr>
            </w:pPr>
            <w:r w:rsidRPr="00791CF4">
              <w:rPr>
                <w:u w:val="single"/>
              </w:rPr>
              <w:t>Consulting Experts</w:t>
            </w:r>
          </w:p>
        </w:tc>
        <w:tc>
          <w:tcPr>
            <w:tcW w:w="1000" w:type="dxa"/>
            <w:vAlign w:val="center"/>
          </w:tcPr>
          <w:p w14:paraId="0DD47746" w14:textId="77777777" w:rsidR="00791CF4" w:rsidRPr="00626B4D" w:rsidRDefault="00791CF4" w:rsidP="001A1779">
            <w:pPr>
              <w:pStyle w:val="Table"/>
              <w:spacing w:before="60"/>
              <w:jc w:val="left"/>
            </w:pPr>
          </w:p>
        </w:tc>
        <w:tc>
          <w:tcPr>
            <w:tcW w:w="3174" w:type="dxa"/>
            <w:vAlign w:val="center"/>
          </w:tcPr>
          <w:p w14:paraId="2AF05DF8" w14:textId="77777777" w:rsidR="00791CF4" w:rsidRPr="00626B4D" w:rsidRDefault="00791CF4" w:rsidP="001A1779">
            <w:pPr>
              <w:pStyle w:val="Table"/>
              <w:spacing w:before="60"/>
              <w:jc w:val="left"/>
            </w:pPr>
          </w:p>
        </w:tc>
        <w:tc>
          <w:tcPr>
            <w:tcW w:w="1000" w:type="dxa"/>
            <w:vAlign w:val="center"/>
          </w:tcPr>
          <w:p w14:paraId="6251CD02" w14:textId="77777777" w:rsidR="00791CF4" w:rsidRPr="00626B4D" w:rsidRDefault="00791CF4" w:rsidP="001A1779">
            <w:pPr>
              <w:pStyle w:val="Table"/>
              <w:spacing w:before="60"/>
              <w:jc w:val="left"/>
            </w:pPr>
          </w:p>
        </w:tc>
      </w:tr>
      <w:tr w:rsidR="00791CF4" w:rsidRPr="00626B4D" w14:paraId="3730C018" w14:textId="77777777" w:rsidTr="001A1779">
        <w:trPr>
          <w:trHeight w:val="296"/>
        </w:trPr>
        <w:tc>
          <w:tcPr>
            <w:tcW w:w="3510" w:type="dxa"/>
            <w:vAlign w:val="center"/>
          </w:tcPr>
          <w:p w14:paraId="2D690715" w14:textId="3A86DF8E" w:rsidR="00791CF4" w:rsidRPr="00791CF4" w:rsidRDefault="00791CF4" w:rsidP="001A1779">
            <w:pPr>
              <w:pStyle w:val="Table"/>
              <w:spacing w:before="60"/>
              <w:jc w:val="left"/>
            </w:pPr>
            <w:r w:rsidRPr="00791CF4">
              <w:t>Brian</w:t>
            </w:r>
            <w:r>
              <w:t xml:space="preserve"> Holuj</w:t>
            </w:r>
          </w:p>
        </w:tc>
        <w:tc>
          <w:tcPr>
            <w:tcW w:w="1000" w:type="dxa"/>
            <w:vAlign w:val="center"/>
          </w:tcPr>
          <w:p w14:paraId="314178C9" w14:textId="107012E0" w:rsidR="00791CF4" w:rsidRPr="00626B4D" w:rsidRDefault="00791CF4" w:rsidP="001A1779">
            <w:pPr>
              <w:pStyle w:val="Table"/>
              <w:spacing w:before="60"/>
              <w:jc w:val="left"/>
            </w:pPr>
            <w:r>
              <w:t>US</w:t>
            </w:r>
          </w:p>
        </w:tc>
        <w:tc>
          <w:tcPr>
            <w:tcW w:w="3174" w:type="dxa"/>
            <w:vAlign w:val="center"/>
          </w:tcPr>
          <w:p w14:paraId="37C38DCA" w14:textId="66954BBD" w:rsidR="00791CF4" w:rsidRPr="00626B4D" w:rsidRDefault="00791CF4" w:rsidP="001A1779">
            <w:pPr>
              <w:pStyle w:val="Table"/>
              <w:spacing w:before="60"/>
              <w:jc w:val="left"/>
            </w:pPr>
            <w:r>
              <w:t>Gottfried Huber</w:t>
            </w:r>
          </w:p>
        </w:tc>
        <w:tc>
          <w:tcPr>
            <w:tcW w:w="1000" w:type="dxa"/>
            <w:vAlign w:val="center"/>
          </w:tcPr>
          <w:p w14:paraId="64233EE5" w14:textId="2409DB5C" w:rsidR="00791CF4" w:rsidRPr="00626B4D" w:rsidRDefault="00791CF4" w:rsidP="001A1779">
            <w:pPr>
              <w:pStyle w:val="Table"/>
              <w:spacing w:before="60"/>
              <w:jc w:val="left"/>
            </w:pPr>
            <w:r>
              <w:t>DE</w:t>
            </w:r>
          </w:p>
        </w:tc>
      </w:tr>
    </w:tbl>
    <w:p w14:paraId="391AEB91" w14:textId="4417B477" w:rsidR="004B2214" w:rsidRDefault="004B2214" w:rsidP="00BB45C9">
      <w:pPr>
        <w:spacing w:before="120"/>
      </w:pPr>
    </w:p>
    <w:p w14:paraId="58CBF324" w14:textId="49444D50" w:rsidR="004B2214" w:rsidRPr="00626B4D" w:rsidRDefault="004B2214" w:rsidP="00BB45C9">
      <w:pPr>
        <w:spacing w:before="120"/>
      </w:pPr>
      <w:r w:rsidRPr="00626B4D">
        <w:t>The EETF has 26 members</w:t>
      </w:r>
      <w:r w:rsidR="001A1779">
        <w:t xml:space="preserve"> and 2 Consulting experts</w:t>
      </w:r>
      <w:r w:rsidRPr="00626B4D">
        <w:t xml:space="preserve"> (7 </w:t>
      </w:r>
      <w:proofErr w:type="gramStart"/>
      <w:r w:rsidRPr="00626B4D">
        <w:t>female</w:t>
      </w:r>
      <w:proofErr w:type="gramEnd"/>
      <w:r w:rsidRPr="00626B4D">
        <w:t xml:space="preserve">, </w:t>
      </w:r>
      <w:r w:rsidR="001A1779">
        <w:t>21</w:t>
      </w:r>
      <w:r w:rsidRPr="00626B4D">
        <w:t xml:space="preserve"> male). There are 16 members from A5 parties, and 1</w:t>
      </w:r>
      <w:r w:rsidR="001A1779">
        <w:t>2</w:t>
      </w:r>
      <w:r w:rsidRPr="00626B4D">
        <w:t xml:space="preserve"> members from non-A5 parties.</w:t>
      </w:r>
    </w:p>
    <w:p w14:paraId="233B8146" w14:textId="2DDE5225" w:rsidR="004B2214" w:rsidRPr="00626B4D" w:rsidRDefault="004B2214" w:rsidP="00BB45C9">
      <w:pPr>
        <w:spacing w:before="120"/>
      </w:pPr>
      <w:r w:rsidRPr="00626B4D">
        <w:t>The EETF planned a face-to-face meeting in Montreal in July 2020, prior to the Open</w:t>
      </w:r>
      <w:r w:rsidR="005264DD" w:rsidRPr="00626B4D">
        <w:t>-</w:t>
      </w:r>
      <w:r w:rsidRPr="00626B4D">
        <w:t xml:space="preserve">Ended Working Group. As a result of the COVID-19 pandemic, the meeting was cancelled and the EETF has completed all its work and report on-line. </w:t>
      </w:r>
    </w:p>
    <w:p w14:paraId="3CDB2210" w14:textId="59B7B6EB" w:rsidR="004B2214" w:rsidRPr="00626B4D" w:rsidRDefault="00C50A31" w:rsidP="00BB45C9">
      <w:pPr>
        <w:spacing w:before="120"/>
      </w:pPr>
      <w:r w:rsidRPr="00C50A31">
        <w:t>The EETF worked to provide an EETF report in September 2020, in time for the 32nd Meeting of the Parties (MOP-32) which was scheduled to be in November 2020. As a result of the pandemic, MOP-32 is now online and discussions on the EETF report have been deferred. The EETF report will likely be discussed at the 33rd Open Ended Working Group (OEWG-33) scheduled for July 2021, and subsequently at MOP-33. In these exceptional and uncertain circumstances, if significant new information becomes available the EETF can provide updates as appropriate</w:t>
      </w:r>
      <w:r>
        <w:t xml:space="preserve">. </w:t>
      </w:r>
    </w:p>
    <w:p w14:paraId="3DB68C2A" w14:textId="77777777" w:rsidR="004B2214" w:rsidRPr="00626B4D" w:rsidRDefault="004B2214" w:rsidP="00BB45C9">
      <w:pPr>
        <w:pStyle w:val="Bold-Normal"/>
        <w:spacing w:before="240"/>
      </w:pPr>
      <w:r w:rsidRPr="00626B4D">
        <w:t>Scope of Decision XXXI/7 Report</w:t>
      </w:r>
    </w:p>
    <w:p w14:paraId="1F2C049F" w14:textId="77777777" w:rsidR="004B2214" w:rsidRPr="00626B4D" w:rsidRDefault="004B2214" w:rsidP="00BB45C9">
      <w:pPr>
        <w:spacing w:before="120"/>
      </w:pPr>
      <w:r w:rsidRPr="00626B4D">
        <w:t xml:space="preserve">The XXXI/7 Task Force considered carefully the scope of the Decision, particularly “addressing any new developments with respect to best practices, availability, accessibility and cost of energy-efficient technologies in the refrigeration, air-conditioning and heat-pump sectors”. </w:t>
      </w:r>
    </w:p>
    <w:p w14:paraId="7D886DFE" w14:textId="1518994A" w:rsidR="004B2214" w:rsidRPr="00626B4D" w:rsidRDefault="004B2214" w:rsidP="00BB45C9">
      <w:pPr>
        <w:spacing w:before="120"/>
        <w:rPr>
          <w:b/>
          <w:bCs/>
        </w:rPr>
      </w:pPr>
      <w:r w:rsidRPr="00626B4D">
        <w:t xml:space="preserve">The TF restricted the scope mainly to </w:t>
      </w:r>
      <w:r w:rsidR="00D2390C" w:rsidRPr="00626B4D">
        <w:t>room air conditioners (RAC)</w:t>
      </w:r>
      <w:r w:rsidRPr="00626B4D">
        <w:t xml:space="preserve"> and </w:t>
      </w:r>
      <w:r w:rsidR="00D2390C" w:rsidRPr="00626B4D">
        <w:t xml:space="preserve">self-contained </w:t>
      </w:r>
      <w:r w:rsidRPr="00626B4D">
        <w:t>Commercial refrigeration</w:t>
      </w:r>
      <w:r w:rsidR="00D2390C" w:rsidRPr="00626B4D">
        <w:t xml:space="preserve"> </w:t>
      </w:r>
      <w:r w:rsidR="0045064E" w:rsidRPr="00626B4D">
        <w:t>equipment</w:t>
      </w:r>
      <w:r w:rsidR="00D2390C" w:rsidRPr="00626B4D">
        <w:t xml:space="preserve"> (SCCRE)</w:t>
      </w:r>
      <w:r w:rsidRPr="00626B4D">
        <w:t xml:space="preserve"> in line with previous reports. </w:t>
      </w:r>
      <w:r w:rsidR="00077B71" w:rsidRPr="00626B4D">
        <w:t>P</w:t>
      </w:r>
      <w:r w:rsidRPr="00626B4D">
        <w:t xml:space="preserve">arties </w:t>
      </w:r>
      <w:r w:rsidR="00BE02BE">
        <w:t>ma</w:t>
      </w:r>
      <w:r w:rsidR="00A2647C">
        <w:t>y</w:t>
      </w:r>
      <w:r w:rsidRPr="00626B4D">
        <w:t xml:space="preserve"> consider </w:t>
      </w:r>
      <w:proofErr w:type="gramStart"/>
      <w:r w:rsidRPr="00626B4D">
        <w:t>to include</w:t>
      </w:r>
      <w:proofErr w:type="gramEnd"/>
      <w:r w:rsidRPr="00626B4D">
        <w:t xml:space="preserve"> other RACHP </w:t>
      </w:r>
      <w:r w:rsidR="00EC5093" w:rsidRPr="00626B4D">
        <w:t xml:space="preserve">applications </w:t>
      </w:r>
      <w:r w:rsidRPr="00626B4D">
        <w:t>for future reports for a more complete picture.</w:t>
      </w:r>
    </w:p>
    <w:p w14:paraId="75F0A8B9" w14:textId="77777777" w:rsidR="004B2214" w:rsidRPr="00626B4D" w:rsidRDefault="004B2214" w:rsidP="00BB45C9">
      <w:pPr>
        <w:spacing w:before="120"/>
      </w:pPr>
      <w:r w:rsidRPr="00626B4D">
        <w:lastRenderedPageBreak/>
        <w:t xml:space="preserve">Following the adoption of the Kigali Amendment, parties adopted a series of Decisions on Energy Efficiency (EE) at Meetings of the Parties: </w:t>
      </w:r>
    </w:p>
    <w:p w14:paraId="2C85C05D" w14:textId="77777777" w:rsidR="004B2214" w:rsidRPr="00626B4D" w:rsidRDefault="004B2214" w:rsidP="004566F9">
      <w:pPr>
        <w:pStyle w:val="ListParagraph"/>
        <w:numPr>
          <w:ilvl w:val="0"/>
          <w:numId w:val="46"/>
        </w:numPr>
      </w:pPr>
      <w:r w:rsidRPr="00626B4D">
        <w:t xml:space="preserve">2016 - Decision XXVIII/3; </w:t>
      </w:r>
    </w:p>
    <w:p w14:paraId="22316CB4" w14:textId="77777777" w:rsidR="004B2214" w:rsidRPr="00626B4D" w:rsidRDefault="004B2214" w:rsidP="004566F9">
      <w:pPr>
        <w:pStyle w:val="ListParagraph"/>
        <w:numPr>
          <w:ilvl w:val="0"/>
          <w:numId w:val="46"/>
        </w:numPr>
      </w:pPr>
      <w:r w:rsidRPr="00626B4D">
        <w:t xml:space="preserve">2017 - Decision XXIX/10; </w:t>
      </w:r>
    </w:p>
    <w:p w14:paraId="5D2402B7" w14:textId="77777777" w:rsidR="004B2214" w:rsidRPr="00626B4D" w:rsidRDefault="004B2214" w:rsidP="004566F9">
      <w:pPr>
        <w:pStyle w:val="ListParagraph"/>
        <w:numPr>
          <w:ilvl w:val="0"/>
          <w:numId w:val="46"/>
        </w:numPr>
      </w:pPr>
      <w:r w:rsidRPr="00626B4D">
        <w:t xml:space="preserve">2018 - Decision XXX/5.  </w:t>
      </w:r>
    </w:p>
    <w:p w14:paraId="2A78FD75" w14:textId="66FCF8C9" w:rsidR="004B2214" w:rsidRPr="00626B4D" w:rsidRDefault="004B2214" w:rsidP="00BB45C9">
      <w:pPr>
        <w:spacing w:before="120"/>
      </w:pPr>
      <w:r w:rsidRPr="00626B4D">
        <w:t xml:space="preserve">In response, TEAP provided reports for the </w:t>
      </w:r>
      <w:r w:rsidR="00171862" w:rsidRPr="00626B4D">
        <w:t>Open</w:t>
      </w:r>
      <w:r w:rsidR="008C1028">
        <w:t>-</w:t>
      </w:r>
      <w:r w:rsidR="00171862" w:rsidRPr="00626B4D">
        <w:t xml:space="preserve">Ended Working Group </w:t>
      </w:r>
      <w:r w:rsidR="00171862">
        <w:t xml:space="preserve">in the </w:t>
      </w:r>
      <w:r w:rsidRPr="00626B4D">
        <w:t xml:space="preserve">following years. These were provided by an internal TEAP Working Group which reported in 2017, and from Energy Efficiency Task Forces which reported in 2018 and 2019. </w:t>
      </w:r>
    </w:p>
    <w:p w14:paraId="66D8FC3E" w14:textId="77777777" w:rsidR="004B2214" w:rsidRPr="00626B4D" w:rsidRDefault="004B2214" w:rsidP="004B2214">
      <w:pPr>
        <w:pStyle w:val="Heading2"/>
      </w:pPr>
      <w:bookmarkStart w:id="20" w:name="_Toc51506543"/>
      <w:bookmarkStart w:id="21" w:name="_Toc50738593"/>
      <w:bookmarkStart w:id="22" w:name="_Toc51510642"/>
      <w:bookmarkStart w:id="23" w:name="_Toc51761055"/>
      <w:bookmarkStart w:id="24" w:name="_Toc54018205"/>
      <w:bookmarkEnd w:id="20"/>
      <w:r w:rsidRPr="00626B4D">
        <w:t>Summary of Key Messages 2017-2019</w:t>
      </w:r>
      <w:bookmarkEnd w:id="21"/>
      <w:bookmarkEnd w:id="22"/>
      <w:bookmarkEnd w:id="23"/>
      <w:bookmarkEnd w:id="24"/>
    </w:p>
    <w:p w14:paraId="2D51BD40" w14:textId="77777777" w:rsidR="004B2214" w:rsidRPr="00626B4D" w:rsidRDefault="004B2214" w:rsidP="00BB45C9">
      <w:pPr>
        <w:spacing w:before="120"/>
      </w:pPr>
      <w:r w:rsidRPr="00626B4D">
        <w:t>The three TEAP reports provide a consistent, and evolving set of messages:</w:t>
      </w:r>
    </w:p>
    <w:p w14:paraId="33D61B37" w14:textId="64C4AA70" w:rsidR="004B2214" w:rsidRPr="00626B4D" w:rsidRDefault="004B2214" w:rsidP="004B2214">
      <w:pPr>
        <w:pStyle w:val="ListParagraph"/>
        <w:numPr>
          <w:ilvl w:val="0"/>
          <w:numId w:val="1"/>
        </w:numPr>
      </w:pPr>
      <w:r w:rsidRPr="001419F2">
        <w:t xml:space="preserve">Evidence for Climate Change and its impact on the planet is </w:t>
      </w:r>
      <w:r w:rsidR="00423CD3" w:rsidRPr="001419F2">
        <w:t>increasing</w:t>
      </w:r>
      <w:r w:rsidRPr="00626B4D">
        <w:t xml:space="preserve">. </w:t>
      </w:r>
    </w:p>
    <w:p w14:paraId="37DED417" w14:textId="51859A2A" w:rsidR="004B2214" w:rsidRPr="00626B4D" w:rsidRDefault="001A59C7" w:rsidP="004B2214">
      <w:pPr>
        <w:pStyle w:val="ListParagraph"/>
        <w:numPr>
          <w:ilvl w:val="0"/>
          <w:numId w:val="1"/>
        </w:numPr>
      </w:pPr>
      <w:r w:rsidRPr="00626B4D">
        <w:t xml:space="preserve">In Decision XXVIII/3, the Parties to the Montreal Protocol agreed </w:t>
      </w:r>
      <w:r w:rsidR="00423CD3" w:rsidRPr="00626B4D">
        <w:t xml:space="preserve">to </w:t>
      </w:r>
      <w:r w:rsidR="004B2214" w:rsidRPr="00626B4D">
        <w:t>minimise the climate impact by harnessing the synergies with Energy Efficiency (EE) during</w:t>
      </w:r>
      <w:r w:rsidR="00423CD3" w:rsidRPr="00626B4D">
        <w:t xml:space="preserve"> the</w:t>
      </w:r>
      <w:r w:rsidR="004B2214" w:rsidRPr="00626B4D">
        <w:t xml:space="preserve"> HFC phasedown in a timely manner. This could double the climate benefit from timely implementation of the Kigali Amendment</w:t>
      </w:r>
      <w:r w:rsidR="006115AA" w:rsidRPr="00626B4D">
        <w:rPr>
          <w:rStyle w:val="FootnoteReference"/>
        </w:rPr>
        <w:footnoteReference w:id="4"/>
      </w:r>
      <w:r w:rsidR="004B2214" w:rsidRPr="00626B4D">
        <w:t>.</w:t>
      </w:r>
    </w:p>
    <w:p w14:paraId="642B6917" w14:textId="10A8EB32" w:rsidR="004B2214" w:rsidRPr="00626B4D" w:rsidRDefault="004B2214" w:rsidP="00EC77CE">
      <w:pPr>
        <w:pStyle w:val="ListParagraph"/>
        <w:numPr>
          <w:ilvl w:val="0"/>
          <w:numId w:val="1"/>
        </w:numPr>
      </w:pPr>
      <w:r w:rsidRPr="00626B4D">
        <w:t>Access to cooling is essential to meet many UN Sustainab</w:t>
      </w:r>
      <w:r w:rsidR="003F459B">
        <w:t>le Development</w:t>
      </w:r>
      <w:r w:rsidRPr="00626B4D">
        <w:t xml:space="preserve"> Goals</w:t>
      </w:r>
      <w:r w:rsidR="00423CD3" w:rsidRPr="00626B4D">
        <w:t xml:space="preserve">. </w:t>
      </w:r>
      <w:r w:rsidRPr="00626B4D">
        <w:t>As temperature rises</w:t>
      </w:r>
      <w:r w:rsidR="001A59C7" w:rsidRPr="00626B4D">
        <w:t xml:space="preserve"> and as wealth in developing countries is growing</w:t>
      </w:r>
      <w:r w:rsidRPr="00626B4D">
        <w:t>,</w:t>
      </w:r>
      <w:r w:rsidR="006115AA" w:rsidRPr="00626B4D">
        <w:t xml:space="preserve"> the</w:t>
      </w:r>
      <w:r w:rsidRPr="00626B4D">
        <w:t xml:space="preserve"> demand </w:t>
      </w:r>
      <w:r w:rsidR="001A59C7" w:rsidRPr="00626B4D">
        <w:t>for</w:t>
      </w:r>
      <w:r w:rsidR="006115AA" w:rsidRPr="00626B4D">
        <w:t xml:space="preserve"> </w:t>
      </w:r>
      <w:r w:rsidRPr="00626B4D">
        <w:t xml:space="preserve">RAC equipment is increasing rapidly - in 2018, it consumed </w:t>
      </w:r>
      <w:r w:rsidR="009D607E" w:rsidRPr="00626B4D">
        <w:t>20</w:t>
      </w:r>
      <w:r w:rsidRPr="00626B4D">
        <w:t xml:space="preserve">% of the world’s electricity production </w:t>
      </w:r>
      <w:r w:rsidR="009D607E" w:rsidRPr="00626B4D">
        <w:t>(IIR, 2019)</w:t>
      </w:r>
      <w:r w:rsidR="009D607E" w:rsidRPr="00626B4D">
        <w:rPr>
          <w:vertAlign w:val="superscript"/>
        </w:rPr>
        <w:footnoteReference w:id="5"/>
      </w:r>
      <w:r w:rsidR="009D607E" w:rsidRPr="00626B4D">
        <w:t xml:space="preserve">. </w:t>
      </w:r>
      <w:r w:rsidRPr="00626B4D">
        <w:t xml:space="preserve">This is creating a </w:t>
      </w:r>
      <w:r w:rsidR="00F33392" w:rsidRPr="00626B4D">
        <w:t xml:space="preserve">feedback loop </w:t>
      </w:r>
      <w:r w:rsidRPr="00626B4D">
        <w:t>between demand for cooling, electricity-related CO</w:t>
      </w:r>
      <w:r w:rsidRPr="003F459B">
        <w:rPr>
          <w:vertAlign w:val="subscript"/>
        </w:rPr>
        <w:t>2</w:t>
      </w:r>
      <w:r w:rsidRPr="00626B4D">
        <w:t xml:space="preserve"> emissions, and global warming.</w:t>
      </w:r>
    </w:p>
    <w:p w14:paraId="706B7B15" w14:textId="10C6A778" w:rsidR="004B2214" w:rsidRPr="00626B4D" w:rsidRDefault="004B2214" w:rsidP="004B2214">
      <w:pPr>
        <w:pStyle w:val="ListParagraph"/>
        <w:numPr>
          <w:ilvl w:val="0"/>
          <w:numId w:val="1"/>
        </w:numPr>
      </w:pPr>
      <w:r w:rsidRPr="00626B4D">
        <w:t xml:space="preserve">There are many </w:t>
      </w:r>
      <w:r w:rsidR="006B6B6C" w:rsidRPr="00626B4D">
        <w:t xml:space="preserve">energy efficient </w:t>
      </w:r>
      <w:r w:rsidRPr="00626B4D">
        <w:t>technical innovations</w:t>
      </w:r>
      <w:r w:rsidR="006B6B6C" w:rsidRPr="00626B4D">
        <w:t xml:space="preserve"> in RAC using lower GWP refrigerants</w:t>
      </w:r>
      <w:r w:rsidRPr="00626B4D">
        <w:t xml:space="preserve"> which are already available and being implemented</w:t>
      </w:r>
      <w:r w:rsidR="006B6B6C" w:rsidRPr="00626B4D">
        <w:t xml:space="preserve">. </w:t>
      </w:r>
    </w:p>
    <w:p w14:paraId="665DCBC3" w14:textId="04F1B46C" w:rsidR="004B2214" w:rsidRPr="00626B4D" w:rsidRDefault="004B2214" w:rsidP="004B2214">
      <w:pPr>
        <w:pStyle w:val="ListParagraph"/>
        <w:numPr>
          <w:ilvl w:val="0"/>
          <w:numId w:val="1"/>
        </w:numPr>
      </w:pPr>
      <w:r w:rsidRPr="00626B4D">
        <w:t xml:space="preserve">Lower GWP refrigerants to replace HCFCs and high-GWP HFCs are </w:t>
      </w:r>
      <w:r w:rsidR="009330E3" w:rsidRPr="00626B4D">
        <w:t xml:space="preserve">widely </w:t>
      </w:r>
      <w:r w:rsidRPr="00626B4D">
        <w:t xml:space="preserve">available in higher EE equipment, and becoming increasingly accessible. In some regions and sectors, it </w:t>
      </w:r>
      <w:r w:rsidR="00A15D05" w:rsidRPr="00626B4D">
        <w:t xml:space="preserve">is possible </w:t>
      </w:r>
      <w:r w:rsidR="006B6B6C" w:rsidRPr="00626B4D">
        <w:t xml:space="preserve">and beneficial for the Party </w:t>
      </w:r>
      <w:r w:rsidRPr="00626B4D">
        <w:t>to leapfrog from HCFCs directly to lower GWP refrigerants</w:t>
      </w:r>
      <w:r w:rsidR="0063091D" w:rsidRPr="00626B4D">
        <w:t xml:space="preserve"> and higher EE.</w:t>
      </w:r>
    </w:p>
    <w:p w14:paraId="375EF0DA" w14:textId="7B89BA44" w:rsidR="004B2214" w:rsidRPr="00626B4D" w:rsidRDefault="004B2214" w:rsidP="004B2214">
      <w:pPr>
        <w:pStyle w:val="ListParagraph"/>
        <w:numPr>
          <w:ilvl w:val="0"/>
          <w:numId w:val="1"/>
        </w:numPr>
      </w:pPr>
      <w:r w:rsidRPr="00626B4D">
        <w:t>MEPS are being introduced in some developing countries without taking into account the transition to low</w:t>
      </w:r>
      <w:r w:rsidR="009D607E" w:rsidRPr="00626B4D">
        <w:t>er</w:t>
      </w:r>
      <w:r w:rsidRPr="00626B4D">
        <w:t xml:space="preserve"> GWP refrigerants, which is leading to </w:t>
      </w:r>
      <w:r w:rsidR="006B6B6C" w:rsidRPr="00626B4D">
        <w:t xml:space="preserve">a </w:t>
      </w:r>
      <w:r w:rsidRPr="00626B4D">
        <w:t>continued use</w:t>
      </w:r>
      <w:r w:rsidR="005D468B">
        <w:t xml:space="preserve"> of </w:t>
      </w:r>
      <w:r w:rsidRPr="00626B4D">
        <w:t xml:space="preserve">high GWP refrigerants. </w:t>
      </w:r>
    </w:p>
    <w:p w14:paraId="504A9C15" w14:textId="49C52C2B" w:rsidR="004B2214" w:rsidRPr="00626B4D" w:rsidRDefault="004B2214" w:rsidP="004B2214">
      <w:pPr>
        <w:pStyle w:val="ListParagraph"/>
        <w:numPr>
          <w:ilvl w:val="0"/>
          <w:numId w:val="1"/>
        </w:numPr>
      </w:pPr>
      <w:r w:rsidRPr="00626B4D">
        <w:t>Some A5 parties</w:t>
      </w:r>
      <w:r w:rsidR="00A701E5" w:rsidRPr="00626B4D">
        <w:t xml:space="preserve"> with no or low MEPS</w:t>
      </w:r>
      <w:r w:rsidRPr="00626B4D">
        <w:t>, especially those without manufacturing capacity, only have access to low EE/ high GW</w:t>
      </w:r>
      <w:r w:rsidR="005D468B">
        <w:t>P</w:t>
      </w:r>
      <w:r w:rsidR="00ED0D4B">
        <w:t xml:space="preserve"> </w:t>
      </w:r>
      <w:r w:rsidRPr="00626B4D">
        <w:t>import</w:t>
      </w:r>
      <w:r w:rsidR="005D3D3B">
        <w:t>ed</w:t>
      </w:r>
      <w:r w:rsidRPr="00626B4D">
        <w:t xml:space="preserve"> RAC equipment. The excess power demand will place them at a substantial long-term economic disadvantage. </w:t>
      </w:r>
    </w:p>
    <w:p w14:paraId="55439859" w14:textId="40E68340" w:rsidR="004B2214" w:rsidRPr="00626B4D" w:rsidRDefault="00F67ECB" w:rsidP="004B2214">
      <w:pPr>
        <w:pStyle w:val="ListParagraph"/>
        <w:numPr>
          <w:ilvl w:val="0"/>
          <w:numId w:val="1"/>
        </w:numPr>
      </w:pPr>
      <w:r>
        <w:t>Combined</w:t>
      </w:r>
      <w:r w:rsidRPr="00626B4D">
        <w:t xml:space="preserve"> </w:t>
      </w:r>
      <w:r w:rsidR="004B2214" w:rsidRPr="00626B4D">
        <w:t xml:space="preserve">finance from multilateral organisations </w:t>
      </w:r>
      <w:r>
        <w:t>c</w:t>
      </w:r>
      <w:r w:rsidRPr="00626B4D">
        <w:t xml:space="preserve">ould </w:t>
      </w:r>
      <w:r w:rsidR="004B2214" w:rsidRPr="00626B4D">
        <w:t>drive best practice in delivering EE gains during HFC phasedown in A5 parties.</w:t>
      </w:r>
    </w:p>
    <w:p w14:paraId="1D387942" w14:textId="14930B54" w:rsidR="004B2214" w:rsidRPr="00626B4D" w:rsidRDefault="004B2214" w:rsidP="00BB45C9">
      <w:pPr>
        <w:spacing w:before="120"/>
      </w:pPr>
      <w:r w:rsidRPr="00626B4D">
        <w:lastRenderedPageBreak/>
        <w:t xml:space="preserve">The situation is evolving rapidly with many new initiatives on EE. An update on progress is timely, especially to provide positive examples of Best Practice to focus </w:t>
      </w:r>
      <w:r w:rsidR="009330E3" w:rsidRPr="00626B4D">
        <w:t>future</w:t>
      </w:r>
      <w:r w:rsidRPr="00626B4D">
        <w:t xml:space="preserve"> investment.</w:t>
      </w:r>
    </w:p>
    <w:p w14:paraId="1A90942C" w14:textId="53A73051" w:rsidR="004B2214" w:rsidRPr="00626B4D" w:rsidRDefault="004B2214" w:rsidP="004B2214">
      <w:pPr>
        <w:pStyle w:val="Heading2"/>
      </w:pPr>
      <w:bookmarkStart w:id="25" w:name="_Toc50738594"/>
      <w:bookmarkStart w:id="26" w:name="_Toc51510643"/>
      <w:bookmarkStart w:id="27" w:name="_Toc51761056"/>
      <w:bookmarkStart w:id="28" w:name="_Toc54018206"/>
      <w:r w:rsidRPr="00626B4D">
        <w:t>Operationalising the Kigali Amendment</w:t>
      </w:r>
      <w:bookmarkEnd w:id="25"/>
      <w:bookmarkEnd w:id="26"/>
      <w:r w:rsidR="00E652F9" w:rsidRPr="00626B4D">
        <w:t>: Progress so far.</w:t>
      </w:r>
      <w:bookmarkEnd w:id="27"/>
      <w:bookmarkEnd w:id="28"/>
    </w:p>
    <w:p w14:paraId="3FEB20A6" w14:textId="5C7F67EF" w:rsidR="004B29C8" w:rsidRDefault="004B29C8" w:rsidP="004B29C8">
      <w:pPr>
        <w:pStyle w:val="ListParagraph"/>
        <w:numPr>
          <w:ilvl w:val="0"/>
          <w:numId w:val="2"/>
        </w:numPr>
      </w:pPr>
      <w:r>
        <w:t xml:space="preserve">The Kigali Amendment was agreed in </w:t>
      </w:r>
      <w:r w:rsidR="005E3AA9">
        <w:t xml:space="preserve">October </w:t>
      </w:r>
      <w:r>
        <w:t xml:space="preserve">2016 at the </w:t>
      </w:r>
      <w:r w:rsidR="005D3D3B">
        <w:t xml:space="preserve">28th </w:t>
      </w:r>
      <w:r>
        <w:t>Meeting of the Parties, Decision XXV</w:t>
      </w:r>
      <w:r w:rsidR="005E3AA9">
        <w:t>I</w:t>
      </w:r>
      <w:r>
        <w:t>II/2, and entered into force on 1 January 2019.</w:t>
      </w:r>
    </w:p>
    <w:p w14:paraId="3A506336" w14:textId="583FB5C4" w:rsidR="004B29C8" w:rsidRDefault="005E3AA9" w:rsidP="004B29C8">
      <w:pPr>
        <w:pStyle w:val="ListParagraph"/>
        <w:numPr>
          <w:ilvl w:val="0"/>
          <w:numId w:val="2"/>
        </w:numPr>
      </w:pPr>
      <w:r>
        <w:t xml:space="preserve">Decision XXVIII/2 </w:t>
      </w:r>
      <w:r w:rsidR="004B29C8">
        <w:t>specifies how to calculate the baseline for HFC consumption and production, and the timetable of HFC phasedown steps. The parties are split into four groups. (Non-A5; Non-A5 later start; A5 Group 1; A5 Group</w:t>
      </w:r>
      <w:r w:rsidR="005D3D3B">
        <w:t xml:space="preserve"> </w:t>
      </w:r>
      <w:r w:rsidR="004B29C8">
        <w:t>2</w:t>
      </w:r>
      <w:r w:rsidR="005D3D3B">
        <w:t xml:space="preserve"> later start</w:t>
      </w:r>
      <w:r w:rsidR="004B29C8">
        <w:t>). The baseline is made up of two components</w:t>
      </w:r>
      <w:r>
        <w:t>:</w:t>
      </w:r>
      <w:r w:rsidR="004B29C8">
        <w:t xml:space="preserve"> the average annual quantity of HFC</w:t>
      </w:r>
      <w:r w:rsidR="005D3D3B">
        <w:t>s</w:t>
      </w:r>
      <w:r w:rsidR="004B29C8">
        <w:t xml:space="preserve"> consumed (or produced) during a 3-year baseline period, and a proportion of the baseline for the control of HCFC</w:t>
      </w:r>
      <w:r w:rsidR="005D3D3B">
        <w:t xml:space="preserve"> consumption /production, </w:t>
      </w:r>
      <w:r w:rsidR="00DA4BA3">
        <w:t xml:space="preserve">both </w:t>
      </w:r>
      <w:r w:rsidR="005D3D3B">
        <w:t>expressed in CO2-eq.</w:t>
      </w:r>
    </w:p>
    <w:p w14:paraId="38FADF77" w14:textId="7C69F341" w:rsidR="004B29C8" w:rsidRDefault="004B29C8" w:rsidP="004B29C8">
      <w:pPr>
        <w:pStyle w:val="ListParagraph"/>
        <w:numPr>
          <w:ilvl w:val="0"/>
          <w:numId w:val="2"/>
        </w:numPr>
      </w:pPr>
      <w:r>
        <w:t xml:space="preserve">Most A5 parties are in Group 1, with a freeze in 2024 and a reduction </w:t>
      </w:r>
      <w:r w:rsidR="005D3D3B">
        <w:t xml:space="preserve">of </w:t>
      </w:r>
      <w:r>
        <w:t xml:space="preserve">30% by 2035 and 80% by 2045. Ten A5 parties are in Group 2 with a freeze in 2028 and a reduction </w:t>
      </w:r>
      <w:r w:rsidR="005D3D3B">
        <w:t xml:space="preserve">of </w:t>
      </w:r>
      <w:r>
        <w:t>30% by 2042, and 85% by 2047</w:t>
      </w:r>
      <w:r w:rsidR="005E3AA9">
        <w:t>.</w:t>
      </w:r>
    </w:p>
    <w:p w14:paraId="2CF79C91" w14:textId="0D115DE3" w:rsidR="004B29C8" w:rsidRDefault="004B29C8" w:rsidP="00DF00F1">
      <w:pPr>
        <w:pStyle w:val="ListParagraph"/>
        <w:numPr>
          <w:ilvl w:val="0"/>
          <w:numId w:val="2"/>
        </w:numPr>
      </w:pPr>
      <w:r>
        <w:t xml:space="preserve">Decision XXVIII/2 also requested the Executive Committee of the Multilateral Fund to develop within two years guidelines for financing the phase-down of HFC production and consumption, including cost-effectiveness thresholds. </w:t>
      </w:r>
    </w:p>
    <w:p w14:paraId="14B48DE0" w14:textId="77F129F6" w:rsidR="004B29C8" w:rsidRDefault="004B29C8" w:rsidP="00DF00F1">
      <w:pPr>
        <w:pStyle w:val="ListParagraph"/>
        <w:numPr>
          <w:ilvl w:val="0"/>
          <w:numId w:val="2"/>
        </w:numPr>
      </w:pPr>
      <w:r>
        <w:t>At its 84</w:t>
      </w:r>
      <w:r w:rsidRPr="00DF00F1">
        <w:rPr>
          <w:vertAlign w:val="superscript"/>
        </w:rPr>
        <w:t>th</w:t>
      </w:r>
      <w:r>
        <w:t xml:space="preserve"> meeting in December 2019</w:t>
      </w:r>
      <w:r w:rsidR="005D3D3B">
        <w:t>,</w:t>
      </w:r>
      <w:r>
        <w:t xml:space="preserve"> the Executive Committee had substantial discussions on the development of the cost guidelines and the general consensus was that the draft guidelines should be submitted to the 85th ExCom meeting</w:t>
      </w:r>
      <w:r w:rsidR="00ED0D4B">
        <w:t>, re-</w:t>
      </w:r>
      <w:r>
        <w:t xml:space="preserve">scheduled </w:t>
      </w:r>
      <w:r w:rsidR="005D3D3B">
        <w:t xml:space="preserve">for </w:t>
      </w:r>
      <w:r>
        <w:t>202</w:t>
      </w:r>
      <w:r w:rsidR="005D3D3B">
        <w:t xml:space="preserve">0, but </w:t>
      </w:r>
      <w:r w:rsidR="00DA4BA3">
        <w:t>t</w:t>
      </w:r>
      <w:r w:rsidR="005D3D3B">
        <w:t xml:space="preserve">here </w:t>
      </w:r>
      <w:r w:rsidR="00DA4BA3">
        <w:t>have been</w:t>
      </w:r>
      <w:r w:rsidR="005D3D3B">
        <w:t xml:space="preserve"> delays</w:t>
      </w:r>
      <w:r>
        <w:t>.</w:t>
      </w:r>
    </w:p>
    <w:p w14:paraId="34B50902" w14:textId="2F20FE58" w:rsidR="004B29C8" w:rsidRDefault="005D3D3B" w:rsidP="00DF00F1">
      <w:pPr>
        <w:pStyle w:val="ListParagraph"/>
        <w:numPr>
          <w:ilvl w:val="0"/>
          <w:numId w:val="2"/>
        </w:numPr>
      </w:pPr>
      <w:r>
        <w:t>A</w:t>
      </w:r>
      <w:r w:rsidR="004B29C8">
        <w:t xml:space="preserve">t </w:t>
      </w:r>
      <w:r>
        <w:t xml:space="preserve">the </w:t>
      </w:r>
      <w:r w:rsidR="004B29C8">
        <w:t>29</w:t>
      </w:r>
      <w:r w:rsidR="004B29C8" w:rsidRPr="00DF00F1">
        <w:rPr>
          <w:vertAlign w:val="superscript"/>
        </w:rPr>
        <w:t>th</w:t>
      </w:r>
      <w:r w:rsidR="004B29C8">
        <w:t xml:space="preserve"> MOP</w:t>
      </w:r>
      <w:r>
        <w:t xml:space="preserve"> in 2017</w:t>
      </w:r>
      <w:r w:rsidR="004B29C8">
        <w:t xml:space="preserve">, the parties took Decision XXIX/10 to </w:t>
      </w:r>
      <w:r w:rsidR="009E1367">
        <w:t xml:space="preserve">organise </w:t>
      </w:r>
      <w:r w:rsidR="004B29C8">
        <w:t>a workshop on energy efficiency opportunities while phasing-down HFCs recognizing that “maintaining and/or enhancing energy efficiency could have significant climate benefits”.</w:t>
      </w:r>
    </w:p>
    <w:p w14:paraId="203D0F0B" w14:textId="4A7DB810" w:rsidR="004B29C8" w:rsidRDefault="009E1367" w:rsidP="00DF00F1">
      <w:pPr>
        <w:pStyle w:val="ListParagraph"/>
        <w:numPr>
          <w:ilvl w:val="0"/>
          <w:numId w:val="2"/>
        </w:numPr>
      </w:pPr>
      <w:r>
        <w:t>At the</w:t>
      </w:r>
      <w:r w:rsidR="004B29C8">
        <w:t>30</w:t>
      </w:r>
      <w:r w:rsidR="004B29C8" w:rsidRPr="00DF00F1">
        <w:rPr>
          <w:vertAlign w:val="superscript"/>
        </w:rPr>
        <w:t>th</w:t>
      </w:r>
      <w:r w:rsidR="004B29C8">
        <w:t xml:space="preserve"> MOP</w:t>
      </w:r>
      <w:r>
        <w:t xml:space="preserve"> in 2018</w:t>
      </w:r>
      <w:r w:rsidR="004B29C8">
        <w:t xml:space="preserve">, the parties took Decision XXX/7 to request the ExCom of the MLF, in dialogue with the Ozone Secretariat, to liaise with other funds to explore mobilizing additional resources to enhance or maintain energy efficiency when phasing down HFCs, acknowledging that activities to assist A5 parties in complying with their obligations under the Protocol will continue to be funded by the Multilateral Fund. </w:t>
      </w:r>
    </w:p>
    <w:p w14:paraId="291689BF" w14:textId="540B1434" w:rsidR="004B29C8" w:rsidRDefault="009E1367" w:rsidP="00DF00F1">
      <w:pPr>
        <w:pStyle w:val="ListParagraph"/>
        <w:numPr>
          <w:ilvl w:val="0"/>
          <w:numId w:val="2"/>
        </w:numPr>
      </w:pPr>
      <w:r>
        <w:t xml:space="preserve">At the </w:t>
      </w:r>
      <w:r w:rsidR="004B29C8">
        <w:t>31</w:t>
      </w:r>
      <w:r w:rsidR="004B29C8" w:rsidRPr="00DF00F1">
        <w:rPr>
          <w:vertAlign w:val="superscript"/>
        </w:rPr>
        <w:t>st</w:t>
      </w:r>
      <w:r w:rsidR="004B29C8">
        <w:t xml:space="preserve"> MOP</w:t>
      </w:r>
      <w:r>
        <w:t xml:space="preserve"> in 2019</w:t>
      </w:r>
      <w:r w:rsidR="004B29C8">
        <w:t>, the parties took Decision XXXI/7 to request TEAP to prepare a report addressing any new developments with respect to energy efficiency technologies in the refrigeration, air-conditioning and heat pump sector as regards the implementation of the Kigali Amendment</w:t>
      </w:r>
      <w:r>
        <w:t>, following which the current report is being prepared</w:t>
      </w:r>
      <w:r w:rsidR="004B29C8">
        <w:t>.</w:t>
      </w:r>
    </w:p>
    <w:p w14:paraId="39C8858B" w14:textId="2843C864" w:rsidR="004B29C8" w:rsidRDefault="004B29C8" w:rsidP="004566F9">
      <w:pPr>
        <w:pStyle w:val="ListParagraph"/>
        <w:numPr>
          <w:ilvl w:val="0"/>
          <w:numId w:val="51"/>
        </w:numPr>
      </w:pPr>
      <w:r>
        <w:t>By September 30</w:t>
      </w:r>
      <w:r w:rsidRPr="002A1442">
        <w:rPr>
          <w:vertAlign w:val="superscript"/>
        </w:rPr>
        <w:t>th</w:t>
      </w:r>
      <w:proofErr w:type="gramStart"/>
      <w:r>
        <w:t xml:space="preserve"> 2020</w:t>
      </w:r>
      <w:proofErr w:type="gramEnd"/>
      <w:r>
        <w:t xml:space="preserve">: 104 of 197 parties had ratified the Kigali Amendment. These parties represent 30% of the world’s population. </w:t>
      </w:r>
      <w:r w:rsidRPr="00626B4D">
        <w:t>Several important parties have yet to ratify.</w:t>
      </w:r>
    </w:p>
    <w:p w14:paraId="5CB7F0CC" w14:textId="73F5787A" w:rsidR="004B29C8" w:rsidRDefault="004B29C8" w:rsidP="004566F9">
      <w:pPr>
        <w:pStyle w:val="ListParagraph"/>
        <w:numPr>
          <w:ilvl w:val="0"/>
          <w:numId w:val="51"/>
        </w:numPr>
      </w:pPr>
      <w:r>
        <w:t xml:space="preserve">By 2020, the Executive Committee has approved 6 investment projects </w:t>
      </w:r>
      <w:r w:rsidR="00184495">
        <w:t>to phase down</w:t>
      </w:r>
      <w:r>
        <w:t xml:space="preserve"> HFC</w:t>
      </w:r>
      <w:r w:rsidR="00184495">
        <w:t>s</w:t>
      </w:r>
      <w:r>
        <w:t>.</w:t>
      </w:r>
    </w:p>
    <w:p w14:paraId="179DB102" w14:textId="523FA4E9" w:rsidR="004B29C8" w:rsidRDefault="004B29C8" w:rsidP="004566F9">
      <w:pPr>
        <w:pStyle w:val="ListParagraph"/>
        <w:numPr>
          <w:ilvl w:val="0"/>
          <w:numId w:val="51"/>
        </w:numPr>
      </w:pPr>
      <w:r>
        <w:lastRenderedPageBreak/>
        <w:t>By 2020, the MLF funded US</w:t>
      </w:r>
      <w:r w:rsidR="00E60A8A">
        <w:t>D</w:t>
      </w:r>
      <w:r>
        <w:t xml:space="preserve"> 26 million </w:t>
      </w:r>
      <w:r w:rsidR="009E1367">
        <w:t xml:space="preserve">for </w:t>
      </w:r>
      <w:r>
        <w:t>enabling activities; 10 project preparation and 6 investment projects to inform the ongoing discussions on the HFC cost-guidelines.</w:t>
      </w:r>
    </w:p>
    <w:p w14:paraId="35159E60" w14:textId="589D1C69" w:rsidR="004B29C8" w:rsidRDefault="009E1367" w:rsidP="004566F9">
      <w:pPr>
        <w:pStyle w:val="ListParagraph"/>
        <w:numPr>
          <w:ilvl w:val="0"/>
          <w:numId w:val="51"/>
        </w:numPr>
      </w:pPr>
      <w:r>
        <w:t xml:space="preserve">For the OEWG in </w:t>
      </w:r>
      <w:r w:rsidR="004B29C8">
        <w:t>July 2020, the TEAP Replenishment Task Force prepared an “Assessment of the funding requirements for the replenishment of the multilateral fund for the period 2021-2023” which provides estimates on the appropriate level of funding required by the parties for the triennium 2021-2013 according to the Terms of Reference as agreed by the Parties in Decision XXX/I.</w:t>
      </w:r>
    </w:p>
    <w:p w14:paraId="47296E8E" w14:textId="39AA1084" w:rsidR="004B2214" w:rsidRPr="00626B4D" w:rsidRDefault="004B2214" w:rsidP="004B2214">
      <w:pPr>
        <w:pStyle w:val="Heading2"/>
      </w:pPr>
      <w:bookmarkStart w:id="29" w:name="_Toc50738595"/>
      <w:bookmarkStart w:id="30" w:name="_Toc51510644"/>
      <w:bookmarkStart w:id="31" w:name="_Toc51761057"/>
      <w:bookmarkStart w:id="32" w:name="_Toc54018207"/>
      <w:r w:rsidRPr="00626B4D">
        <w:t>2020 Update: Scientific and Political developments in Cooling, HFCs and Energy Efficiency</w:t>
      </w:r>
      <w:bookmarkEnd w:id="29"/>
      <w:bookmarkEnd w:id="30"/>
      <w:bookmarkEnd w:id="31"/>
      <w:bookmarkEnd w:id="32"/>
    </w:p>
    <w:p w14:paraId="5D413255" w14:textId="7D78B74B" w:rsidR="0084275F" w:rsidRPr="00626B4D" w:rsidRDefault="0084275F" w:rsidP="00BB45C9">
      <w:pPr>
        <w:spacing w:before="120"/>
        <w:rPr>
          <w:b/>
          <w:bCs/>
        </w:rPr>
      </w:pPr>
      <w:r w:rsidRPr="00626B4D">
        <w:t xml:space="preserve">Since the last EETF report there has been a lot of activity related to cooling </w:t>
      </w:r>
      <w:r w:rsidR="008A5897">
        <w:t xml:space="preserve">and </w:t>
      </w:r>
      <w:r w:rsidRPr="00626B4D">
        <w:t>EE. In this section we summarise outputs from some useful reports that have recently been published</w:t>
      </w:r>
      <w:r w:rsidR="005E3AA9">
        <w:t>.</w:t>
      </w:r>
    </w:p>
    <w:p w14:paraId="1B830E49" w14:textId="1C419EC5" w:rsidR="004B2214" w:rsidRPr="00626B4D" w:rsidRDefault="004B2214" w:rsidP="00BB45C9">
      <w:pPr>
        <w:pStyle w:val="Bold-Normal"/>
        <w:spacing w:before="240"/>
      </w:pPr>
      <w:bookmarkStart w:id="33" w:name="_Toc50738596"/>
      <w:r w:rsidRPr="00626B4D">
        <w:t>Forecasting Cooling Demand and Energy Demand; Impact of the pandemic</w:t>
      </w:r>
      <w:bookmarkEnd w:id="33"/>
      <w:r w:rsidR="002A0E3B">
        <w:t xml:space="preserve"> (The Ec</w:t>
      </w:r>
      <w:r w:rsidR="00DF108A">
        <w:t>onomist Intelligence Unit, 2020)</w:t>
      </w:r>
    </w:p>
    <w:p w14:paraId="0B64621D" w14:textId="444506E4" w:rsidR="00401B7E" w:rsidRPr="00626B4D" w:rsidRDefault="000D5E63" w:rsidP="00BB45C9">
      <w:pPr>
        <w:spacing w:before="120"/>
        <w:rPr>
          <w:u w:val="single"/>
        </w:rPr>
      </w:pPr>
      <w:r w:rsidRPr="00626B4D">
        <w:t xml:space="preserve">Conservative estimates in </w:t>
      </w:r>
      <w:r w:rsidR="004B2214" w:rsidRPr="00626B4D">
        <w:t>The Economist Intelligence Unit (EIU) Report – “The Cooling Imperative”</w:t>
      </w:r>
      <w:r w:rsidR="00FF17F5" w:rsidRPr="00626B4D">
        <w:t xml:space="preserve"> (2019) </w:t>
      </w:r>
      <w:r w:rsidR="00BA2B39" w:rsidRPr="00626B4D">
        <w:t>valued</w:t>
      </w:r>
      <w:r w:rsidR="004B2214" w:rsidRPr="00626B4D">
        <w:t xml:space="preserve"> the market for cooling equipment at US</w:t>
      </w:r>
      <w:r w:rsidR="00E60A8A">
        <w:t>D</w:t>
      </w:r>
      <w:r w:rsidR="009E1367">
        <w:t xml:space="preserve"> </w:t>
      </w:r>
      <w:r w:rsidR="004B2214" w:rsidRPr="00626B4D">
        <w:t>135 billion/year, increasing to US</w:t>
      </w:r>
      <w:r w:rsidR="00E60A8A">
        <w:t xml:space="preserve">D </w:t>
      </w:r>
      <w:r w:rsidR="004B2214" w:rsidRPr="00626B4D">
        <w:t>170 billion by 2030. Domestic refrigeration, residential AC, and mobile AC account for over 90% of the 4.8 billion cooling units which will be sold between 2019 and 2030, half of which will be sold in China, India and the USA. Industrial and transport cooling have the fastest growth rate to support cold chain development. The report confirmed efficient cooling is needed to meet many of the SDGs, that there are both direct and indirect contributions to climate change, and that more efficient climate-friendly models are needed, if the world is to meet the increased demand. It identifies the need to improve the efficiency of cooling technologies and replace high-GWP HFCs, in the context of overall energy policy to include improved building design and changed human behaviour.</w:t>
      </w:r>
    </w:p>
    <w:p w14:paraId="72E435DF" w14:textId="2C5F7FA2" w:rsidR="004304F8" w:rsidRPr="00626B4D" w:rsidRDefault="00401B7E" w:rsidP="00BB45C9">
      <w:pPr>
        <w:spacing w:before="120"/>
      </w:pPr>
      <w:r w:rsidRPr="00626B4D">
        <w:t>The global COVID-19 pandemic and economic slow-down have significant implications for cooling energy demand</w:t>
      </w:r>
      <w:r w:rsidR="004304F8" w:rsidRPr="00626B4D">
        <w:t xml:space="preserve"> and emissions. The IEA estimates that the global economic contraction will reduce CO</w:t>
      </w:r>
      <w:r w:rsidR="004304F8" w:rsidRPr="00626B4D">
        <w:rPr>
          <w:vertAlign w:val="subscript"/>
        </w:rPr>
        <w:t>2</w:t>
      </w:r>
      <w:r w:rsidR="004304F8" w:rsidRPr="00626B4D">
        <w:t xml:space="preserve"> emissions by 8% in 2020 compared with 2019 levels </w:t>
      </w:r>
      <w:r w:rsidR="00805799">
        <w:t>(IEA, 2020b).</w:t>
      </w:r>
      <w:r w:rsidR="004304F8" w:rsidRPr="00626B4D">
        <w:t xml:space="preserve"> In the past, after an economic crash and then recovery, CO</w:t>
      </w:r>
      <w:r w:rsidR="004304F8" w:rsidRPr="00626B4D">
        <w:rPr>
          <w:vertAlign w:val="subscript"/>
        </w:rPr>
        <w:t>2</w:t>
      </w:r>
      <w:r w:rsidR="004304F8" w:rsidRPr="00626B4D">
        <w:t xml:space="preserve"> emissions go back up again on the same track or even faster than before the crash</w:t>
      </w:r>
      <w:r w:rsidR="00B8562F" w:rsidRPr="00626B4D">
        <w:t xml:space="preserve">, as shown in </w:t>
      </w:r>
      <w:r w:rsidR="00B8562F" w:rsidRPr="00626B4D">
        <w:fldChar w:fldCharType="begin"/>
      </w:r>
      <w:r w:rsidR="00B8562F" w:rsidRPr="00626B4D">
        <w:instrText xml:space="preserve"> REF _Ref52368891 \h </w:instrText>
      </w:r>
      <w:r w:rsidR="00B8562F" w:rsidRPr="00626B4D">
        <w:fldChar w:fldCharType="separate"/>
      </w:r>
      <w:r w:rsidR="001172F4" w:rsidRPr="00626B4D">
        <w:t xml:space="preserve">Figure </w:t>
      </w:r>
      <w:r w:rsidR="001172F4">
        <w:rPr>
          <w:noProof/>
        </w:rPr>
        <w:t>1</w:t>
      </w:r>
      <w:r w:rsidR="00B8562F" w:rsidRPr="00626B4D">
        <w:fldChar w:fldCharType="end"/>
      </w:r>
      <w:r w:rsidR="004304F8" w:rsidRPr="00626B4D">
        <w:t xml:space="preserve">. </w:t>
      </w:r>
      <w:r w:rsidR="008B71EC" w:rsidRPr="00626B4D">
        <w:t>Such a rebound in emissions would be inconsistent with meeting international climate goals. The 2019 UNEP Emissions Gap report</w:t>
      </w:r>
      <w:r w:rsidR="00805799">
        <w:t xml:space="preserve"> (UNEP, 2019)</w:t>
      </w:r>
      <w:r w:rsidR="008B71EC" w:rsidRPr="00626B4D">
        <w:t xml:space="preserve"> concluded that greenhouse gas emissions would need to fall by 7.6% every year from 2020 to 2030 to restrict temperature change to less than 1.5°C.</w:t>
      </w:r>
    </w:p>
    <w:p w14:paraId="45D1F3CC" w14:textId="36492043" w:rsidR="00660F07" w:rsidRDefault="004304F8" w:rsidP="00BB45C9">
      <w:pPr>
        <w:spacing w:before="120"/>
      </w:pPr>
      <w:r w:rsidRPr="00626B4D">
        <w:t>The UN Secretary General and others are calling for a green recovery that directs economic stimulus packages towards policies and programs that address pandemic and economic recovery sustainably. Energy efficient cooling is one of these green recovery strategies. The EIU</w:t>
      </w:r>
      <w:r w:rsidR="00D71CBE" w:rsidRPr="00626B4D">
        <w:t xml:space="preserve"> </w:t>
      </w:r>
      <w:r w:rsidRPr="00626B4D">
        <w:t>report</w:t>
      </w:r>
      <w:r w:rsidR="00401B7E" w:rsidRPr="00626B4D">
        <w:t xml:space="preserve"> </w:t>
      </w:r>
      <w:r w:rsidRPr="00626B4D">
        <w:t>(</w:t>
      </w:r>
      <w:r w:rsidR="00805799">
        <w:rPr>
          <w:color w:val="000000"/>
        </w:rPr>
        <w:t xml:space="preserve">The Economist Intelligence Unit, </w:t>
      </w:r>
      <w:r w:rsidRPr="00626B4D">
        <w:t>2020)</w:t>
      </w:r>
      <w:r w:rsidR="004B2214" w:rsidRPr="00626B4D">
        <w:t xml:space="preserve"> </w:t>
      </w:r>
      <w:r w:rsidR="00401B7E" w:rsidRPr="00626B4D">
        <w:t>identifie</w:t>
      </w:r>
      <w:r w:rsidRPr="00626B4D">
        <w:t>s</w:t>
      </w:r>
      <w:r w:rsidR="00401B7E" w:rsidRPr="00626B4D">
        <w:t xml:space="preserve"> the impacts of including energy efficiency within stimulus packages, such as enhanced job creation with 90–300 jobs for every US</w:t>
      </w:r>
      <w:r w:rsidR="00E60A8A">
        <w:t xml:space="preserve">D </w:t>
      </w:r>
      <w:r w:rsidR="00401B7E" w:rsidRPr="00626B4D">
        <w:t>10 million spent in improved building efficiency</w:t>
      </w:r>
      <w:r w:rsidR="00721812" w:rsidRPr="00626B4D">
        <w:t xml:space="preserve"> (compared to 27 jobs in the fossil fuel </w:t>
      </w:r>
      <w:r w:rsidR="00721812" w:rsidRPr="00626B4D">
        <w:lastRenderedPageBreak/>
        <w:t>sector for the same amount of spending)</w:t>
      </w:r>
      <w:r w:rsidR="00401B7E" w:rsidRPr="00626B4D">
        <w:t>, and multiplier effects allowing governments and consumers to turn savings on energy bills into additional spending in the economy.</w:t>
      </w:r>
      <w:r w:rsidR="004B2214" w:rsidRPr="00626B4D">
        <w:t xml:space="preserve"> </w:t>
      </w:r>
    </w:p>
    <w:p w14:paraId="0BBED9D4" w14:textId="77777777" w:rsidR="004B2214" w:rsidRPr="00626B4D" w:rsidRDefault="004B2214" w:rsidP="00BB45C9">
      <w:pPr>
        <w:spacing w:before="120"/>
      </w:pPr>
    </w:p>
    <w:p w14:paraId="541B5377" w14:textId="77777777" w:rsidR="006B6778" w:rsidRPr="00626B4D" w:rsidRDefault="004B2214" w:rsidP="006B6778">
      <w:pPr>
        <w:pStyle w:val="Image"/>
      </w:pPr>
      <w:r w:rsidRPr="00003842">
        <w:drawing>
          <wp:inline distT="0" distB="0" distL="0" distR="0" wp14:anchorId="46C7555B" wp14:editId="07AB5F26">
            <wp:extent cx="2562896" cy="2278864"/>
            <wp:effectExtent l="0" t="0" r="254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38106" cy="2345739"/>
                    </a:xfrm>
                    <a:prstGeom prst="rect">
                      <a:avLst/>
                    </a:prstGeom>
                  </pic:spPr>
                </pic:pic>
              </a:graphicData>
            </a:graphic>
          </wp:inline>
        </w:drawing>
      </w:r>
    </w:p>
    <w:p w14:paraId="22829FFE" w14:textId="07D063A9" w:rsidR="004B2214" w:rsidRPr="00A81598" w:rsidRDefault="006B6778" w:rsidP="00A81598">
      <w:pPr>
        <w:pStyle w:val="Caption"/>
        <w:spacing w:before="120"/>
        <w:jc w:val="center"/>
      </w:pPr>
      <w:bookmarkStart w:id="34" w:name="_Ref52368891"/>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w:t>
      </w:r>
      <w:r w:rsidR="00640025">
        <w:rPr>
          <w:noProof/>
        </w:rPr>
        <w:fldChar w:fldCharType="end"/>
      </w:r>
      <w:bookmarkEnd w:id="34"/>
      <w:r w:rsidRPr="00A81598">
        <w:t>: Global annual industrial CO</w:t>
      </w:r>
      <w:r w:rsidRPr="00A81598">
        <w:rPr>
          <w:vertAlign w:val="subscript"/>
        </w:rPr>
        <w:t>2</w:t>
      </w:r>
      <w:r w:rsidRPr="00A81598">
        <w:t xml:space="preserve"> emissions in crashes and recoveries (in gigatons) (The Economist, 2020)</w:t>
      </w:r>
    </w:p>
    <w:p w14:paraId="3346CE55" w14:textId="23E60955" w:rsidR="004B2214" w:rsidRPr="00626B4D" w:rsidRDefault="004B2214" w:rsidP="00BB45C9">
      <w:pPr>
        <w:spacing w:before="120"/>
      </w:pPr>
      <w:r w:rsidRPr="00626B4D">
        <w:t>One feature of the economic recovery (in some quarters) is fuelling unprecedented demand for high efficiency HVAC</w:t>
      </w:r>
      <w:r w:rsidR="00956F35">
        <w:t xml:space="preserve"> (ACHR News, 2020)</w:t>
      </w:r>
      <w:r w:rsidRPr="00626B4D">
        <w:t xml:space="preserve">. For example, as a result of the COVID pandemic in the USA, there has already been an increase in higher specification AC to improve comfort and indoor air quality for some high-income sectors of the population. </w:t>
      </w:r>
    </w:p>
    <w:p w14:paraId="10D41945" w14:textId="2FD95E03" w:rsidR="00710F21" w:rsidRPr="00626B4D" w:rsidRDefault="00BA2B39" w:rsidP="00BB45C9">
      <w:pPr>
        <w:spacing w:before="120"/>
      </w:pPr>
      <w:r w:rsidRPr="00626B4D">
        <w:t>T</w:t>
      </w:r>
      <w:r w:rsidR="004B2214" w:rsidRPr="00626B4D">
        <w:t xml:space="preserve">he Montreal Protocol could take this opportunity to support a “green” economic recovery, by supporting policies to drive towards more efficient RACHP </w:t>
      </w:r>
      <w:r w:rsidR="0020781D" w:rsidRPr="00626B4D">
        <w:t xml:space="preserve">equipment </w:t>
      </w:r>
      <w:r w:rsidR="004B2214" w:rsidRPr="00626B4D">
        <w:t xml:space="preserve">with low GWP refrigerants during the HFC phasedown. </w:t>
      </w:r>
    </w:p>
    <w:p w14:paraId="07BECADA" w14:textId="2491A5BE" w:rsidR="00FC6222" w:rsidRPr="00626B4D" w:rsidRDefault="00771939" w:rsidP="00BB45C9">
      <w:pPr>
        <w:pStyle w:val="Bold-Normal"/>
        <w:spacing w:before="240"/>
      </w:pPr>
      <w:bookmarkStart w:id="35" w:name="_Toc50738597"/>
      <w:r w:rsidRPr="00626B4D">
        <w:t>Assessment of</w:t>
      </w:r>
      <w:r w:rsidR="00710F21" w:rsidRPr="00626B4D">
        <w:t xml:space="preserve"> Climate and Development Benefits of </w:t>
      </w:r>
      <w:r w:rsidRPr="00626B4D">
        <w:t xml:space="preserve">Efficient and </w:t>
      </w:r>
      <w:r w:rsidR="00710F21" w:rsidRPr="00626B4D">
        <w:t>Climate-Friendly Cooling</w:t>
      </w:r>
      <w:r w:rsidR="002A0E3B">
        <w:t xml:space="preserve"> </w:t>
      </w:r>
      <w:r w:rsidR="002A0E3B" w:rsidRPr="000662D4">
        <w:t>(</w:t>
      </w:r>
      <w:hyperlink r:id="rId25" w:history="1">
        <w:r w:rsidR="002A0E3B" w:rsidRPr="006E7540">
          <w:rPr>
            <w:rStyle w:val="Hyperlink"/>
          </w:rPr>
          <w:t>Dreyfus, G. et al., 2020</w:t>
        </w:r>
      </w:hyperlink>
      <w:r w:rsidR="002A0E3B" w:rsidRPr="000662D4">
        <w:t>)</w:t>
      </w:r>
    </w:p>
    <w:bookmarkEnd w:id="35"/>
    <w:p w14:paraId="4FFCBAE6" w14:textId="75BA9A28" w:rsidR="00A15D05" w:rsidRPr="00BB45C9" w:rsidRDefault="004B2214" w:rsidP="00BB45C9">
      <w:pPr>
        <w:spacing w:before="120"/>
        <w:rPr>
          <w:i/>
        </w:rPr>
      </w:pPr>
      <w:r w:rsidRPr="00626B4D">
        <w:t>This review underscore</w:t>
      </w:r>
      <w:r w:rsidR="00E04B94" w:rsidRPr="00626B4D">
        <w:t>s</w:t>
      </w:r>
      <w:r w:rsidRPr="00626B4D">
        <w:t xml:space="preserve"> that cooling is essential to human health and productivity, especially with accelerating global warming, and the need for cold chains for vaccine and medicines in response to the global COVID-19 pandemic. It estimates that if cooling consumes excessive energy, and continues to use high GWP refrigerants, this would contribute to drive us past the 1.5°C warming as soon as 2030.</w:t>
      </w:r>
      <w:r w:rsidRPr="00626B4D">
        <w:rPr>
          <w:sz w:val="22"/>
        </w:rPr>
        <w:t xml:space="preserve"> </w:t>
      </w:r>
      <w:r w:rsidRPr="00626B4D">
        <w:t>The review states that although the solutions already exist, they require urgent implementation. It estimates that</w:t>
      </w:r>
      <w:r w:rsidR="00410CDE" w:rsidRPr="00626B4D">
        <w:t xml:space="preserve"> </w:t>
      </w:r>
      <w:r w:rsidR="00E04B94" w:rsidRPr="00626B4D">
        <w:t xml:space="preserve">widespread adoption of </w:t>
      </w:r>
      <w:r w:rsidRPr="00626B4D">
        <w:t xml:space="preserve">the best </w:t>
      </w:r>
      <w:r w:rsidR="00E04B94" w:rsidRPr="00626B4D">
        <w:t>currently available</w:t>
      </w:r>
      <w:r w:rsidRPr="00626B4D">
        <w:t xml:space="preserve"> technologies could reduce the climate emissions from stationary AC and refrigeration by 130-260 GtCO</w:t>
      </w:r>
      <w:r w:rsidRPr="00626B4D">
        <w:rPr>
          <w:vertAlign w:val="subscript"/>
        </w:rPr>
        <w:t>2</w:t>
      </w:r>
      <w:r w:rsidRPr="00626B4D">
        <w:t xml:space="preserve">eq </w:t>
      </w:r>
      <w:r w:rsidR="00E04B94" w:rsidRPr="00626B4D">
        <w:t>over 2030–</w:t>
      </w:r>
      <w:r w:rsidRPr="00626B4D">
        <w:t>2050. Of this, 25% is from phasing down HFCs, and 75% from improved energy efficiency and reduced electricity demand</w:t>
      </w:r>
      <w:r w:rsidR="00E04B94" w:rsidRPr="00626B4D">
        <w:t>.</w:t>
      </w:r>
      <w:r w:rsidRPr="00626B4D">
        <w:t xml:space="preserve"> </w:t>
      </w:r>
      <w:r w:rsidR="00E04B94" w:rsidRPr="00626B4D">
        <w:t xml:space="preserve">As calculated by IEA in the 2018 </w:t>
      </w:r>
      <w:r w:rsidR="00E04B94" w:rsidRPr="00626B4D">
        <w:rPr>
          <w:i/>
        </w:rPr>
        <w:t>Future of Cooling</w:t>
      </w:r>
      <w:r w:rsidR="00E04B94" w:rsidRPr="00626B4D">
        <w:t xml:space="preserve"> report, doubling the energy efficiency of stationary air conditioning would avoid about </w:t>
      </w:r>
      <w:r w:rsidR="00E60A8A">
        <w:t xml:space="preserve">USD </w:t>
      </w:r>
      <w:r w:rsidR="00E04B94" w:rsidRPr="00626B4D">
        <w:t xml:space="preserve">3 trillion dollars in electricity generation and operation costs by 2050. </w:t>
      </w:r>
    </w:p>
    <w:p w14:paraId="40BED02D" w14:textId="2886D9B8" w:rsidR="0081341D" w:rsidRPr="00BB45C9" w:rsidRDefault="0081341D" w:rsidP="00BB45C9">
      <w:pPr>
        <w:pStyle w:val="Bold-Normal"/>
        <w:spacing w:before="240"/>
      </w:pPr>
      <w:r w:rsidRPr="00BB45C9">
        <w:t>Electricity savings and greenhouse gas emission reductions from global phase-down of hydrofluorocarbons</w:t>
      </w:r>
      <w:r w:rsidR="005A55DE" w:rsidRPr="00BB45C9">
        <w:t>.</w:t>
      </w:r>
      <w:r w:rsidR="002A0E3B" w:rsidRPr="00BB45C9">
        <w:t xml:space="preserve"> (</w:t>
      </w:r>
      <w:hyperlink r:id="rId26" w:history="1">
        <w:r w:rsidR="002A0E3B" w:rsidRPr="006E7540">
          <w:rPr>
            <w:rStyle w:val="Hyperlink"/>
          </w:rPr>
          <w:t>Purohit, P. et al., 2020</w:t>
        </w:r>
      </w:hyperlink>
      <w:r w:rsidR="002A0E3B" w:rsidRPr="00BB45C9">
        <w:t>)</w:t>
      </w:r>
    </w:p>
    <w:p w14:paraId="672CA649" w14:textId="75B5D02B" w:rsidR="004B2214" w:rsidRPr="00626B4D" w:rsidRDefault="003D483A" w:rsidP="00BB45C9">
      <w:pPr>
        <w:spacing w:before="120"/>
      </w:pPr>
      <w:r w:rsidRPr="00626B4D">
        <w:t>T</w:t>
      </w:r>
      <w:r w:rsidR="00CE6AE9" w:rsidRPr="00626B4D">
        <w:t>his study develop</w:t>
      </w:r>
      <w:r w:rsidRPr="00626B4D">
        <w:t xml:space="preserve">ed </w:t>
      </w:r>
      <w:r w:rsidR="00CE6AE9" w:rsidRPr="00626B4D">
        <w:t>a range of long-term scenarios for HFC emissions under varying degrees of stringency in climate policy</w:t>
      </w:r>
      <w:r w:rsidR="00E04B94" w:rsidRPr="00626B4D">
        <w:t>,</w:t>
      </w:r>
      <w:r w:rsidR="00CE6AE9" w:rsidRPr="00626B4D">
        <w:t xml:space="preserve"> and assess</w:t>
      </w:r>
      <w:r w:rsidR="00E04B94" w:rsidRPr="00626B4D">
        <w:t>ed</w:t>
      </w:r>
      <w:r w:rsidR="00CE6AE9" w:rsidRPr="00626B4D">
        <w:t xml:space="preserve"> co-benefits in the form of electricity savings and </w:t>
      </w:r>
      <w:r w:rsidR="00CE6AE9" w:rsidRPr="00626B4D">
        <w:lastRenderedPageBreak/>
        <w:t xml:space="preserve">associated reductions in GHG and air pollutant emissions. </w:t>
      </w:r>
      <w:r w:rsidRPr="00626B4D">
        <w:t xml:space="preserve">They </w:t>
      </w:r>
      <w:r w:rsidR="00E04B94" w:rsidRPr="00626B4D">
        <w:t xml:space="preserve">calculate </w:t>
      </w:r>
      <w:r w:rsidRPr="00626B4D">
        <w:t>that the</w:t>
      </w:r>
      <w:r w:rsidR="00CE6AE9" w:rsidRPr="00626B4D">
        <w:t xml:space="preserve"> annual </w:t>
      </w:r>
      <w:r w:rsidRPr="00626B4D">
        <w:t xml:space="preserve">emissions of HFCs would increase from </w:t>
      </w:r>
      <w:r w:rsidR="00CE6AE9" w:rsidRPr="00626B4D">
        <w:t xml:space="preserve">0.5 </w:t>
      </w:r>
      <w:r w:rsidRPr="00626B4D">
        <w:t>Gt CO</w:t>
      </w:r>
      <w:r w:rsidRPr="00626B4D">
        <w:rPr>
          <w:vertAlign w:val="subscript"/>
        </w:rPr>
        <w:t>2</w:t>
      </w:r>
      <w:r w:rsidRPr="00626B4D">
        <w:t>eq in 2005, to</w:t>
      </w:r>
      <w:r w:rsidR="00CE6AE9" w:rsidRPr="00626B4D">
        <w:t xml:space="preserve"> 4.3</w:t>
      </w:r>
      <w:r w:rsidRPr="00626B4D">
        <w:t xml:space="preserve"> Gt CO</w:t>
      </w:r>
      <w:r w:rsidRPr="00626B4D">
        <w:rPr>
          <w:vertAlign w:val="subscript"/>
        </w:rPr>
        <w:t>2</w:t>
      </w:r>
      <w:r w:rsidRPr="00626B4D">
        <w:t xml:space="preserve">eq by </w:t>
      </w:r>
      <w:r w:rsidR="00CE6AE9" w:rsidRPr="00626B4D">
        <w:t xml:space="preserve">2050 and 6.2 </w:t>
      </w:r>
      <w:r w:rsidRPr="00626B4D">
        <w:t xml:space="preserve">- </w:t>
      </w:r>
      <w:r w:rsidR="00CE6AE9" w:rsidRPr="00626B4D">
        <w:t>6.8 Gt CO</w:t>
      </w:r>
      <w:r w:rsidR="00CE6AE9" w:rsidRPr="00626B4D">
        <w:rPr>
          <w:vertAlign w:val="subscript"/>
        </w:rPr>
        <w:t>2</w:t>
      </w:r>
      <w:r w:rsidR="00CE6AE9" w:rsidRPr="00626B4D">
        <w:t xml:space="preserve">eq </w:t>
      </w:r>
      <w:r w:rsidRPr="00626B4D">
        <w:t xml:space="preserve">by </w:t>
      </w:r>
      <w:r w:rsidR="00CE6AE9" w:rsidRPr="00626B4D">
        <w:t>2100</w:t>
      </w:r>
      <w:r w:rsidRPr="00626B4D">
        <w:t xml:space="preserve">, </w:t>
      </w:r>
      <w:r w:rsidR="00CE6AE9" w:rsidRPr="00626B4D">
        <w:t>driven by a strong increase in demand for refrigeration and air conditioning services, wealth in developing countries</w:t>
      </w:r>
      <w:r w:rsidRPr="00626B4D">
        <w:t>,</w:t>
      </w:r>
      <w:r w:rsidR="00CE6AE9" w:rsidRPr="00626B4D">
        <w:t xml:space="preserve"> and a warmer future climate. </w:t>
      </w:r>
      <w:r w:rsidRPr="00626B4D">
        <w:t>They</w:t>
      </w:r>
      <w:r w:rsidR="00CE6AE9" w:rsidRPr="00626B4D">
        <w:t xml:space="preserve"> estimate</w:t>
      </w:r>
      <w:r w:rsidRPr="00626B4D">
        <w:t>d</w:t>
      </w:r>
      <w:r w:rsidR="00CE6AE9" w:rsidRPr="00626B4D">
        <w:t xml:space="preserve"> that full compliance with </w:t>
      </w:r>
      <w:r w:rsidRPr="00626B4D">
        <w:t xml:space="preserve">the Kigali Amendment would reduce </w:t>
      </w:r>
      <w:r w:rsidR="00CE6AE9" w:rsidRPr="00626B4D">
        <w:t xml:space="preserve">cumulative global HFC emissions </w:t>
      </w:r>
      <w:r w:rsidRPr="00626B4D">
        <w:t>by</w:t>
      </w:r>
      <w:r w:rsidR="00CE6AE9" w:rsidRPr="00626B4D">
        <w:t xml:space="preserve"> 87 % </w:t>
      </w:r>
      <w:r w:rsidRPr="00626B4D">
        <w:t xml:space="preserve">against the projected values </w:t>
      </w:r>
      <w:r w:rsidR="00CE6AE9" w:rsidRPr="00626B4D">
        <w:t xml:space="preserve">between 2018 and 2100. </w:t>
      </w:r>
      <w:r w:rsidRPr="00626B4D">
        <w:t>Th</w:t>
      </w:r>
      <w:r w:rsidR="00CE6AE9" w:rsidRPr="00626B4D">
        <w:t>e opportunity to simultaneously improve energy efficiency in stationary cooling technologies during such a transition could bring about additional climate benefits of about the same magnitude as that attributed to the phase-down of HFCs. If technical energy efficiency improvements are fully implemented, the</w:t>
      </w:r>
      <w:r w:rsidR="001E2508" w:rsidRPr="00626B4D">
        <w:t>n</w:t>
      </w:r>
      <w:r w:rsidR="00CE6AE9" w:rsidRPr="00626B4D">
        <w:t xml:space="preserve"> resulting electricity savings could exceed a fifth of future global electricity consumption. Together with an HFC phase-down, this means preventing between 390 and 640 Gt </w:t>
      </w:r>
      <w:r w:rsidR="00504248" w:rsidRPr="00626B4D">
        <w:t>CO</w:t>
      </w:r>
      <w:r w:rsidR="00504248" w:rsidRPr="00626B4D">
        <w:rPr>
          <w:vertAlign w:val="subscript"/>
        </w:rPr>
        <w:t>2</w:t>
      </w:r>
      <w:r w:rsidR="00CE6AE9" w:rsidRPr="00626B4D">
        <w:t>eq of GHG emissions between 2018 and 2100, thereby making a significant contribution towards keeping the global temperature rise below 2 °C. Reduced electricity consumption also means lower air pollution emissions in the power sector, estimated at about 10 % for SO</w:t>
      </w:r>
      <w:r w:rsidR="00CE6AE9" w:rsidRPr="00626B4D">
        <w:rPr>
          <w:vertAlign w:val="subscript"/>
        </w:rPr>
        <w:t>2</w:t>
      </w:r>
      <w:r w:rsidR="00CE6AE9" w:rsidRPr="00626B4D">
        <w:t>, 16 % for NO</w:t>
      </w:r>
      <w:r w:rsidR="00CE6AE9" w:rsidRPr="00626B4D">
        <w:rPr>
          <w:vertAlign w:val="subscript"/>
        </w:rPr>
        <w:t>x</w:t>
      </w:r>
      <w:r w:rsidR="00504248" w:rsidRPr="00626B4D">
        <w:t xml:space="preserve"> </w:t>
      </w:r>
      <w:r w:rsidR="00CE6AE9" w:rsidRPr="00626B4D">
        <w:t>and 9 % for PM</w:t>
      </w:r>
      <w:r w:rsidR="00CE6AE9" w:rsidRPr="00626B4D">
        <w:rPr>
          <w:vertAlign w:val="subscript"/>
        </w:rPr>
        <w:t>2.5</w:t>
      </w:r>
      <w:r w:rsidR="00504248" w:rsidRPr="00626B4D">
        <w:t xml:space="preserve"> </w:t>
      </w:r>
      <w:r w:rsidR="00CE6AE9" w:rsidRPr="00626B4D">
        <w:t>emissions, compared with a pre-KA baseline.</w:t>
      </w:r>
    </w:p>
    <w:p w14:paraId="36F43941" w14:textId="4F1CB7A4" w:rsidR="004B2214" w:rsidRPr="00626B4D" w:rsidRDefault="004B2214" w:rsidP="00BB45C9">
      <w:pPr>
        <w:pStyle w:val="Bold-Normal"/>
        <w:spacing w:before="240"/>
      </w:pPr>
      <w:r w:rsidRPr="00626B4D">
        <w:t>Breaking the Vicious Cycle of Cooling and Climate Change in a HAT Country</w:t>
      </w:r>
      <w:r w:rsidR="002A0E3B">
        <w:t xml:space="preserve"> (</w:t>
      </w:r>
      <w:hyperlink r:id="rId27" w:history="1">
        <w:r w:rsidR="002A0E3B" w:rsidRPr="006E7540">
          <w:rPr>
            <w:rStyle w:val="Hyperlink"/>
          </w:rPr>
          <w:t xml:space="preserve">Howarth, N., </w:t>
        </w:r>
        <w:proofErr w:type="spellStart"/>
        <w:r w:rsidR="002A0E3B" w:rsidRPr="006E7540">
          <w:rPr>
            <w:rStyle w:val="Hyperlink"/>
          </w:rPr>
          <w:t>Odnoletkova</w:t>
        </w:r>
        <w:proofErr w:type="spellEnd"/>
        <w:r w:rsidR="002A0E3B" w:rsidRPr="006E7540">
          <w:rPr>
            <w:rStyle w:val="Hyperlink"/>
          </w:rPr>
          <w:t xml:space="preserve">, N., </w:t>
        </w:r>
        <w:proofErr w:type="spellStart"/>
        <w:r w:rsidR="002A0E3B" w:rsidRPr="006E7540">
          <w:rPr>
            <w:rStyle w:val="Hyperlink"/>
          </w:rPr>
          <w:t>Alshehri</w:t>
        </w:r>
        <w:proofErr w:type="spellEnd"/>
        <w:r w:rsidR="002A0E3B" w:rsidRPr="006E7540">
          <w:rPr>
            <w:rStyle w:val="Hyperlink"/>
          </w:rPr>
          <w:t>, T. et al., 2020</w:t>
        </w:r>
      </w:hyperlink>
      <w:r w:rsidR="002A0E3B" w:rsidRPr="00626B4D">
        <w:t>)</w:t>
      </w:r>
    </w:p>
    <w:p w14:paraId="44DB2F1C" w14:textId="48DD5433" w:rsidR="004B2214" w:rsidRPr="00626B4D" w:rsidRDefault="004B2214" w:rsidP="00BB45C9">
      <w:pPr>
        <w:spacing w:before="120"/>
      </w:pPr>
      <w:r w:rsidRPr="00626B4D">
        <w:t xml:space="preserve">The complexities of the interactions between cooling, rising temperatures, and power generation in a hot country </w:t>
      </w:r>
      <w:r w:rsidR="001E2508" w:rsidRPr="00626B4D">
        <w:t>are described</w:t>
      </w:r>
      <w:r w:rsidRPr="00626B4D">
        <w:t>. Average summer temperatures have risen by 2.8</w:t>
      </w:r>
      <w:r w:rsidR="00FC6222" w:rsidRPr="00626B4D">
        <w:t>°</w:t>
      </w:r>
      <w:r w:rsidRPr="00626B4D">
        <w:t xml:space="preserve">C in Riyadh over the last 40 years. Household ownership of AC is virtually 100%, and AC uses 70% of household electricity. In 2010, </w:t>
      </w:r>
      <w:proofErr w:type="spellStart"/>
      <w:r w:rsidRPr="00626B4D">
        <w:t>Lahn</w:t>
      </w:r>
      <w:proofErr w:type="spellEnd"/>
      <w:r w:rsidRPr="00626B4D">
        <w:t xml:space="preserve"> and Stevens in their report “Burning Oil to Keep Cool”, had predicted that the energy demand for increasing cooling in Saudi Arabia was unsustainable. In response, the Saudi Energy Efficiency Program was launched in 2010, which made a number of important interventions including improving building insulation standards, steadily improving MEPS, and </w:t>
      </w:r>
      <w:r w:rsidR="00B8562F" w:rsidRPr="00626B4D">
        <w:t xml:space="preserve">providing financial support </w:t>
      </w:r>
      <w:r w:rsidRPr="00626B4D">
        <w:t xml:space="preserve">for more efficient split AC. Electricity prices, although low, have also increased. As a result, the steep rise in electricity demand has plateaued in the last 4 years. The paper suggests a number of interventions that could further reduce the carbon impact in this extreme example of cooling need, including a strong forward investment in renewables, pushing on HFC phasedown, together with strengthening of MEPS. It recommends a switch to a Seasonal rather than fixed EER, which could further reduce energy demand by 30%, by encouraging variable </w:t>
      </w:r>
      <w:r w:rsidR="00CA33B6" w:rsidRPr="00626B4D">
        <w:t>speed</w:t>
      </w:r>
      <w:r w:rsidRPr="00626B4D">
        <w:t xml:space="preserve"> drive AC technology. Saudi Arabia is </w:t>
      </w:r>
      <w:r w:rsidR="003F459B">
        <w:t>starting to address</w:t>
      </w:r>
      <w:r w:rsidRPr="00626B4D">
        <w:t xml:space="preserve"> the vicious cycle of cooling driving the burning of fossil fuels, at the same time as phasing down HFCs.</w:t>
      </w:r>
    </w:p>
    <w:p w14:paraId="27AB1E6A" w14:textId="186C72A1" w:rsidR="004B2214" w:rsidRPr="00626B4D" w:rsidRDefault="004B2214" w:rsidP="00BB45C9">
      <w:pPr>
        <w:pStyle w:val="Bold-Normal"/>
        <w:spacing w:before="240"/>
      </w:pPr>
      <w:r w:rsidRPr="00626B4D">
        <w:t>PRAHA-II: Tests of Air Conditioning in HAT conditions.</w:t>
      </w:r>
      <w:r w:rsidR="002A0E3B">
        <w:t xml:space="preserve"> (</w:t>
      </w:r>
      <w:hyperlink r:id="rId28" w:history="1">
        <w:r w:rsidR="002A0E3B" w:rsidRPr="006E7540">
          <w:rPr>
            <w:rStyle w:val="Hyperlink"/>
          </w:rPr>
          <w:t>UNEP, 2019</w:t>
        </w:r>
      </w:hyperlink>
      <w:r w:rsidR="002A0E3B">
        <w:t>)</w:t>
      </w:r>
    </w:p>
    <w:p w14:paraId="111ECE1B" w14:textId="22C427DC" w:rsidR="004B2214" w:rsidRPr="00626B4D" w:rsidRDefault="0084275F" w:rsidP="00BB45C9">
      <w:pPr>
        <w:spacing w:before="120"/>
        <w:rPr>
          <w:b/>
        </w:rPr>
      </w:pPr>
      <w:r w:rsidRPr="00626B4D">
        <w:t xml:space="preserve">This report provides recent data on performance of different refrigerants in ACs operating in high ambient temperature countries. </w:t>
      </w:r>
      <w:r w:rsidR="004B2214" w:rsidRPr="00626B4D">
        <w:t>PRAHA-I showed that ACs without design optimization could function with low</w:t>
      </w:r>
      <w:r w:rsidR="009B1524">
        <w:t>er</w:t>
      </w:r>
      <w:r w:rsidR="004B2214" w:rsidRPr="00626B4D">
        <w:t xml:space="preserve"> GWP refrigerants at comparable levels of energy efficiency in high temperature environments. PRAHA-II tested low GWP refrigerants in optimised equipment and found improved efficiency. This confirmed that alternatives to presently used refrigerants are viable, but that </w:t>
      </w:r>
      <w:r w:rsidR="001E2508" w:rsidRPr="00626B4D">
        <w:t>for</w:t>
      </w:r>
      <w:r w:rsidR="004B2214" w:rsidRPr="00626B4D">
        <w:t xml:space="preserve"> optimal performance they require appropriate design and selection of components, especially compressor, heat exchangers and expansion devices for operation in </w:t>
      </w:r>
      <w:r w:rsidR="004B2214" w:rsidRPr="00626B4D">
        <w:lastRenderedPageBreak/>
        <w:t>HAT conditions. Dropping in a refrigerant does not provide optimal performance,</w:t>
      </w:r>
      <w:r w:rsidR="00BA2B39" w:rsidRPr="00626B4D">
        <w:t xml:space="preserve"> it </w:t>
      </w:r>
      <w:r w:rsidR="004B2214" w:rsidRPr="00626B4D">
        <w:t xml:space="preserve">can </w:t>
      </w:r>
      <w:r w:rsidR="00BA2B39" w:rsidRPr="00626B4D">
        <w:t>also lead to an</w:t>
      </w:r>
      <w:r w:rsidR="004B2214" w:rsidRPr="00626B4D">
        <w:t xml:space="preserve"> increased</w:t>
      </w:r>
      <w:r w:rsidR="00BA2B39" w:rsidRPr="00626B4D">
        <w:t xml:space="preserve"> safety</w:t>
      </w:r>
      <w:r w:rsidR="004B2214" w:rsidRPr="00626B4D">
        <w:t xml:space="preserve"> risk.</w:t>
      </w:r>
    </w:p>
    <w:p w14:paraId="65D5AD09" w14:textId="1F005AC9" w:rsidR="004B2214" w:rsidRPr="00626B4D" w:rsidRDefault="004B2214" w:rsidP="00A15D05">
      <w:pPr>
        <w:pStyle w:val="Bold-Normal"/>
      </w:pPr>
      <w:r w:rsidRPr="00626B4D">
        <w:t>Environmentally Harmful Dumping of Inefficient and Obsolete Air Conditioners in Africa</w:t>
      </w:r>
      <w:r w:rsidR="00FC6222" w:rsidRPr="00626B4D">
        <w:t xml:space="preserve"> </w:t>
      </w:r>
      <w:r w:rsidR="00D1642E">
        <w:t>(</w:t>
      </w:r>
      <w:hyperlink r:id="rId29" w:history="1">
        <w:r w:rsidR="00FC6222" w:rsidRPr="00D1642E">
          <w:rPr>
            <w:rStyle w:val="Hyperlink"/>
          </w:rPr>
          <w:t>CLASP</w:t>
        </w:r>
        <w:r w:rsidR="00D1642E" w:rsidRPr="00D1642E">
          <w:rPr>
            <w:rStyle w:val="Hyperlink"/>
          </w:rPr>
          <w:t xml:space="preserve">, </w:t>
        </w:r>
        <w:r w:rsidR="00FC6222" w:rsidRPr="00D1642E">
          <w:rPr>
            <w:rStyle w:val="Hyperlink"/>
          </w:rPr>
          <w:t>2020</w:t>
        </w:r>
      </w:hyperlink>
      <w:r w:rsidR="00FC6222" w:rsidRPr="00626B4D">
        <w:t>)</w:t>
      </w:r>
    </w:p>
    <w:p w14:paraId="515C1A32" w14:textId="5A39EB3A" w:rsidR="004B2214" w:rsidRPr="00626B4D" w:rsidRDefault="00322250" w:rsidP="00BB45C9">
      <w:pPr>
        <w:spacing w:before="120"/>
      </w:pPr>
      <w:r w:rsidRPr="00626B4D">
        <w:t xml:space="preserve">This report reviews the level of </w:t>
      </w:r>
      <w:r w:rsidR="00E04B94" w:rsidRPr="00626B4D">
        <w:t xml:space="preserve">environmentally harmful </w:t>
      </w:r>
      <w:r w:rsidRPr="00626B4D">
        <w:t xml:space="preserve">dumping </w:t>
      </w:r>
      <w:r w:rsidR="00E04B94" w:rsidRPr="00626B4D">
        <w:t xml:space="preserve">of air conditioning equipment </w:t>
      </w:r>
      <w:r w:rsidRPr="00626B4D">
        <w:t xml:space="preserve">taking place in parts of Africa.  </w:t>
      </w:r>
      <w:r w:rsidR="004B2214" w:rsidRPr="00626B4D">
        <w:t>From 2005 to 2019, the Africa</w:t>
      </w:r>
      <w:r w:rsidR="002315AF" w:rsidRPr="00626B4D">
        <w:t>n</w:t>
      </w:r>
      <w:r w:rsidR="004B2214" w:rsidRPr="00626B4D">
        <w:t xml:space="preserve"> market for new split room air-conditioners grew by 14%. CLASP carried out a wide-ranging investigation of the split Air Conditioner market and trading practices in four regions and 10 countries. (North Africa - Algeria, Egypt, Morocco, Tunisia; West Africa – Ghana, Nigeria; East Africa - Ethiopia, Kenya, Tanzania; South Africa). </w:t>
      </w:r>
    </w:p>
    <w:p w14:paraId="5565C788" w14:textId="7B01F4C5" w:rsidR="004B2214" w:rsidRPr="00626B4D" w:rsidRDefault="00E04B94" w:rsidP="00BB45C9">
      <w:pPr>
        <w:spacing w:before="120"/>
      </w:pPr>
      <w:r w:rsidRPr="00626B4D">
        <w:t>The analysis revealed</w:t>
      </w:r>
      <w:r w:rsidR="004B2214" w:rsidRPr="00626B4D">
        <w:t xml:space="preserve"> that most African countries rely exclusively on imported products</w:t>
      </w:r>
      <w:r w:rsidRPr="00626B4D">
        <w:t xml:space="preserve"> and key components</w:t>
      </w:r>
      <w:r w:rsidR="004B2214" w:rsidRPr="00626B4D">
        <w:t xml:space="preserve"> manufactured in other countries. Room ACs with low EE (EER&lt;3) accounted for over one third of all sales and were mainly assembled locally, frequently through joint ventures. The non-African venture partner often produced higher efficiency ACs for their own domestic markets. The MEPS for China, South Korea, Japan and United States all exceed EER 3.0, would have </w:t>
      </w:r>
      <w:r w:rsidR="00FC6222" w:rsidRPr="00626B4D">
        <w:t xml:space="preserve">forbidden </w:t>
      </w:r>
      <w:r w:rsidR="004B2214" w:rsidRPr="00626B4D">
        <w:t xml:space="preserve">the sale of these low EE room ACs in their own domestic markets, but they were allowed to be sold into export markets in Africa. </w:t>
      </w:r>
    </w:p>
    <w:p w14:paraId="3CA47E4E" w14:textId="1B93B6FF" w:rsidR="004B2214" w:rsidRPr="00626B4D" w:rsidRDefault="004B2214" w:rsidP="00BB45C9">
      <w:pPr>
        <w:spacing w:before="120"/>
      </w:pPr>
      <w:r w:rsidRPr="00626B4D">
        <w:t>Overall, 74% of low EE ACs are assembled in Africa, and 26% imported as complete units (</w:t>
      </w:r>
      <w:r w:rsidR="00FC6222" w:rsidRPr="00626B4D">
        <w:fldChar w:fldCharType="begin"/>
      </w:r>
      <w:r w:rsidR="00FC6222" w:rsidRPr="00626B4D">
        <w:instrText xml:space="preserve"> REF _Ref51341122 \h </w:instrText>
      </w:r>
      <w:r w:rsidR="00FC6222" w:rsidRPr="00626B4D">
        <w:fldChar w:fldCharType="separate"/>
      </w:r>
      <w:r w:rsidR="001172F4" w:rsidRPr="00626B4D">
        <w:t xml:space="preserve">Figure </w:t>
      </w:r>
      <w:r w:rsidR="001172F4">
        <w:rPr>
          <w:noProof/>
        </w:rPr>
        <w:t>2</w:t>
      </w:r>
      <w:r w:rsidR="00FC6222" w:rsidRPr="00626B4D">
        <w:fldChar w:fldCharType="end"/>
      </w:r>
      <w:r w:rsidRPr="00626B4D">
        <w:t>). Almost all low EE room ACs continued to use high GWP refrigerants (</w:t>
      </w:r>
      <w:r w:rsidR="003E4F65" w:rsidRPr="00626B4D">
        <w:t>HCFC</w:t>
      </w:r>
      <w:r w:rsidRPr="00626B4D">
        <w:t xml:space="preserve">-22 at least 78%; </w:t>
      </w:r>
      <w:r w:rsidR="00DA0182">
        <w:t>R-410A</w:t>
      </w:r>
      <w:r w:rsidRPr="00626B4D">
        <w:t xml:space="preserve"> at least 15%). </w:t>
      </w:r>
      <w:r w:rsidR="004749AB" w:rsidRPr="00626B4D">
        <w:t>Only in South Africa were v</w:t>
      </w:r>
      <w:r w:rsidRPr="00626B4D">
        <w:t xml:space="preserve">ery few </w:t>
      </w:r>
      <w:r w:rsidR="003E4F65" w:rsidRPr="00626B4D">
        <w:t>HFC</w:t>
      </w:r>
      <w:r w:rsidRPr="00626B4D">
        <w:t xml:space="preserve">-32 units sold, and all of these were </w:t>
      </w:r>
      <w:r w:rsidR="004749AB" w:rsidRPr="00626B4D">
        <w:t xml:space="preserve">also more efficient </w:t>
      </w:r>
      <w:r w:rsidRPr="00626B4D">
        <w:t xml:space="preserve">products. Of the </w:t>
      </w:r>
      <w:r w:rsidR="003E4F65" w:rsidRPr="00626B4D">
        <w:t>HCFC</w:t>
      </w:r>
      <w:r w:rsidRPr="00626B4D">
        <w:t xml:space="preserve">-22 units, 82% were assembled locally in joint ventures between Egyptian </w:t>
      </w:r>
      <w:r w:rsidR="00CA33B6" w:rsidRPr="00626B4D">
        <w:t xml:space="preserve">or </w:t>
      </w:r>
      <w:r w:rsidRPr="00626B4D">
        <w:t xml:space="preserve">Nigerian manufacturers, with Asian companies. </w:t>
      </w:r>
      <w:proofErr w:type="gramStart"/>
      <w:r w:rsidRPr="00626B4D">
        <w:t>China,</w:t>
      </w:r>
      <w:proofErr w:type="gramEnd"/>
      <w:r w:rsidRPr="00626B4D">
        <w:t xml:space="preserve"> followed by Egypt are the largest sources of </w:t>
      </w:r>
      <w:r w:rsidR="00EB0442">
        <w:t>HCFC</w:t>
      </w:r>
      <w:r w:rsidR="00EB0442" w:rsidRPr="00626B4D">
        <w:t xml:space="preserve"> </w:t>
      </w:r>
      <w:r w:rsidRPr="00626B4D">
        <w:t xml:space="preserve">-22 room ACs. </w:t>
      </w:r>
      <w:r w:rsidR="003E4F65" w:rsidRPr="00626B4D">
        <w:t>HCFC</w:t>
      </w:r>
      <w:r w:rsidRPr="00626B4D">
        <w:t>-22 AC units had an average EER of 2.9</w:t>
      </w:r>
      <w:r w:rsidR="004749AB" w:rsidRPr="00626B4D">
        <w:t>. Once these units are installed, they</w:t>
      </w:r>
      <w:r w:rsidRPr="00626B4D">
        <w:t xml:space="preserve"> will need servicing for decades to come.</w:t>
      </w:r>
    </w:p>
    <w:p w14:paraId="248AECDB" w14:textId="3216F02C" w:rsidR="00FC6222" w:rsidRPr="00626B4D" w:rsidRDefault="004B2214" w:rsidP="00FC6222">
      <w:pPr>
        <w:pStyle w:val="Image"/>
      </w:pPr>
      <w:r w:rsidRPr="00003842">
        <w:drawing>
          <wp:inline distT="0" distB="0" distL="0" distR="0" wp14:anchorId="0A538867" wp14:editId="06BA5F7D">
            <wp:extent cx="2411379" cy="2340000"/>
            <wp:effectExtent l="0" t="0" r="1905" b="0"/>
            <wp:docPr id="15" name="Picture 1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devi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221" cy="2367018"/>
                    </a:xfrm>
                    <a:prstGeom prst="rect">
                      <a:avLst/>
                    </a:prstGeom>
                  </pic:spPr>
                </pic:pic>
              </a:graphicData>
            </a:graphic>
          </wp:inline>
        </w:drawing>
      </w:r>
    </w:p>
    <w:p w14:paraId="0D8E3E45" w14:textId="123CFB01" w:rsidR="004B2214" w:rsidRPr="00A81598" w:rsidRDefault="00FC6222" w:rsidP="00A81598">
      <w:pPr>
        <w:pStyle w:val="Caption"/>
        <w:spacing w:before="120"/>
        <w:jc w:val="center"/>
      </w:pPr>
      <w:bookmarkStart w:id="36" w:name="_Ref51341122"/>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2</w:t>
      </w:r>
      <w:r w:rsidR="00640025">
        <w:rPr>
          <w:noProof/>
        </w:rPr>
        <w:fldChar w:fldCharType="end"/>
      </w:r>
      <w:bookmarkEnd w:id="36"/>
      <w:r w:rsidRPr="00A81598">
        <w:t>: Market landscape of air conditioners in Africa (CLASP,2020)</w:t>
      </w:r>
    </w:p>
    <w:p w14:paraId="24F79EEE" w14:textId="0D91FEBD" w:rsidR="004B2214" w:rsidRPr="00626B4D" w:rsidRDefault="004B2214" w:rsidP="00BB45C9">
      <w:pPr>
        <w:spacing w:before="120"/>
      </w:pPr>
      <w:r w:rsidRPr="00626B4D">
        <w:t xml:space="preserve">Weak or non-existent MEPS and the lack of effective environmental dumping policies in many African countries have facilitated the sale of inefficient and high GWP air-conditioners into the African market. The report modelled policy interventions which combine ambitious MEPS </w:t>
      </w:r>
      <w:r w:rsidRPr="00626B4D">
        <w:lastRenderedPageBreak/>
        <w:t>(recommended by U4E), together with the introduction of lower GWP refrigerants (GWP</w:t>
      </w:r>
      <w:r w:rsidR="00BA2B39" w:rsidRPr="00626B4D">
        <w:t xml:space="preserve"> </w:t>
      </w:r>
      <w:r w:rsidRPr="00626B4D">
        <w:t xml:space="preserve">&lt; 750) by 2022, on the equivalent carbon impact for the period 2022 to 2030 across the region. They estimated the cumulative reduction in emission related to the EE improvement to be 40 </w:t>
      </w:r>
      <w:r w:rsidR="00BA2B39" w:rsidRPr="00626B4D">
        <w:t>M</w:t>
      </w:r>
      <w:r w:rsidR="005C4AFC">
        <w:t>t</w:t>
      </w:r>
      <w:r w:rsidRPr="00626B4D">
        <w:t xml:space="preserve"> CO</w:t>
      </w:r>
      <w:r w:rsidRPr="00626B4D">
        <w:rPr>
          <w:vertAlign w:val="subscript"/>
        </w:rPr>
        <w:t>2</w:t>
      </w:r>
      <w:r w:rsidRPr="00626B4D">
        <w:t>e</w:t>
      </w:r>
      <w:r w:rsidR="005C4AFC">
        <w:t>q</w:t>
      </w:r>
      <w:r w:rsidRPr="00626B4D">
        <w:t xml:space="preserve">, with the phasedown of high GWP refrigerants contributing an additional 10-15 </w:t>
      </w:r>
      <w:r w:rsidR="00BA2B39" w:rsidRPr="00626B4D">
        <w:t>M</w:t>
      </w:r>
      <w:r w:rsidR="005C4AFC">
        <w:t>t</w:t>
      </w:r>
      <w:r w:rsidRPr="00626B4D">
        <w:t xml:space="preserve"> CO</w:t>
      </w:r>
      <w:r w:rsidRPr="00626B4D">
        <w:rPr>
          <w:vertAlign w:val="subscript"/>
        </w:rPr>
        <w:t>2</w:t>
      </w:r>
      <w:r w:rsidRPr="00626B4D">
        <w:t>e</w:t>
      </w:r>
      <w:r w:rsidR="005C4AFC">
        <w:t>q</w:t>
      </w:r>
      <w:r w:rsidRPr="00626B4D">
        <w:t xml:space="preserve">. </w:t>
      </w:r>
    </w:p>
    <w:p w14:paraId="5FE15498" w14:textId="4862C090" w:rsidR="004749AB" w:rsidRPr="00626B4D" w:rsidRDefault="004B2214" w:rsidP="00A15D05">
      <w:pPr>
        <w:pStyle w:val="Bold-Normal"/>
      </w:pPr>
      <w:r w:rsidRPr="00626B4D">
        <w:t xml:space="preserve">Unfinished business after five decades of ozone-layer science and policy. </w:t>
      </w:r>
      <w:r w:rsidR="002A0E3B">
        <w:t>(</w:t>
      </w:r>
      <w:hyperlink r:id="rId31" w:history="1">
        <w:r w:rsidR="002A0E3B" w:rsidRPr="006E7540">
          <w:rPr>
            <w:rStyle w:val="Hyperlink"/>
          </w:rPr>
          <w:t>Solomon, S. et al., 2020</w:t>
        </w:r>
      </w:hyperlink>
      <w:r w:rsidR="002A0E3B">
        <w:t>)</w:t>
      </w:r>
    </w:p>
    <w:p w14:paraId="1938337A" w14:textId="77777777" w:rsidR="004B2214" w:rsidRPr="00626B4D" w:rsidRDefault="004B2214" w:rsidP="00BB45C9">
      <w:pPr>
        <w:spacing w:before="120"/>
      </w:pPr>
      <w:r w:rsidRPr="00626B4D">
        <w:t xml:space="preserve">“The IPCC recently articulated the serious consequences of exceeding a global average temperature increase of 1.5°C (we have already reached a 0.9°C). Studies point out that we are far off course in staying even below 2°C. Hence there is unprecedented urgency in reducing as quickly as possible not only the original gases targeted by the protocol, but also all ODS and their substitutes that contribute to global warming.” </w:t>
      </w:r>
    </w:p>
    <w:p w14:paraId="1C1B9F0C" w14:textId="34E648EA" w:rsidR="004B2214" w:rsidRPr="00626B4D" w:rsidRDefault="004B2214" w:rsidP="00BB45C9">
      <w:pPr>
        <w:spacing w:before="120"/>
      </w:pPr>
      <w:r w:rsidRPr="00626B4D">
        <w:t xml:space="preserve">“Indeed, even after the Kigali amendment, the HFCs could still add over 20 </w:t>
      </w:r>
      <w:r w:rsidR="00BA2B39" w:rsidRPr="00626B4D">
        <w:t>G</w:t>
      </w:r>
      <w:r w:rsidR="005C4AFC">
        <w:t>t</w:t>
      </w:r>
      <w:r w:rsidRPr="00626B4D">
        <w:t xml:space="preserve"> </w:t>
      </w:r>
      <w:r w:rsidR="00BA2B39" w:rsidRPr="00626B4D">
        <w:t>CO</w:t>
      </w:r>
      <w:r w:rsidR="00BA2B39" w:rsidRPr="00626B4D">
        <w:rPr>
          <w:vertAlign w:val="subscript"/>
        </w:rPr>
        <w:t>2</w:t>
      </w:r>
      <w:r w:rsidR="00BA2B39" w:rsidRPr="00626B4D">
        <w:t>e</w:t>
      </w:r>
      <w:r w:rsidR="005C4AFC">
        <w:t>q</w:t>
      </w:r>
      <w:r w:rsidR="00BA2B39" w:rsidRPr="00626B4D">
        <w:t xml:space="preserve"> emissions </w:t>
      </w:r>
      <w:r w:rsidRPr="00626B4D">
        <w:t>to the atmosphere between 2020 and 2060</w:t>
      </w:r>
      <w:r w:rsidR="0081341D" w:rsidRPr="00626B4D">
        <w:t>. T</w:t>
      </w:r>
      <w:r w:rsidRPr="00626B4D">
        <w:t>his suggests the need for a “Kigali-plus” amendment to the protocol which would accelerate their planned drawdown”.</w:t>
      </w:r>
    </w:p>
    <w:p w14:paraId="6AB14D06" w14:textId="135ED9FE" w:rsidR="004B2214" w:rsidRPr="00626B4D" w:rsidRDefault="0020781D" w:rsidP="00BA2B39">
      <w:pPr>
        <w:pStyle w:val="Bold-Normal"/>
      </w:pPr>
      <w:r w:rsidRPr="00626B4D">
        <w:t xml:space="preserve">UNFCCC </w:t>
      </w:r>
      <w:r w:rsidR="004B2214" w:rsidRPr="00626B4D">
        <w:t>COP</w:t>
      </w:r>
      <w:r w:rsidR="00BA2B39" w:rsidRPr="00626B4D">
        <w:t>-</w:t>
      </w:r>
      <w:r w:rsidR="004B2214" w:rsidRPr="00626B4D">
        <w:t>26</w:t>
      </w:r>
    </w:p>
    <w:p w14:paraId="2EE4CBD4" w14:textId="3E4A2872" w:rsidR="004B2214" w:rsidRDefault="004B2214" w:rsidP="00BB45C9">
      <w:pPr>
        <w:spacing w:before="120"/>
      </w:pPr>
      <w:r w:rsidRPr="00626B4D">
        <w:t>The United Kingdom is the President for COP</w:t>
      </w:r>
      <w:r w:rsidR="00BA2B39" w:rsidRPr="00626B4D">
        <w:t>-</w:t>
      </w:r>
      <w:r w:rsidRPr="00626B4D">
        <w:t xml:space="preserve">26 in Glasgow in November 2021. The UK is a member of the “Cool Coalition”, a global network connecting a wide range of organisations and governments </w:t>
      </w:r>
      <w:r w:rsidR="00D56217" w:rsidRPr="00626B4D">
        <w:t xml:space="preserve">that </w:t>
      </w:r>
      <w:r w:rsidRPr="00626B4D">
        <w:t>are collaborating to meet growing cooling demand, in the context of the SDGs, the Kigali Amendment to the Montreal Protocol, and the Paris Climate Agreement. Cooling underpins all five priority themes for COP</w:t>
      </w:r>
      <w:r w:rsidR="00BA2B39" w:rsidRPr="00626B4D">
        <w:t>-</w:t>
      </w:r>
      <w:r w:rsidRPr="00626B4D">
        <w:t xml:space="preserve">26, one of which includes </w:t>
      </w:r>
      <w:r w:rsidR="00D56217" w:rsidRPr="00626B4D">
        <w:t xml:space="preserve">promoting </w:t>
      </w:r>
      <w:r w:rsidR="00437CAA" w:rsidRPr="00626B4D">
        <w:t xml:space="preserve">energy efficient </w:t>
      </w:r>
      <w:r w:rsidRPr="00626B4D">
        <w:t>product</w:t>
      </w:r>
      <w:r w:rsidR="00437CAA" w:rsidRPr="00626B4D">
        <w:t>s</w:t>
      </w:r>
      <w:r w:rsidRPr="00626B4D">
        <w:t xml:space="preserve"> and which specifically cites the Montreal Protocol. As energy efficiency gains traction at COP</w:t>
      </w:r>
      <w:r w:rsidR="00BA2B39" w:rsidRPr="00626B4D">
        <w:t>-</w:t>
      </w:r>
      <w:r w:rsidRPr="00626B4D">
        <w:t>26, there will be likely to be substantial “pull through” to benefit from the synergies with HFC phasedown under the Montreal Protocol.</w:t>
      </w:r>
    </w:p>
    <w:p w14:paraId="3DFE6F63" w14:textId="77777777" w:rsidR="00C50A31" w:rsidRPr="00626B4D" w:rsidRDefault="00C50A31" w:rsidP="00BB45C9">
      <w:pPr>
        <w:spacing w:before="120"/>
      </w:pPr>
    </w:p>
    <w:p w14:paraId="78086997" w14:textId="7554706F" w:rsidR="00054C36" w:rsidRDefault="00A936F6" w:rsidP="00BB45C9">
      <w:pPr>
        <w:tabs>
          <w:tab w:val="right" w:pos="9020"/>
        </w:tabs>
        <w:spacing w:before="120"/>
      </w:pPr>
      <w:r w:rsidRPr="00626B4D">
        <w:tab/>
      </w:r>
    </w:p>
    <w:p w14:paraId="19C947E6" w14:textId="77777777" w:rsidR="009F7211" w:rsidRPr="009F7211" w:rsidRDefault="009F7211" w:rsidP="00BB45C9">
      <w:pPr>
        <w:tabs>
          <w:tab w:val="right" w:pos="9020"/>
        </w:tabs>
        <w:spacing w:before="120"/>
      </w:pPr>
    </w:p>
    <w:p w14:paraId="18CBDCAD" w14:textId="77777777" w:rsidR="0016273C" w:rsidRDefault="0016273C" w:rsidP="0016273C">
      <w:bookmarkStart w:id="37" w:name="_Toc49526728"/>
      <w:bookmarkStart w:id="38" w:name="_Toc49807118"/>
      <w:bookmarkStart w:id="39" w:name="_Toc51510645"/>
      <w:bookmarkStart w:id="40" w:name="_Toc51761058"/>
    </w:p>
    <w:p w14:paraId="534E6773" w14:textId="77777777" w:rsidR="00B612B9" w:rsidRDefault="00B612B9" w:rsidP="0016273C"/>
    <w:p w14:paraId="121D044E" w14:textId="77777777" w:rsidR="00B612B9" w:rsidRDefault="00B612B9" w:rsidP="0016273C"/>
    <w:p w14:paraId="31091FAA" w14:textId="77777777" w:rsidR="00B612B9" w:rsidRDefault="00B612B9" w:rsidP="0016273C"/>
    <w:p w14:paraId="01F8E517" w14:textId="77777777" w:rsidR="00B612B9" w:rsidRDefault="00B612B9" w:rsidP="0016273C"/>
    <w:p w14:paraId="7E723623" w14:textId="77777777" w:rsidR="00B612B9" w:rsidRDefault="00B612B9" w:rsidP="0016273C"/>
    <w:p w14:paraId="06B7B5EB" w14:textId="77777777" w:rsidR="00B612B9" w:rsidRDefault="00B612B9" w:rsidP="0016273C"/>
    <w:p w14:paraId="077D948C" w14:textId="77777777" w:rsidR="00B612B9" w:rsidRDefault="00B612B9" w:rsidP="0016273C"/>
    <w:p w14:paraId="78B3EE2C" w14:textId="77777777" w:rsidR="00B612B9" w:rsidRDefault="00B612B9" w:rsidP="0016273C"/>
    <w:p w14:paraId="658F42F1" w14:textId="77B8697E" w:rsidR="00B612B9" w:rsidRDefault="00B612B9" w:rsidP="0016273C">
      <w:pPr>
        <w:sectPr w:rsidR="00B612B9" w:rsidSect="0016273C">
          <w:type w:val="oddPage"/>
          <w:pgSz w:w="11900" w:h="16840"/>
          <w:pgMar w:top="1440" w:right="1440" w:bottom="1440" w:left="1440" w:header="708" w:footer="708" w:gutter="0"/>
          <w:pgNumType w:start="1"/>
          <w:cols w:space="708"/>
          <w:docGrid w:linePitch="360"/>
        </w:sectPr>
      </w:pPr>
    </w:p>
    <w:p w14:paraId="5DDF6FA5" w14:textId="45BFB567" w:rsidR="00882079" w:rsidRPr="00F0579A" w:rsidRDefault="00882079" w:rsidP="008C09D2">
      <w:pPr>
        <w:pStyle w:val="Heading1"/>
        <w:ind w:left="540" w:hanging="540"/>
        <w:jc w:val="left"/>
        <w:rPr>
          <w:b/>
          <w:bCs/>
        </w:rPr>
      </w:pPr>
      <w:bookmarkStart w:id="41" w:name="_Toc54018208"/>
      <w:r w:rsidRPr="00F0579A">
        <w:rPr>
          <w:b/>
          <w:bCs/>
        </w:rPr>
        <w:lastRenderedPageBreak/>
        <w:t>2020 Update on Lower GWP Refrigerants with Energy Efficiency Technologies</w:t>
      </w:r>
      <w:bookmarkEnd w:id="37"/>
      <w:bookmarkEnd w:id="38"/>
      <w:bookmarkEnd w:id="39"/>
      <w:bookmarkEnd w:id="40"/>
      <w:bookmarkEnd w:id="41"/>
    </w:p>
    <w:p w14:paraId="65728EB6" w14:textId="00714528" w:rsidR="006377BE" w:rsidRDefault="006377BE" w:rsidP="004566F9">
      <w:pPr>
        <w:pStyle w:val="ListParagraph"/>
        <w:numPr>
          <w:ilvl w:val="0"/>
          <w:numId w:val="25"/>
        </w:numPr>
      </w:pPr>
      <w:r w:rsidRPr="00626B4D">
        <w:t xml:space="preserve">Since the 2019 EETF Report, the EETF identified additional </w:t>
      </w:r>
      <w:r>
        <w:t xml:space="preserve">technical </w:t>
      </w:r>
      <w:r w:rsidRPr="00626B4D">
        <w:t xml:space="preserve">improvements </w:t>
      </w:r>
      <w:r>
        <w:t xml:space="preserve">such as </w:t>
      </w:r>
      <w:r w:rsidRPr="00626B4D">
        <w:t>sensors</w:t>
      </w:r>
      <w:r>
        <w:t xml:space="preserve">, </w:t>
      </w:r>
      <w:r w:rsidRPr="00626B4D">
        <w:t xml:space="preserve">controls </w:t>
      </w:r>
      <w:r>
        <w:t>and</w:t>
      </w:r>
      <w:r w:rsidRPr="00626B4D">
        <w:t xml:space="preserve"> condenser precooling.</w:t>
      </w:r>
    </w:p>
    <w:p w14:paraId="1476CE06" w14:textId="7D0239F7" w:rsidR="003A43E1" w:rsidRDefault="003A43E1" w:rsidP="004566F9">
      <w:pPr>
        <w:pStyle w:val="ListParagraph"/>
        <w:numPr>
          <w:ilvl w:val="0"/>
          <w:numId w:val="25"/>
        </w:numPr>
      </w:pPr>
      <w:r w:rsidRPr="00626B4D">
        <w:t xml:space="preserve">The coordination of energy efficiency </w:t>
      </w:r>
      <w:r>
        <w:t xml:space="preserve">with the implementation of HCFC phase out and </w:t>
      </w:r>
      <w:r w:rsidRPr="00626B4D">
        <w:t xml:space="preserve">HFC phasedown enables industry to </w:t>
      </w:r>
      <w:r>
        <w:t>explore</w:t>
      </w:r>
      <w:r w:rsidRPr="00626B4D">
        <w:t xml:space="preserve"> the synergies in redesigning equipment and retooling manufacturing lines, in which the MLF </w:t>
      </w:r>
      <w:r>
        <w:t xml:space="preserve">and the implementing agencies </w:t>
      </w:r>
      <w:r w:rsidRPr="00626B4D">
        <w:t>ha</w:t>
      </w:r>
      <w:r>
        <w:t>ve</w:t>
      </w:r>
      <w:r w:rsidRPr="00626B4D">
        <w:t xml:space="preserve"> great experience. </w:t>
      </w:r>
      <w:r>
        <w:t>The EETF has confirmed that i</w:t>
      </w:r>
      <w:r w:rsidRPr="00626B4D">
        <w:t xml:space="preserve">t is possible to leapfrog </w:t>
      </w:r>
      <w:r>
        <w:t xml:space="preserve">from HCFCs directly </w:t>
      </w:r>
      <w:r w:rsidRPr="00626B4D">
        <w:t>to lower GWP options</w:t>
      </w:r>
      <w:r>
        <w:t xml:space="preserve"> in many sectors in different regions</w:t>
      </w:r>
      <w:r w:rsidRPr="00626B4D">
        <w:t>.</w:t>
      </w:r>
    </w:p>
    <w:p w14:paraId="1A196CCE" w14:textId="77777777" w:rsidR="00882079" w:rsidRPr="00626B4D" w:rsidRDefault="00882079" w:rsidP="008C09D2">
      <w:pPr>
        <w:pStyle w:val="Heading2"/>
        <w:ind w:left="720" w:hanging="720"/>
      </w:pPr>
      <w:bookmarkStart w:id="42" w:name="_Toc50738599"/>
      <w:bookmarkStart w:id="43" w:name="_Toc51510646"/>
      <w:bookmarkStart w:id="44" w:name="_Toc51761059"/>
      <w:bookmarkStart w:id="45" w:name="_Toc54018209"/>
      <w:r w:rsidRPr="00626B4D">
        <w:t>Alternative Lower GWP Refrigerants</w:t>
      </w:r>
      <w:bookmarkEnd w:id="42"/>
      <w:bookmarkEnd w:id="43"/>
      <w:bookmarkEnd w:id="44"/>
      <w:bookmarkEnd w:id="45"/>
    </w:p>
    <w:p w14:paraId="5C6FDC3F" w14:textId="77777777" w:rsidR="00882079" w:rsidRPr="00626B4D" w:rsidRDefault="00882079" w:rsidP="00882079">
      <w:pPr>
        <w:pStyle w:val="Heading3"/>
      </w:pPr>
      <w:bookmarkStart w:id="46" w:name="_Toc51510647"/>
      <w:bookmarkStart w:id="47" w:name="_Toc51761060"/>
      <w:bookmarkStart w:id="48" w:name="_Toc54018210"/>
      <w:r w:rsidRPr="00626B4D">
        <w:t>Background</w:t>
      </w:r>
      <w:bookmarkEnd w:id="46"/>
      <w:bookmarkEnd w:id="47"/>
      <w:bookmarkEnd w:id="48"/>
    </w:p>
    <w:p w14:paraId="4A614CAE" w14:textId="6E5988E7" w:rsidR="00882079" w:rsidRPr="00626B4D" w:rsidRDefault="00882079" w:rsidP="00BB45C9">
      <w:pPr>
        <w:spacing w:before="120"/>
      </w:pPr>
      <w:r w:rsidRPr="00626B4D">
        <w:t>A recent study</w:t>
      </w:r>
      <w:bookmarkStart w:id="49" w:name="_Ref44868992"/>
      <w:r w:rsidRPr="00626B4D">
        <w:t xml:space="preserve"> (</w:t>
      </w:r>
      <w:proofErr w:type="spellStart"/>
      <w:r w:rsidRPr="00626B4D">
        <w:t>Booten</w:t>
      </w:r>
      <w:proofErr w:type="spellEnd"/>
      <w:r w:rsidRPr="00626B4D">
        <w:t xml:space="preserve"> et al., 2020)</w:t>
      </w:r>
      <w:bookmarkEnd w:id="49"/>
      <w:r w:rsidRPr="00626B4D">
        <w:t xml:space="preserve"> has estimated that refrigerants used in vapor compression systems are 83% </w:t>
      </w:r>
      <w:r w:rsidR="007A3002" w:rsidRPr="00626B4D">
        <w:t xml:space="preserve">fluorocarbon </w:t>
      </w:r>
      <w:r w:rsidRPr="00626B4D">
        <w:t>(HCFC, HFC, HFO, HCFO), 11% inorganic (</w:t>
      </w:r>
      <w:r w:rsidR="00EB0442">
        <w:t>HC</w:t>
      </w:r>
      <w:r w:rsidRPr="00626B4D">
        <w:t xml:space="preserve">-744, R-717, etc.), and 6% </w:t>
      </w:r>
      <w:r w:rsidR="007A3002" w:rsidRPr="00626B4D">
        <w:t xml:space="preserve">hydrocarbon </w:t>
      </w:r>
      <w:r w:rsidRPr="00626B4D">
        <w:t xml:space="preserve">(HC-600a, HC-290, etc.) as shown in </w:t>
      </w:r>
      <w:r w:rsidR="00B91563" w:rsidRPr="00626B4D">
        <w:fldChar w:fldCharType="begin"/>
      </w:r>
      <w:r w:rsidR="00B91563" w:rsidRPr="00626B4D">
        <w:instrText xml:space="preserve"> REF _Ref51510909 \h </w:instrText>
      </w:r>
      <w:r w:rsidR="00B91563" w:rsidRPr="00626B4D">
        <w:fldChar w:fldCharType="separate"/>
      </w:r>
      <w:r w:rsidR="001172F4" w:rsidRPr="00626B4D">
        <w:t xml:space="preserve">Figure </w:t>
      </w:r>
      <w:r w:rsidR="001172F4">
        <w:rPr>
          <w:noProof/>
        </w:rPr>
        <w:t>3</w:t>
      </w:r>
      <w:r w:rsidR="00B91563" w:rsidRPr="00626B4D">
        <w:fldChar w:fldCharType="end"/>
      </w:r>
      <w:r w:rsidRPr="00626B4D">
        <w:t xml:space="preserve"> .</w:t>
      </w:r>
    </w:p>
    <w:p w14:paraId="11C7895A" w14:textId="77777777" w:rsidR="00882079" w:rsidRPr="00626B4D" w:rsidRDefault="00882079" w:rsidP="00F14818">
      <w:pPr>
        <w:pStyle w:val="Image"/>
      </w:pPr>
      <w:r w:rsidRPr="00003842">
        <w:drawing>
          <wp:inline distT="0" distB="0" distL="0" distR="0" wp14:anchorId="2BD4391B" wp14:editId="079F8E97">
            <wp:extent cx="3929198" cy="210121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32">
                      <a:extLst>
                        <a:ext uri="{28A0092B-C50C-407E-A947-70E740481C1C}">
                          <a14:useLocalDpi xmlns:a14="http://schemas.microsoft.com/office/drawing/2010/main"/>
                        </a:ext>
                      </a:extLst>
                    </a:blip>
                    <a:srcRect/>
                    <a:stretch/>
                  </pic:blipFill>
                  <pic:spPr bwMode="auto">
                    <a:xfrm>
                      <a:off x="0" y="0"/>
                      <a:ext cx="3937355" cy="2105577"/>
                    </a:xfrm>
                    <a:prstGeom prst="rect">
                      <a:avLst/>
                    </a:prstGeom>
                    <a:ln>
                      <a:noFill/>
                    </a:ln>
                    <a:extLst>
                      <a:ext uri="{53640926-AAD7-44D8-BBD7-CCE9431645EC}">
                        <a14:shadowObscured xmlns:a14="http://schemas.microsoft.com/office/drawing/2010/main"/>
                      </a:ext>
                    </a:extLst>
                  </pic:spPr>
                </pic:pic>
              </a:graphicData>
            </a:graphic>
          </wp:inline>
        </w:drawing>
      </w:r>
    </w:p>
    <w:p w14:paraId="2EED08E1" w14:textId="74ECCEB6" w:rsidR="00882079" w:rsidRPr="00A81598" w:rsidRDefault="00882079" w:rsidP="00A81598">
      <w:pPr>
        <w:pStyle w:val="Caption"/>
        <w:spacing w:before="120"/>
      </w:pPr>
      <w:bookmarkStart w:id="50" w:name="_Ref51510909"/>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3</w:t>
      </w:r>
      <w:r w:rsidR="00640025">
        <w:rPr>
          <w:noProof/>
        </w:rPr>
        <w:fldChar w:fldCharType="end"/>
      </w:r>
      <w:bookmarkEnd w:id="50"/>
      <w:r w:rsidRPr="00A81598">
        <w:t>:Refrigerant types in global vapor compression market (</w:t>
      </w:r>
      <w:proofErr w:type="spellStart"/>
      <w:r w:rsidRPr="00A81598">
        <w:t>Booten</w:t>
      </w:r>
      <w:proofErr w:type="spellEnd"/>
      <w:r w:rsidRPr="00A81598">
        <w:t xml:space="preserve"> et al., 2020)</w:t>
      </w:r>
    </w:p>
    <w:p w14:paraId="567A68A4" w14:textId="7BE5F602" w:rsidR="00882079" w:rsidRPr="00626B4D" w:rsidRDefault="00381BB7" w:rsidP="00BB45C9">
      <w:pPr>
        <w:spacing w:before="120"/>
      </w:pPr>
      <w:r w:rsidRPr="00626B4D">
        <w:t xml:space="preserve">The </w:t>
      </w:r>
      <w:hyperlink r:id="rId33" w:history="1">
        <w:r w:rsidRPr="00626B4D">
          <w:rPr>
            <w:rStyle w:val="Hyperlink"/>
            <w:bCs/>
            <w:i/>
            <w:iCs/>
          </w:rPr>
          <w:t xml:space="preserve">UNEP Ozone Secretariat Workshop on HFC Management: Technical Issues, </w:t>
        </w:r>
        <w:r w:rsidRPr="00626B4D">
          <w:rPr>
            <w:rStyle w:val="Hyperlink"/>
            <w:i/>
          </w:rPr>
          <w:t>Fact Sheet 2: Overview of HFC Market Sectors</w:t>
        </w:r>
      </w:hyperlink>
      <w:r w:rsidRPr="00626B4D">
        <w:rPr>
          <w:bCs/>
          <w:iCs/>
        </w:rPr>
        <w:t xml:space="preserve"> (2015) found </w:t>
      </w:r>
      <w:r w:rsidR="00882079" w:rsidRPr="00626B4D">
        <w:t xml:space="preserve">that 65% of global HFC consumption </w:t>
      </w:r>
      <w:r w:rsidRPr="00626B4D">
        <w:t xml:space="preserve">in </w:t>
      </w:r>
      <w:r w:rsidR="00E04B94" w:rsidRPr="00626B4D">
        <w:t>the RACHP sector</w:t>
      </w:r>
      <w:r w:rsidR="00F41110" w:rsidRPr="00626B4D">
        <w:t xml:space="preserve"> in</w:t>
      </w:r>
      <w:r w:rsidR="00E04B94" w:rsidRPr="00626B4D">
        <w:t xml:space="preserve"> </w:t>
      </w:r>
      <w:r w:rsidRPr="00626B4D">
        <w:t xml:space="preserve">2012 was </w:t>
      </w:r>
      <w:r w:rsidR="00882079" w:rsidRPr="00626B4D">
        <w:t xml:space="preserve">used in air conditioning applications and 35% </w:t>
      </w:r>
      <w:r w:rsidRPr="00626B4D">
        <w:t xml:space="preserve">was </w:t>
      </w:r>
      <w:r w:rsidR="00882079" w:rsidRPr="00626B4D">
        <w:t xml:space="preserve">used for refrigeration application. It is important to note that their analysis included applications beyond the scope of this report. </w:t>
      </w:r>
      <w:r w:rsidR="00B40C5A">
        <w:t>In 2012, a</w:t>
      </w:r>
      <w:r w:rsidR="00882079" w:rsidRPr="00626B4D">
        <w:t>ir-to-air air conditioning systems represent</w:t>
      </w:r>
      <w:r w:rsidR="00B40C5A">
        <w:t>ed</w:t>
      </w:r>
      <w:r w:rsidR="00882079" w:rsidRPr="00626B4D">
        <w:t xml:space="preserve"> 45% of air conditioning HFC consumption while commercial refrigeration represent 73% of refrigeration HFC consumption. This indicates the important of tackling room air conditioners (Room ACs) and self-contained commercial refrigerators (SCCR</w:t>
      </w:r>
      <w:r w:rsidR="00322250" w:rsidRPr="00626B4D">
        <w:t>E</w:t>
      </w:r>
      <w:r w:rsidR="00882079" w:rsidRPr="00626B4D">
        <w:t>) first.</w:t>
      </w:r>
    </w:p>
    <w:p w14:paraId="310D51AB" w14:textId="00DB8F14" w:rsidR="00882079" w:rsidRPr="00626B4D" w:rsidRDefault="003D326E" w:rsidP="00BB45C9">
      <w:pPr>
        <w:spacing w:before="120"/>
      </w:pPr>
      <w:r w:rsidRPr="00626B4D">
        <w:t xml:space="preserve">Effective refrigerant management policies have been successful in reducing the consumption of greenhouse gases. One of the leading examples in the active </w:t>
      </w:r>
      <w:r w:rsidR="00882079" w:rsidRPr="00626B4D">
        <w:t>F-Gas regulation 517/2014 (F-gas II) in Europe</w:t>
      </w:r>
      <w:r w:rsidRPr="00626B4D">
        <w:t xml:space="preserve">. This policy has resulted in </w:t>
      </w:r>
      <w:r w:rsidR="00882079" w:rsidRPr="00626B4D">
        <w:t xml:space="preserve">33% reduction in the European supply of high GWP fluorinated greenhouse gases between 2007 and 2018 as shown in </w:t>
      </w:r>
      <w:r w:rsidR="00B91563" w:rsidRPr="00626B4D">
        <w:fldChar w:fldCharType="begin"/>
      </w:r>
      <w:r w:rsidR="00B91563" w:rsidRPr="00626B4D">
        <w:instrText xml:space="preserve"> REF _Ref51510956 \h </w:instrText>
      </w:r>
      <w:r w:rsidR="00B91563" w:rsidRPr="00626B4D">
        <w:fldChar w:fldCharType="separate"/>
      </w:r>
      <w:r w:rsidR="001172F4" w:rsidRPr="00626B4D">
        <w:t xml:space="preserve">Figure </w:t>
      </w:r>
      <w:r w:rsidR="001172F4">
        <w:rPr>
          <w:noProof/>
        </w:rPr>
        <w:t>4</w:t>
      </w:r>
      <w:r w:rsidR="00B91563" w:rsidRPr="00626B4D">
        <w:fldChar w:fldCharType="end"/>
      </w:r>
      <w:r w:rsidR="00882079" w:rsidRPr="00626B4D">
        <w:t>.</w:t>
      </w:r>
    </w:p>
    <w:p w14:paraId="6702CAC9" w14:textId="6B6B2D62" w:rsidR="00882079" w:rsidRPr="00626B4D" w:rsidRDefault="00882079" w:rsidP="00BB45C9">
      <w:pPr>
        <w:keepNext/>
        <w:spacing w:before="120"/>
        <w:jc w:val="center"/>
      </w:pPr>
      <w:r w:rsidRPr="00003842">
        <w:rPr>
          <w:noProof/>
          <w:lang w:eastAsia="en-GB"/>
        </w:rPr>
        <w:lastRenderedPageBreak/>
        <w:drawing>
          <wp:inline distT="0" distB="0" distL="0" distR="0" wp14:anchorId="0F2DD8CD" wp14:editId="43F7A5B5">
            <wp:extent cx="4271853" cy="2072640"/>
            <wp:effectExtent l="0" t="0" r="0" b="0"/>
            <wp:docPr id="76" name="Picture 7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rotWithShape="1">
                    <a:blip r:embed="rId34"/>
                    <a:srcRect r="20528"/>
                    <a:stretch/>
                  </pic:blipFill>
                  <pic:spPr bwMode="auto">
                    <a:xfrm>
                      <a:off x="0" y="0"/>
                      <a:ext cx="4271853" cy="2072640"/>
                    </a:xfrm>
                    <a:prstGeom prst="rect">
                      <a:avLst/>
                    </a:prstGeom>
                    <a:ln>
                      <a:noFill/>
                    </a:ln>
                    <a:extLst>
                      <a:ext uri="{53640926-AAD7-44D8-BBD7-CCE9431645EC}">
                        <a14:shadowObscured xmlns:a14="http://schemas.microsoft.com/office/drawing/2010/main"/>
                      </a:ext>
                    </a:extLst>
                  </pic:spPr>
                </pic:pic>
              </a:graphicData>
            </a:graphic>
          </wp:inline>
        </w:drawing>
      </w:r>
    </w:p>
    <w:p w14:paraId="60A73F6B" w14:textId="34018862" w:rsidR="00A936F6" w:rsidRPr="00626B4D" w:rsidRDefault="00A936F6" w:rsidP="00BB45C9">
      <w:pPr>
        <w:keepNext/>
        <w:spacing w:before="120"/>
        <w:jc w:val="center"/>
      </w:pPr>
      <w:r w:rsidRPr="00003842">
        <w:rPr>
          <w:noProof/>
          <w:lang w:eastAsia="en-GB"/>
        </w:rPr>
        <w:drawing>
          <wp:inline distT="0" distB="0" distL="0" distR="0" wp14:anchorId="39D9F2A4" wp14:editId="00CA2DFB">
            <wp:extent cx="1731078" cy="459183"/>
            <wp:effectExtent l="0" t="0" r="0" b="0"/>
            <wp:docPr id="9" name="Picture 9" descr="A picture containing bir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ird, knif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0530" cy="464343"/>
                    </a:xfrm>
                    <a:prstGeom prst="rect">
                      <a:avLst/>
                    </a:prstGeom>
                  </pic:spPr>
                </pic:pic>
              </a:graphicData>
            </a:graphic>
          </wp:inline>
        </w:drawing>
      </w:r>
    </w:p>
    <w:p w14:paraId="712A6DAA" w14:textId="6C2750B6" w:rsidR="00882079" w:rsidRPr="00A81598" w:rsidRDefault="00882079" w:rsidP="00A81598">
      <w:pPr>
        <w:pStyle w:val="Caption"/>
        <w:spacing w:before="120"/>
      </w:pPr>
      <w:bookmarkStart w:id="51" w:name="_Ref51510956"/>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4</w:t>
      </w:r>
      <w:r w:rsidR="00640025">
        <w:rPr>
          <w:noProof/>
        </w:rPr>
        <w:fldChar w:fldCharType="end"/>
      </w:r>
      <w:bookmarkEnd w:id="51"/>
      <w:r w:rsidRPr="00A81598">
        <w:t>: EU supply of fluorinated greenhouse gases in metric tonnes of CO</w:t>
      </w:r>
      <w:r w:rsidRPr="00A81598">
        <w:rPr>
          <w:vertAlign w:val="subscript"/>
        </w:rPr>
        <w:t>2</w:t>
      </w:r>
      <w:r w:rsidRPr="00A81598">
        <w:t>eq (EEA, 2019)</w:t>
      </w:r>
    </w:p>
    <w:p w14:paraId="03BDFB23" w14:textId="037A8FB6" w:rsidR="00882079" w:rsidRPr="00626B4D" w:rsidRDefault="00882079" w:rsidP="00BB45C9">
      <w:pPr>
        <w:spacing w:before="120"/>
      </w:pPr>
      <w:r w:rsidRPr="00626B4D">
        <w:rPr>
          <w:iCs/>
        </w:rPr>
        <w:t xml:space="preserve">The EU progress towards the worldwide high GWP refrigerants phase-down under the Montreal Protocol is shown in </w:t>
      </w:r>
      <w:r w:rsidR="00B91563" w:rsidRPr="00626B4D">
        <w:rPr>
          <w:iCs/>
        </w:rPr>
        <w:fldChar w:fldCharType="begin"/>
      </w:r>
      <w:r w:rsidR="00B91563" w:rsidRPr="00626B4D">
        <w:rPr>
          <w:iCs/>
        </w:rPr>
        <w:instrText xml:space="preserve"> REF _Ref51510977 \h </w:instrText>
      </w:r>
      <w:r w:rsidR="00B91563" w:rsidRPr="00626B4D">
        <w:rPr>
          <w:iCs/>
        </w:rPr>
      </w:r>
      <w:r w:rsidR="00B91563" w:rsidRPr="00626B4D">
        <w:rPr>
          <w:iCs/>
        </w:rPr>
        <w:fldChar w:fldCharType="separate"/>
      </w:r>
      <w:r w:rsidR="001172F4" w:rsidRPr="00626B4D">
        <w:t xml:space="preserve">Figure </w:t>
      </w:r>
      <w:r w:rsidR="001172F4">
        <w:rPr>
          <w:noProof/>
        </w:rPr>
        <w:t>5</w:t>
      </w:r>
      <w:r w:rsidR="00B91563" w:rsidRPr="00626B4D">
        <w:rPr>
          <w:iCs/>
        </w:rPr>
        <w:fldChar w:fldCharType="end"/>
      </w:r>
      <w:r w:rsidRPr="00626B4D">
        <w:rPr>
          <w:iCs/>
        </w:rPr>
        <w:t>. The EU is 6 years ahead of schedule and ha</w:t>
      </w:r>
      <w:r w:rsidR="00B40C5A">
        <w:rPr>
          <w:iCs/>
        </w:rPr>
        <w:t>s</w:t>
      </w:r>
      <w:r w:rsidRPr="00626B4D">
        <w:rPr>
          <w:iCs/>
        </w:rPr>
        <w:t xml:space="preserve"> already achieved the 2024 </w:t>
      </w:r>
      <w:r w:rsidR="00B40C5A">
        <w:rPr>
          <w:iCs/>
        </w:rPr>
        <w:t>M</w:t>
      </w:r>
      <w:r w:rsidR="000606D5">
        <w:rPr>
          <w:iCs/>
        </w:rPr>
        <w:t xml:space="preserve">ontreal </w:t>
      </w:r>
      <w:r w:rsidR="00B40C5A">
        <w:rPr>
          <w:iCs/>
        </w:rPr>
        <w:t>P</w:t>
      </w:r>
      <w:r w:rsidR="000606D5">
        <w:rPr>
          <w:iCs/>
        </w:rPr>
        <w:t>rotocol</w:t>
      </w:r>
      <w:r w:rsidR="00B40C5A">
        <w:rPr>
          <w:iCs/>
        </w:rPr>
        <w:t xml:space="preserve"> </w:t>
      </w:r>
      <w:r w:rsidRPr="00626B4D">
        <w:rPr>
          <w:iCs/>
        </w:rPr>
        <w:t xml:space="preserve">commitments by 2018. This </w:t>
      </w:r>
      <w:r w:rsidR="002B6749" w:rsidRPr="00626B4D">
        <w:rPr>
          <w:iCs/>
        </w:rPr>
        <w:t xml:space="preserve">shows </w:t>
      </w:r>
      <w:r w:rsidRPr="00626B4D">
        <w:rPr>
          <w:iCs/>
        </w:rPr>
        <w:t xml:space="preserve">that with progressive legislation, alternative low GWP refrigerants are being implemented on a faster timeline. </w:t>
      </w:r>
      <w:r w:rsidRPr="00626B4D">
        <w:t>Other parties could consider how to follow the EU example.</w:t>
      </w:r>
    </w:p>
    <w:p w14:paraId="2A58223E" w14:textId="7BF2F886" w:rsidR="00882079" w:rsidRPr="00626B4D" w:rsidRDefault="003466A0" w:rsidP="00BB45C9">
      <w:pPr>
        <w:keepNext/>
        <w:spacing w:before="120"/>
      </w:pPr>
      <w:r w:rsidRPr="00003842">
        <w:rPr>
          <w:noProof/>
          <w:lang w:eastAsia="en-GB"/>
        </w:rPr>
        <w:drawing>
          <wp:inline distT="0" distB="0" distL="0" distR="0" wp14:anchorId="6288E378" wp14:editId="60D234B5">
            <wp:extent cx="5478145" cy="372916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437" r="4337" b="9111"/>
                    <a:stretch/>
                  </pic:blipFill>
                  <pic:spPr bwMode="auto">
                    <a:xfrm>
                      <a:off x="0" y="0"/>
                      <a:ext cx="5479252" cy="3729916"/>
                    </a:xfrm>
                    <a:prstGeom prst="rect">
                      <a:avLst/>
                    </a:prstGeom>
                    <a:ln>
                      <a:noFill/>
                    </a:ln>
                    <a:extLst>
                      <a:ext uri="{53640926-AAD7-44D8-BBD7-CCE9431645EC}">
                        <a14:shadowObscured xmlns:a14="http://schemas.microsoft.com/office/drawing/2010/main"/>
                      </a:ext>
                    </a:extLst>
                  </pic:spPr>
                </pic:pic>
              </a:graphicData>
            </a:graphic>
          </wp:inline>
        </w:drawing>
      </w:r>
    </w:p>
    <w:p w14:paraId="122664AA" w14:textId="2FFAA36A" w:rsidR="00882079" w:rsidRPr="00A81598" w:rsidRDefault="00882079" w:rsidP="00604E13">
      <w:pPr>
        <w:pStyle w:val="Caption"/>
        <w:keepNext w:val="0"/>
        <w:spacing w:before="120"/>
      </w:pPr>
      <w:bookmarkStart w:id="52" w:name="_Ref51510977"/>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5</w:t>
      </w:r>
      <w:r w:rsidR="00640025">
        <w:rPr>
          <w:noProof/>
        </w:rPr>
        <w:fldChar w:fldCharType="end"/>
      </w:r>
      <w:bookmarkEnd w:id="52"/>
      <w:r w:rsidRPr="00A81598">
        <w:t>: EU progress towards the worldwide hydrofluorocarbon consumption phase-down under the Montreal Protocol. (EEA, 2019)</w:t>
      </w:r>
    </w:p>
    <w:p w14:paraId="65F093D0" w14:textId="77777777" w:rsidR="00882079" w:rsidRPr="00626B4D" w:rsidRDefault="00882079" w:rsidP="00882079">
      <w:pPr>
        <w:pStyle w:val="Heading3"/>
      </w:pPr>
      <w:bookmarkStart w:id="53" w:name="_Toc51510648"/>
      <w:bookmarkStart w:id="54" w:name="_Toc51761061"/>
      <w:bookmarkStart w:id="55" w:name="_Toc54018211"/>
      <w:r w:rsidRPr="00626B4D">
        <w:lastRenderedPageBreak/>
        <w:t>New Refrigerants</w:t>
      </w:r>
      <w:bookmarkEnd w:id="53"/>
      <w:bookmarkEnd w:id="54"/>
      <w:bookmarkEnd w:id="55"/>
    </w:p>
    <w:p w14:paraId="59638C65" w14:textId="77777777" w:rsidR="00882079" w:rsidRPr="00626B4D" w:rsidRDefault="00882079" w:rsidP="00BB45C9">
      <w:pPr>
        <w:spacing w:before="120"/>
      </w:pPr>
      <w:r w:rsidRPr="00626B4D">
        <w:t>Since the publication of the RTOC 2018 Assessment Report, one new single-component refrigerant (IFC-13I1) and eight new refrigerant blends have received a designation/classification from the American Society of Heating, Refrigerating, and Air-Conditioning Engineers (ASHRAE) Standard 34 and/or from the International Standards Organisation (ISO) 817. (See RTOC 2020 Progress Report for details)</w:t>
      </w:r>
    </w:p>
    <w:p w14:paraId="5B0DE5DE" w14:textId="77777777" w:rsidR="00882079" w:rsidRPr="00626B4D" w:rsidRDefault="00882079" w:rsidP="00BB45C9">
      <w:pPr>
        <w:spacing w:before="120"/>
      </w:pPr>
      <w:r w:rsidRPr="00626B4D">
        <w:t>IFC-13I1 is now classified in ASHRAE Standard 34 under safety class A1 (does not propagate flame and has (low) chronic toxicity). IFC-13I1 has not yet been submitted or listed in ISO 817. There is ongoing research about the chemical stability and the (low) chronic toxicity of IFC-13I1.</w:t>
      </w:r>
    </w:p>
    <w:p w14:paraId="3F38540F" w14:textId="3EA77A87" w:rsidR="00882079" w:rsidRPr="00626B4D" w:rsidRDefault="00882079" w:rsidP="00882079">
      <w:pPr>
        <w:pStyle w:val="Heading3"/>
        <w:rPr>
          <w:i/>
        </w:rPr>
      </w:pPr>
      <w:bookmarkStart w:id="56" w:name="_Toc51510649"/>
      <w:bookmarkStart w:id="57" w:name="_Toc51761062"/>
      <w:bookmarkStart w:id="58" w:name="_Toc54018212"/>
      <w:r w:rsidRPr="00626B4D">
        <w:t xml:space="preserve">Flammability </w:t>
      </w:r>
      <w:r w:rsidR="00607FD7">
        <w:t xml:space="preserve">and </w:t>
      </w:r>
      <w:r w:rsidR="005E2095">
        <w:t>S</w:t>
      </w:r>
      <w:r w:rsidRPr="00626B4D">
        <w:t>afety</w:t>
      </w:r>
      <w:bookmarkEnd w:id="56"/>
      <w:bookmarkEnd w:id="57"/>
      <w:bookmarkEnd w:id="58"/>
    </w:p>
    <w:p w14:paraId="6EFD9831" w14:textId="4E45EAB4" w:rsidR="00882079" w:rsidRPr="00626B4D" w:rsidRDefault="00882079" w:rsidP="00BB45C9">
      <w:pPr>
        <w:spacing w:before="120"/>
        <w:rPr>
          <w:i/>
        </w:rPr>
      </w:pPr>
      <w:r w:rsidRPr="00626B4D">
        <w:t>Most of the lower GWP alternatives available on the market have different degrees of flammability ranging from A2L (lower flammability) to A3 (higher flammability</w:t>
      </w:r>
      <w:r w:rsidR="007A3002" w:rsidRPr="00626B4D">
        <w:t>)</w:t>
      </w:r>
      <w:r w:rsidRPr="00626B4D">
        <w:t xml:space="preserve">. As such, experts have worked together to address this challenge and worked on developing new safety standards requirements.  </w:t>
      </w:r>
    </w:p>
    <w:p w14:paraId="11C47A5A" w14:textId="43EBF230" w:rsidR="00882079" w:rsidRPr="00626B4D" w:rsidRDefault="00882079" w:rsidP="004566F9">
      <w:pPr>
        <w:pStyle w:val="ListParagraph"/>
        <w:numPr>
          <w:ilvl w:val="0"/>
          <w:numId w:val="34"/>
        </w:numPr>
      </w:pPr>
      <w:r w:rsidRPr="00626B4D">
        <w:t>IEC</w:t>
      </w:r>
      <w:r w:rsidR="00716EBC" w:rsidRPr="00626B4D">
        <w:t xml:space="preserve"> </w:t>
      </w:r>
      <w:r w:rsidRPr="00626B4D">
        <w:t xml:space="preserve">60335-2-89 has recently increased the charge levels for flammable refrigerants (A2L/A2/A3s) and it is expected that this will positively impact </w:t>
      </w:r>
      <w:r w:rsidR="00B40C5A">
        <w:t xml:space="preserve">the </w:t>
      </w:r>
      <w:r w:rsidRPr="00626B4D">
        <w:t>use of all low</w:t>
      </w:r>
      <w:r w:rsidR="000606D5">
        <w:t>er</w:t>
      </w:r>
      <w:r w:rsidRPr="00626B4D">
        <w:t xml:space="preserve"> GWP flammable refrigerants.</w:t>
      </w:r>
    </w:p>
    <w:p w14:paraId="39968D90" w14:textId="6B49DB26" w:rsidR="00882079" w:rsidRPr="00626B4D" w:rsidRDefault="00882079" w:rsidP="004566F9">
      <w:pPr>
        <w:pStyle w:val="ListParagraph"/>
        <w:numPr>
          <w:ilvl w:val="0"/>
          <w:numId w:val="34"/>
        </w:numPr>
      </w:pPr>
      <w:r w:rsidRPr="00626B4D">
        <w:t xml:space="preserve">IEC 60335-2-40 is currently under revision and a committee draft for vote (CDV) has provisions for increased flammable refrigerant charge. The proposed increase in flammable refrigerant charge is controlled by the application configuration and additional safety measures used as shown in Annex </w:t>
      </w:r>
      <w:r w:rsidR="00716EBC" w:rsidRPr="00626B4D">
        <w:t>2</w:t>
      </w:r>
      <w:r w:rsidRPr="00626B4D">
        <w:t>.</w:t>
      </w:r>
    </w:p>
    <w:p w14:paraId="5FC18FFF" w14:textId="77777777" w:rsidR="00882079" w:rsidRPr="00626B4D" w:rsidRDefault="00882079" w:rsidP="00BB45C9">
      <w:pPr>
        <w:spacing w:before="120"/>
      </w:pPr>
      <w:r w:rsidRPr="00626B4D">
        <w:t>These new revised safety standards will enable increased equipment refrigerant charge size for flammable refrigerants. Numerous research activities are underway to pave the path towards safe use of flammable refrigerants.</w:t>
      </w:r>
    </w:p>
    <w:p w14:paraId="1FBE1CCE" w14:textId="0C828263" w:rsidR="00882079" w:rsidRPr="00626B4D" w:rsidRDefault="00882079" w:rsidP="0066603E">
      <w:pPr>
        <w:pStyle w:val="Heading3"/>
      </w:pPr>
      <w:bookmarkStart w:id="59" w:name="_Toc50738600"/>
      <w:bookmarkStart w:id="60" w:name="_Toc51510650"/>
      <w:bookmarkStart w:id="61" w:name="_Toc51761063"/>
      <w:bookmarkStart w:id="62" w:name="_Toc54018213"/>
      <w:r w:rsidRPr="00626B4D">
        <w:t>Low</w:t>
      </w:r>
      <w:r w:rsidR="002C2FC2" w:rsidRPr="00626B4D">
        <w:t>er</w:t>
      </w:r>
      <w:r w:rsidRPr="00626B4D">
        <w:t xml:space="preserve"> GWP Refrigerant Options for Room Air Conditioning</w:t>
      </w:r>
      <w:bookmarkEnd w:id="59"/>
      <w:bookmarkEnd w:id="60"/>
      <w:bookmarkEnd w:id="61"/>
      <w:bookmarkEnd w:id="62"/>
    </w:p>
    <w:p w14:paraId="21102540" w14:textId="00B3E528" w:rsidR="00F93589" w:rsidRPr="00626B4D" w:rsidRDefault="00C14A3B" w:rsidP="00BB45C9">
      <w:pPr>
        <w:spacing w:before="120"/>
      </w:pPr>
      <w:r w:rsidRPr="00626B4D">
        <w:t>Alternatives are now widely available</w:t>
      </w:r>
      <w:r w:rsidR="00F93589" w:rsidRPr="00626B4D">
        <w:t xml:space="preserve"> to replace most high GWP </w:t>
      </w:r>
      <w:r w:rsidRPr="00626B4D">
        <w:t>refrigerants</w:t>
      </w:r>
      <w:r w:rsidR="00F93589" w:rsidRPr="00626B4D">
        <w:t>, with both natural and lower GWP fluorinated refrigerants options covering key sectors</w:t>
      </w:r>
      <w:r w:rsidR="00716EBC" w:rsidRPr="00626B4D">
        <w:t>.</w:t>
      </w:r>
      <w:r w:rsidR="00F93589" w:rsidRPr="00626B4D">
        <w:t xml:space="preserve"> In many regions and sectors</w:t>
      </w:r>
      <w:r w:rsidR="003D326E" w:rsidRPr="00626B4D">
        <w:t>,</w:t>
      </w:r>
      <w:r w:rsidR="00F93589" w:rsidRPr="00626B4D">
        <w:t xml:space="preserve"> it is possible to leapfrog to lower GWP options.</w:t>
      </w:r>
    </w:p>
    <w:p w14:paraId="5B63C547" w14:textId="116CAF19" w:rsidR="00882079" w:rsidRPr="00626B4D" w:rsidRDefault="00882079" w:rsidP="00BB45C9">
      <w:pPr>
        <w:spacing w:before="120"/>
      </w:pPr>
      <w:r w:rsidRPr="00626B4D">
        <w:t xml:space="preserve">More than 50% of the globally produced AC units now use non-ODP refrigerants. However, locally produced Room ACs in A5 </w:t>
      </w:r>
      <w:r w:rsidR="00351FC3">
        <w:t>parties</w:t>
      </w:r>
      <w:r w:rsidR="00351FC3" w:rsidRPr="00626B4D">
        <w:t xml:space="preserve"> </w:t>
      </w:r>
      <w:r w:rsidRPr="00626B4D">
        <w:t xml:space="preserve">remain relatively inefficient and have been dominated by the use of HCFC-22 (CLASP, 2020). The lack of high performance HCFC-22 compressors combined with more stringent Minimum Efficiency </w:t>
      </w:r>
      <w:r w:rsidR="00716EBC" w:rsidRPr="00626B4D">
        <w:t xml:space="preserve">Performance </w:t>
      </w:r>
      <w:r w:rsidRPr="00626B4D">
        <w:t>Standards</w:t>
      </w:r>
      <w:r w:rsidR="00716EBC" w:rsidRPr="00626B4D">
        <w:t xml:space="preserve"> </w:t>
      </w:r>
      <w:r w:rsidRPr="00626B4D">
        <w:t xml:space="preserve">(MEPS) in some A5 </w:t>
      </w:r>
      <w:r w:rsidR="00351FC3">
        <w:t>parties</w:t>
      </w:r>
      <w:r w:rsidR="00351FC3" w:rsidRPr="00626B4D">
        <w:t xml:space="preserve"> </w:t>
      </w:r>
      <w:r w:rsidRPr="00626B4D">
        <w:t xml:space="preserve">is starting a move to HFC technologies. Where MEPS have not </w:t>
      </w:r>
      <w:r w:rsidR="00C14A3B" w:rsidRPr="00626B4D">
        <w:t>yet</w:t>
      </w:r>
      <w:r w:rsidRPr="00626B4D">
        <w:t xml:space="preserve"> integrated </w:t>
      </w:r>
      <w:r w:rsidR="00C14A3B" w:rsidRPr="00626B4D">
        <w:t>the future</w:t>
      </w:r>
      <w:r w:rsidRPr="00626B4D">
        <w:t xml:space="preserve"> HFC phasedown </w:t>
      </w:r>
      <w:r w:rsidR="00C14A3B" w:rsidRPr="00626B4D">
        <w:t>schedule</w:t>
      </w:r>
      <w:r w:rsidRPr="00626B4D">
        <w:t>, there has been an unwelcome trend to switch to high GWP refrigerants</w:t>
      </w:r>
      <w:r w:rsidR="00716EBC" w:rsidRPr="00626B4D">
        <w:t xml:space="preserve">, </w:t>
      </w:r>
      <w:r w:rsidR="007A3002" w:rsidRPr="00626B4D">
        <w:t>in particular</w:t>
      </w:r>
      <w:r w:rsidR="005D4343" w:rsidRPr="00626B4D">
        <w:t xml:space="preserve"> </w:t>
      </w:r>
      <w:r w:rsidR="00EA398A">
        <w:t>R</w:t>
      </w:r>
      <w:r w:rsidR="00716EBC" w:rsidRPr="00626B4D">
        <w:t>-410A</w:t>
      </w:r>
      <w:r w:rsidR="007A3002" w:rsidRPr="00626B4D">
        <w:t xml:space="preserve"> (GWP 2088)</w:t>
      </w:r>
      <w:r w:rsidRPr="00626B4D">
        <w:t>.</w:t>
      </w:r>
    </w:p>
    <w:p w14:paraId="1D9428B6" w14:textId="4B11E884" w:rsidR="00882079" w:rsidRPr="00626B4D" w:rsidRDefault="00882079" w:rsidP="00BB45C9">
      <w:pPr>
        <w:spacing w:before="120"/>
      </w:pPr>
      <w:r w:rsidRPr="00AC1E2E">
        <w:rPr>
          <w:i/>
          <w:iCs/>
        </w:rPr>
        <w:t>HFC-32 (GWP 675)</w:t>
      </w:r>
      <w:r w:rsidR="00626B4D" w:rsidRPr="00AC1E2E">
        <w:rPr>
          <w:i/>
          <w:iCs/>
        </w:rPr>
        <w:t>:</w:t>
      </w:r>
      <w:r w:rsidRPr="00626B4D">
        <w:t xml:space="preserve"> has been introduced in many countries around the world as an energy efficient lower GWP refrigerant – an important step towards fulfilling the Kigali Amendment. </w:t>
      </w:r>
    </w:p>
    <w:p w14:paraId="57EA8184" w14:textId="22F417C8" w:rsidR="00882079" w:rsidRPr="00626B4D" w:rsidRDefault="00882079" w:rsidP="00BB45C9">
      <w:pPr>
        <w:spacing w:before="120"/>
      </w:pPr>
      <w:r w:rsidRPr="00AC1E2E">
        <w:rPr>
          <w:i/>
          <w:iCs/>
        </w:rPr>
        <w:lastRenderedPageBreak/>
        <w:t>Blends involving HFO, HCFO, or IFC</w:t>
      </w:r>
      <w:r w:rsidR="00626B4D">
        <w:rPr>
          <w:i/>
          <w:iCs/>
        </w:rPr>
        <w:t xml:space="preserve"> (GWP ~100 – 2000)</w:t>
      </w:r>
      <w:r w:rsidRPr="00AC1E2E">
        <w:rPr>
          <w:i/>
          <w:iCs/>
        </w:rPr>
        <w:t>:</w:t>
      </w:r>
      <w:r w:rsidRPr="00626B4D">
        <w:t xml:space="preserve"> some manufacturers are considering various blends of low GWP HFCs, HFOs, HCFOs, and/or IFC for Room AC. These blends have GWPs ranging from 100 to 750 with varying degrees </w:t>
      </w:r>
      <w:r w:rsidR="00EA398A">
        <w:t xml:space="preserve">of </w:t>
      </w:r>
      <w:r w:rsidRPr="00626B4D">
        <w:t>flammability.</w:t>
      </w:r>
    </w:p>
    <w:p w14:paraId="5A779605" w14:textId="3517B665" w:rsidR="00882079" w:rsidRPr="00626B4D" w:rsidRDefault="00882079" w:rsidP="00BB45C9">
      <w:pPr>
        <w:spacing w:before="120"/>
      </w:pPr>
      <w:r w:rsidRPr="00AC1E2E">
        <w:rPr>
          <w:i/>
          <w:iCs/>
        </w:rPr>
        <w:t>Hydrocarbons</w:t>
      </w:r>
      <w:r w:rsidR="00626B4D" w:rsidRPr="00AC1E2E">
        <w:rPr>
          <w:i/>
          <w:iCs/>
        </w:rPr>
        <w:t xml:space="preserve"> (GWP</w:t>
      </w:r>
      <w:r w:rsidR="00626B4D">
        <w:rPr>
          <w:i/>
          <w:iCs/>
        </w:rPr>
        <w:t xml:space="preserve"> ~ 1 </w:t>
      </w:r>
      <w:r w:rsidR="00CA182A">
        <w:rPr>
          <w:i/>
          <w:iCs/>
        </w:rPr>
        <w:t>–</w:t>
      </w:r>
      <w:r w:rsidR="00626B4D">
        <w:rPr>
          <w:i/>
          <w:iCs/>
        </w:rPr>
        <w:t xml:space="preserve"> </w:t>
      </w:r>
      <w:r w:rsidR="00CA182A">
        <w:rPr>
          <w:i/>
          <w:iCs/>
        </w:rPr>
        <w:t>20)</w:t>
      </w:r>
      <w:r w:rsidRPr="00AC1E2E">
        <w:rPr>
          <w:i/>
          <w:iCs/>
        </w:rPr>
        <w:t>:</w:t>
      </w:r>
      <w:r w:rsidRPr="00626B4D">
        <w:t xml:space="preserve"> There are successful conversion projects to demonstrate the potential for using HC-290 in Room ACs in China, Saudi Arabia, South East Asia, and South America. HC-290 is limited to small capacity Room AC</w:t>
      </w:r>
      <w:r w:rsidRPr="00626B4D">
        <w:rPr>
          <w:rStyle w:val="FootnoteReference"/>
        </w:rPr>
        <w:footnoteReference w:id="6"/>
      </w:r>
      <w:r w:rsidRPr="00626B4D">
        <w:t xml:space="preserve"> and portable or window AC due to the higher flammability. India has shown leadership in the adoption of HC-290 in Room AC, after a national manufacturer introduced HC-290 in the local market, combined with a network of qualified installers trained to work with safely with HC-290. However, it should be noted that IEC 60335-2-40 is being updated</w:t>
      </w:r>
      <w:r w:rsidRPr="00626B4D">
        <w:rPr>
          <w:rStyle w:val="FootnoteReference"/>
        </w:rPr>
        <w:footnoteReference w:id="7"/>
      </w:r>
      <w:r w:rsidRPr="00626B4D">
        <w:t xml:space="preserve"> (7</w:t>
      </w:r>
      <w:r w:rsidRPr="00626B4D">
        <w:rPr>
          <w:vertAlign w:val="superscript"/>
        </w:rPr>
        <w:t>th</w:t>
      </w:r>
      <w:r w:rsidRPr="00626B4D">
        <w:t xml:space="preserve"> edition) to employ additional mitigation factors which should further enable A3 refrigerants (e.g.</w:t>
      </w:r>
      <w:r w:rsidR="00A907E9" w:rsidRPr="00626B4D">
        <w:t>,</w:t>
      </w:r>
      <w:r w:rsidRPr="00626B4D">
        <w:t xml:space="preserve"> HC-290)</w:t>
      </w:r>
    </w:p>
    <w:p w14:paraId="38C31B54" w14:textId="0784E401" w:rsidR="00882079" w:rsidRPr="00626B4D" w:rsidRDefault="00882079" w:rsidP="0066603E">
      <w:pPr>
        <w:pStyle w:val="Heading3"/>
      </w:pPr>
      <w:bookmarkStart w:id="63" w:name="_Toc50738601"/>
      <w:bookmarkStart w:id="64" w:name="_Toc51510651"/>
      <w:bookmarkStart w:id="65" w:name="_Toc51761064"/>
      <w:bookmarkStart w:id="66" w:name="_Toc54018214"/>
      <w:r w:rsidRPr="00626B4D">
        <w:t xml:space="preserve">Refrigerant Options for Self-contained Commercial </w:t>
      </w:r>
      <w:bookmarkEnd w:id="63"/>
      <w:bookmarkEnd w:id="64"/>
      <w:bookmarkEnd w:id="65"/>
      <w:r w:rsidR="00272582" w:rsidRPr="00626B4D">
        <w:t>Refrigeration Equipment</w:t>
      </w:r>
      <w:r w:rsidR="00DD2749" w:rsidRPr="00626B4D">
        <w:t xml:space="preserve"> (SCCR</w:t>
      </w:r>
      <w:r w:rsidR="00B4189B" w:rsidRPr="00626B4D">
        <w:t>E</w:t>
      </w:r>
      <w:r w:rsidR="00DD2749" w:rsidRPr="00626B4D">
        <w:t>)</w:t>
      </w:r>
      <w:bookmarkEnd w:id="66"/>
    </w:p>
    <w:p w14:paraId="2FFC335E" w14:textId="7B2EDD59" w:rsidR="00882079" w:rsidRPr="00626B4D" w:rsidRDefault="00882079" w:rsidP="00BB45C9">
      <w:pPr>
        <w:spacing w:before="120"/>
      </w:pPr>
      <w:r w:rsidRPr="00626B4D">
        <w:t xml:space="preserve">In several countries and regions, commercial refrigeration installations </w:t>
      </w:r>
      <w:r w:rsidR="002E23D1" w:rsidRPr="00626B4D">
        <w:t xml:space="preserve">using </w:t>
      </w:r>
      <w:r w:rsidRPr="00626B4D">
        <w:t>low charge and low leak designs (e.g., plug-in units)</w:t>
      </w:r>
      <w:r w:rsidR="002E23D1" w:rsidRPr="00626B4D">
        <w:t xml:space="preserve"> are already being used</w:t>
      </w:r>
      <w:r w:rsidRPr="00626B4D">
        <w:t xml:space="preserve"> as alternatives to larger central systems. </w:t>
      </w:r>
    </w:p>
    <w:p w14:paraId="794B6C6B" w14:textId="3790CACB" w:rsidR="00882079" w:rsidRPr="00626B4D" w:rsidRDefault="00882079" w:rsidP="00BB45C9">
      <w:pPr>
        <w:spacing w:before="120"/>
      </w:pPr>
      <w:r w:rsidRPr="00626B4D">
        <w:t xml:space="preserve">In Europe, with accelerating HFC phase down, refrigerants such as </w:t>
      </w:r>
      <w:r w:rsidR="00EA11E2">
        <w:t>R</w:t>
      </w:r>
      <w:r w:rsidRPr="00626B4D">
        <w:t>-744, HC-600a</w:t>
      </w:r>
      <w:r w:rsidRPr="00626B4D">
        <w:rPr>
          <w:rStyle w:val="FootnoteReference"/>
        </w:rPr>
        <w:footnoteReference w:id="8"/>
      </w:r>
      <w:r w:rsidRPr="00626B4D">
        <w:t>, and HC-290</w:t>
      </w:r>
      <w:r w:rsidR="002B155A" w:rsidRPr="00626B4D">
        <w:t xml:space="preserve"> are being increasingly used</w:t>
      </w:r>
      <w:r w:rsidR="004F61A2">
        <w:t xml:space="preserve"> in the refrigeration sector</w:t>
      </w:r>
      <w:r w:rsidR="002B155A" w:rsidRPr="00626B4D">
        <w:t xml:space="preserve">. </w:t>
      </w:r>
      <w:proofErr w:type="gramStart"/>
      <w:r w:rsidR="004F61A2">
        <w:t>Also</w:t>
      </w:r>
      <w:proofErr w:type="gramEnd"/>
      <w:r w:rsidR="004F61A2">
        <w:t xml:space="preserve"> l</w:t>
      </w:r>
      <w:r w:rsidRPr="00626B4D">
        <w:t xml:space="preserve">ower GWP HFO blends (A1/A2L classified) are being applied in smaller charge commercial systems. The F-Gas regulation also sets a schedule with specific GWP limits for different types of product categories. </w:t>
      </w:r>
    </w:p>
    <w:p w14:paraId="5D8B4BD1" w14:textId="08F63BC3" w:rsidR="00882079" w:rsidRPr="00626B4D" w:rsidRDefault="00882079" w:rsidP="00BB45C9">
      <w:pPr>
        <w:spacing w:before="120"/>
      </w:pPr>
      <w:r w:rsidRPr="00626B4D">
        <w:t xml:space="preserve">In the United States, </w:t>
      </w:r>
      <w:r w:rsidR="00A907E9" w:rsidRPr="00626B4D">
        <w:t>New York recently joined five other states in adopting HFC regulations. For example</w:t>
      </w:r>
      <w:r w:rsidRPr="00626B4D">
        <w:t xml:space="preserve">, California SB-1383 has set an overall target to reduce HFC emissions to 40% below 2013 levels by 2030. Subsequent proposals will reduce the GWP value to below GWP 150 from 2022 for all new stationary </w:t>
      </w:r>
      <w:r w:rsidR="00F41110" w:rsidRPr="00626B4D">
        <w:t xml:space="preserve">retail food refrigeration </w:t>
      </w:r>
      <w:r w:rsidRPr="00626B4D">
        <w:t>equipment of more than 50 pounds refrigerant charge. In addition, there are proposals to reduce the impact of existing systems in supermarkets through a combination of retrofit and remodelling.</w:t>
      </w:r>
      <w:r w:rsidR="00A907E9" w:rsidRPr="00626B4D">
        <w:t xml:space="preserve"> </w:t>
      </w:r>
    </w:p>
    <w:p w14:paraId="43E87003" w14:textId="77777777" w:rsidR="00882079" w:rsidRPr="00626B4D" w:rsidRDefault="00882079" w:rsidP="0066603E">
      <w:pPr>
        <w:pStyle w:val="Heading3"/>
        <w:rPr>
          <w:b/>
        </w:rPr>
      </w:pPr>
      <w:bookmarkStart w:id="67" w:name="_Toc49526732"/>
      <w:bookmarkStart w:id="68" w:name="_Toc50738602"/>
      <w:bookmarkStart w:id="69" w:name="_Toc51510652"/>
      <w:bookmarkStart w:id="70" w:name="_Toc51761065"/>
      <w:bookmarkStart w:id="71" w:name="_Toc54018215"/>
      <w:r w:rsidRPr="00626B4D">
        <w:t>Refrigerant Cost Considerations</w:t>
      </w:r>
      <w:bookmarkEnd w:id="67"/>
      <w:bookmarkEnd w:id="68"/>
      <w:bookmarkEnd w:id="69"/>
      <w:bookmarkEnd w:id="70"/>
      <w:bookmarkEnd w:id="71"/>
    </w:p>
    <w:p w14:paraId="08BD0D9D" w14:textId="20716DD8" w:rsidR="00670455" w:rsidRPr="00626B4D" w:rsidRDefault="00882079" w:rsidP="00BB45C9">
      <w:pPr>
        <w:spacing w:before="120"/>
      </w:pPr>
      <w:bookmarkStart w:id="72" w:name="_Toc50738603"/>
      <w:r w:rsidRPr="00626B4D">
        <w:t>The cost of the refrigerant is typically 1-3% of the cost of the AC equipment. However, the servicing costs of top-up refrigerant can be a substantial and recurrent hidden cost.</w:t>
      </w:r>
      <w:bookmarkEnd w:id="72"/>
      <w:r w:rsidR="00670455" w:rsidRPr="00626B4D">
        <w:t xml:space="preserve"> </w:t>
      </w:r>
    </w:p>
    <w:p w14:paraId="6C023964" w14:textId="1A8D3936" w:rsidR="00670455" w:rsidRPr="00626B4D" w:rsidRDefault="00670455" w:rsidP="00BB45C9">
      <w:pPr>
        <w:spacing w:before="120"/>
      </w:pPr>
      <w:r w:rsidRPr="00626B4D">
        <w:t xml:space="preserve">For typical Room AC applications, HFC-32 is more expensive than HC-290 as a refrigerant. However, HC-290 requires a larger compressor and </w:t>
      </w:r>
      <w:r w:rsidR="00555284">
        <w:t xml:space="preserve">a </w:t>
      </w:r>
      <w:r w:rsidRPr="00626B4D">
        <w:t xml:space="preserve">different heat exchanger design and the overall equipment might be more expensive. Similarly, HFC-32 requires less refrigerant charge </w:t>
      </w:r>
      <w:r w:rsidRPr="00626B4D">
        <w:lastRenderedPageBreak/>
        <w:t xml:space="preserve">than </w:t>
      </w:r>
      <w:r w:rsidR="00DA0182">
        <w:t>R</w:t>
      </w:r>
      <w:r w:rsidRPr="00626B4D">
        <w:t xml:space="preserve">-410A, with a more compact design for the same capacity and performance. HFC-32 is currently more cost effective than both </w:t>
      </w:r>
      <w:r w:rsidR="00DA0182">
        <w:t>R</w:t>
      </w:r>
      <w:r w:rsidRPr="00626B4D">
        <w:t>-410A and HC-290.</w:t>
      </w:r>
    </w:p>
    <w:p w14:paraId="78C862F5" w14:textId="5902CB7A" w:rsidR="00EA11E2" w:rsidRDefault="00670455" w:rsidP="00BB45C9">
      <w:pPr>
        <w:spacing w:before="120"/>
      </w:pPr>
      <w:r w:rsidRPr="00626B4D">
        <w:t>Lessons learnt from previous refrigerant transitions have shown that whereas upfront production costs tend to increase, this is offset by improved product efficiency, production process improvements, and economies of scale</w:t>
      </w:r>
      <w:r w:rsidR="00965C00" w:rsidRPr="00EA11E2">
        <w:t>.</w:t>
      </w:r>
      <w:r w:rsidR="00D0536E">
        <w:t xml:space="preserve"> </w:t>
      </w:r>
      <w:r w:rsidR="00EA11E2">
        <w:t>T</w:t>
      </w:r>
      <w:r w:rsidR="00D0536E">
        <w:t>he</w:t>
      </w:r>
      <w:r w:rsidR="006A469B">
        <w:t xml:space="preserve"> </w:t>
      </w:r>
      <w:r w:rsidR="00A02B2F">
        <w:t>production</w:t>
      </w:r>
      <w:r w:rsidR="006A469B">
        <w:t xml:space="preserve"> cost of a blend will </w:t>
      </w:r>
      <w:r w:rsidR="00EA11E2">
        <w:t xml:space="preserve">generally </w:t>
      </w:r>
      <w:r w:rsidR="00A02B2F">
        <w:t>be</w:t>
      </w:r>
      <w:r w:rsidR="006A469B">
        <w:t xml:space="preserve"> more expensive </w:t>
      </w:r>
      <w:r w:rsidR="00123B97">
        <w:t xml:space="preserve">than </w:t>
      </w:r>
      <w:r w:rsidR="00EA11E2">
        <w:t>any</w:t>
      </w:r>
      <w:r w:rsidR="006A469B">
        <w:t xml:space="preserve"> one </w:t>
      </w:r>
      <w:r w:rsidR="0020206F">
        <w:t>of its</w:t>
      </w:r>
      <w:r w:rsidR="006A469B">
        <w:t xml:space="preserve"> components (e</w:t>
      </w:r>
      <w:r w:rsidR="00EA11E2">
        <w:t>.</w:t>
      </w:r>
      <w:r w:rsidR="006A469B">
        <w:t>g</w:t>
      </w:r>
      <w:r w:rsidR="00EA11E2">
        <w:t>.,</w:t>
      </w:r>
      <w:r w:rsidR="006A469B">
        <w:t xml:space="preserve"> R</w:t>
      </w:r>
      <w:r w:rsidR="00EA11E2">
        <w:t>-</w:t>
      </w:r>
      <w:r w:rsidR="006A469B">
        <w:t>410A compared to HFC-32</w:t>
      </w:r>
      <w:r w:rsidR="0020206F">
        <w:t>)</w:t>
      </w:r>
      <w:r w:rsidR="00EA11E2">
        <w:t xml:space="preserve">. However, </w:t>
      </w:r>
      <w:r w:rsidR="00EA11E2" w:rsidRPr="00626B4D">
        <w:t>refrigerant prices in a given market reflect additional competitive and regulatory conditions.</w:t>
      </w:r>
      <w:r w:rsidR="00EA11E2">
        <w:t xml:space="preserve"> </w:t>
      </w:r>
      <w:r w:rsidR="00F41110" w:rsidRPr="00626B4D">
        <w:t xml:space="preserve">For example, in several regions, the single component </w:t>
      </w:r>
      <w:r w:rsidR="003D326E" w:rsidRPr="00626B4D">
        <w:t>HFC</w:t>
      </w:r>
      <w:r w:rsidR="00F41110" w:rsidRPr="00626B4D">
        <w:t xml:space="preserve">-32 price is significantly higher than </w:t>
      </w:r>
      <w:r w:rsidR="00DA0182">
        <w:t>R-</w:t>
      </w:r>
      <w:r w:rsidR="00F41110" w:rsidRPr="00626B4D">
        <w:t xml:space="preserve">410A, and this price differential has been cited as a barrier to greater introduction of </w:t>
      </w:r>
      <w:r w:rsidR="003D326E" w:rsidRPr="00626B4D">
        <w:t>HFC</w:t>
      </w:r>
      <w:r w:rsidR="00F41110" w:rsidRPr="00626B4D">
        <w:t>-32 equipment</w:t>
      </w:r>
      <w:r w:rsidR="001A24B7">
        <w:t xml:space="preserve">. The price of HFC-32 will likely come down with time. </w:t>
      </w:r>
    </w:p>
    <w:p w14:paraId="6DFBAD46" w14:textId="30FF0AB6" w:rsidR="00882079" w:rsidRPr="00626B4D" w:rsidRDefault="00882079" w:rsidP="00EA11E2">
      <w:pPr>
        <w:pStyle w:val="Heading3"/>
      </w:pPr>
      <w:bookmarkStart w:id="73" w:name="_Toc49526733"/>
      <w:bookmarkStart w:id="74" w:name="_Toc50738605"/>
      <w:bookmarkStart w:id="75" w:name="_Toc51510653"/>
      <w:bookmarkStart w:id="76" w:name="_Toc51761066"/>
      <w:bookmarkStart w:id="77" w:name="_Toc54018216"/>
      <w:bookmarkStart w:id="78" w:name="_Toc49526743"/>
      <w:r w:rsidRPr="00626B4D">
        <w:t>Barriers for HC-290 Market Penetration</w:t>
      </w:r>
      <w:bookmarkEnd w:id="73"/>
      <w:bookmarkEnd w:id="74"/>
      <w:bookmarkEnd w:id="75"/>
      <w:bookmarkEnd w:id="76"/>
      <w:bookmarkEnd w:id="77"/>
    </w:p>
    <w:p w14:paraId="6B33397C" w14:textId="28902C7C" w:rsidR="00882079" w:rsidRPr="00626B4D" w:rsidRDefault="00882079" w:rsidP="00BB45C9">
      <w:pPr>
        <w:spacing w:before="120"/>
      </w:pPr>
      <w:r w:rsidRPr="00626B4D">
        <w:t xml:space="preserve">The market penetration of HC-290 in Room AC applications has been limited by </w:t>
      </w:r>
      <w:r w:rsidR="007437DF">
        <w:t xml:space="preserve">concerns on </w:t>
      </w:r>
      <w:r w:rsidRPr="00626B4D">
        <w:t>safety</w:t>
      </w:r>
      <w:r w:rsidR="00C54DF6">
        <w:t>, lack of qualified servicing technicians and</w:t>
      </w:r>
      <w:r w:rsidR="007437DF">
        <w:t xml:space="preserve"> by</w:t>
      </w:r>
      <w:r w:rsidRPr="00626B4D">
        <w:t xml:space="preserve"> restrictive standards and regulations</w:t>
      </w:r>
      <w:r w:rsidR="007437DF">
        <w:t xml:space="preserve"> such as</w:t>
      </w:r>
      <w:r w:rsidRPr="00626B4D">
        <w:t xml:space="preserve"> local building codes, </w:t>
      </w:r>
      <w:r w:rsidR="0066603E" w:rsidRPr="00626B4D">
        <w:t>consumer acceptability</w:t>
      </w:r>
      <w:r w:rsidRPr="00626B4D">
        <w:t>, liability issues</w:t>
      </w:r>
      <w:r w:rsidR="00C54DF6">
        <w:t xml:space="preserve"> </w:t>
      </w:r>
      <w:r w:rsidRPr="00626B4D">
        <w:t xml:space="preserve">and cost. </w:t>
      </w:r>
    </w:p>
    <w:p w14:paraId="273128FC" w14:textId="4E4CE1D3" w:rsidR="00882079" w:rsidRPr="00626B4D" w:rsidRDefault="00882079" w:rsidP="00BB45C9">
      <w:pPr>
        <w:spacing w:before="120"/>
      </w:pPr>
      <w:r w:rsidRPr="00626B4D">
        <w:t xml:space="preserve">HC-290 is a flammable refrigerant with several layers of additional safety requirements during equipment manufacturing, leading to additional costs for line conversion (for additional costs see EETF 2019; and the case study presented in section </w:t>
      </w:r>
      <w:r w:rsidRPr="00626B4D">
        <w:fldChar w:fldCharType="begin"/>
      </w:r>
      <w:r w:rsidRPr="00626B4D">
        <w:instrText xml:space="preserve"> REF _Ref51271726 \r \h  \* MERGEFORMAT </w:instrText>
      </w:r>
      <w:r w:rsidRPr="00626B4D">
        <w:fldChar w:fldCharType="separate"/>
      </w:r>
      <w:r w:rsidR="001172F4">
        <w:t>2.4</w:t>
      </w:r>
      <w:r w:rsidRPr="00626B4D">
        <w:fldChar w:fldCharType="end"/>
      </w:r>
      <w:r w:rsidRPr="00626B4D">
        <w:t xml:space="preserve">). </w:t>
      </w:r>
    </w:p>
    <w:p w14:paraId="23FE046B" w14:textId="3C52D967" w:rsidR="00882079" w:rsidRPr="00626B4D" w:rsidRDefault="00882079" w:rsidP="00BB45C9">
      <w:pPr>
        <w:spacing w:before="120"/>
      </w:pPr>
      <w:r w:rsidRPr="00626B4D">
        <w:t>The current Room AC safety standard IEC</w:t>
      </w:r>
      <w:r w:rsidR="00C9679C">
        <w:t xml:space="preserve"> </w:t>
      </w:r>
      <w:r w:rsidRPr="00626B4D">
        <w:t xml:space="preserve">60335-2-40 limits the HC-290 applicability in accordance with the room </w:t>
      </w:r>
      <w:r w:rsidR="00B47206" w:rsidRPr="00626B4D">
        <w:t>size and</w:t>
      </w:r>
      <w:r w:rsidR="00076C63">
        <w:t xml:space="preserve"> is under revision</w:t>
      </w:r>
      <w:r w:rsidR="00D17B32">
        <w:t>. F</w:t>
      </w:r>
      <w:r w:rsidR="00CF7547">
        <w:t xml:space="preserve">or a wall mounted </w:t>
      </w:r>
      <w:r w:rsidR="005A14E0">
        <w:t xml:space="preserve">indoor </w:t>
      </w:r>
      <w:r w:rsidR="00E22A9E">
        <w:t>in a 30m</w:t>
      </w:r>
      <w:r w:rsidR="00583507">
        <w:t xml:space="preserve">² room </w:t>
      </w:r>
      <w:r w:rsidR="005A14E0">
        <w:t xml:space="preserve">for example, the </w:t>
      </w:r>
      <w:r w:rsidR="00E22A9E">
        <w:t xml:space="preserve">refrigerant </w:t>
      </w:r>
      <w:r w:rsidR="005A14E0">
        <w:t xml:space="preserve">charge could be </w:t>
      </w:r>
      <w:r w:rsidR="0016500E">
        <w:t xml:space="preserve">up to 0.718 kg if additional </w:t>
      </w:r>
      <w:r w:rsidR="00A856F0">
        <w:t xml:space="preserve">safety measures are applied </w:t>
      </w:r>
      <w:r w:rsidR="00353B85" w:rsidRPr="00626B4D">
        <w:t xml:space="preserve">(see </w:t>
      </w:r>
      <w:r w:rsidR="00353B85" w:rsidRPr="00626B4D">
        <w:fldChar w:fldCharType="begin"/>
      </w:r>
      <w:r w:rsidR="00353B85" w:rsidRPr="00626B4D">
        <w:instrText xml:space="preserve"> REF _Ref52212668 \r \h </w:instrText>
      </w:r>
      <w:r w:rsidR="00353B85" w:rsidRPr="00626B4D">
        <w:fldChar w:fldCharType="separate"/>
      </w:r>
      <w:r w:rsidR="001172F4">
        <w:t>Annex 2</w:t>
      </w:r>
      <w:r w:rsidR="00353B85" w:rsidRPr="00626B4D">
        <w:fldChar w:fldCharType="end"/>
      </w:r>
      <w:r w:rsidR="00353B85" w:rsidRPr="00626B4D">
        <w:t>)</w:t>
      </w:r>
      <w:r w:rsidRPr="00626B4D">
        <w:t xml:space="preserve">. </w:t>
      </w:r>
    </w:p>
    <w:p w14:paraId="04D0FEB7" w14:textId="6BD8A009" w:rsidR="00882079" w:rsidRPr="00626B4D" w:rsidRDefault="00882079" w:rsidP="00BB45C9">
      <w:pPr>
        <w:spacing w:before="120"/>
      </w:pPr>
      <w:r w:rsidRPr="00C54DF6">
        <w:t xml:space="preserve">Without </w:t>
      </w:r>
      <w:r w:rsidR="00C54DF6">
        <w:t xml:space="preserve">the </w:t>
      </w:r>
      <w:r w:rsidRPr="00C54DF6">
        <w:t xml:space="preserve">pressure </w:t>
      </w:r>
      <w:r w:rsidR="004A6CB6" w:rsidRPr="00C54DF6">
        <w:t xml:space="preserve">created by </w:t>
      </w:r>
      <w:r w:rsidR="00FF5F36">
        <w:t xml:space="preserve">an </w:t>
      </w:r>
      <w:r w:rsidR="004A6CB6" w:rsidRPr="00C54DF6">
        <w:t>HFC phase-down,</w:t>
      </w:r>
      <w:r w:rsidRPr="00C54DF6">
        <w:t xml:space="preserve"> there is little financial incentive to market HC-290 as a refrigerant, and as a consequence, no technical support</w:t>
      </w:r>
      <w:r w:rsidRPr="00626B4D">
        <w:t xml:space="preserve">. </w:t>
      </w:r>
      <w:r w:rsidR="002C0ED2" w:rsidRPr="00626B4D">
        <w:t xml:space="preserve">Ambitious national legislation to phase down HFCs would signal </w:t>
      </w:r>
      <w:r w:rsidRPr="00626B4D">
        <w:t>to manufacturers to change.</w:t>
      </w:r>
    </w:p>
    <w:p w14:paraId="60C87551" w14:textId="54E1AA01" w:rsidR="00882079" w:rsidRPr="00626B4D" w:rsidRDefault="002C0ED2" w:rsidP="00BB45C9">
      <w:pPr>
        <w:spacing w:before="120"/>
      </w:pPr>
      <w:r w:rsidRPr="00626B4D">
        <w:t>R</w:t>
      </w:r>
      <w:r w:rsidR="00CA182A">
        <w:t xml:space="preserve">oom </w:t>
      </w:r>
      <w:r w:rsidR="00882079" w:rsidRPr="00626B4D">
        <w:t>AC manufacturers</w:t>
      </w:r>
      <w:r w:rsidR="00870FB1">
        <w:t>, local distributors, installers and decommissioners</w:t>
      </w:r>
      <w:r w:rsidR="00882079" w:rsidRPr="00626B4D">
        <w:t xml:space="preserve"> in A5 parties have to develop </w:t>
      </w:r>
      <w:r w:rsidR="00D23A33">
        <w:t xml:space="preserve">the </w:t>
      </w:r>
      <w:r w:rsidR="00882079" w:rsidRPr="00626B4D">
        <w:t>skill</w:t>
      </w:r>
      <w:r w:rsidR="00D23A33">
        <w:t>s of</w:t>
      </w:r>
      <w:r w:rsidR="00882079" w:rsidRPr="00626B4D">
        <w:t xml:space="preserve"> technicians for</w:t>
      </w:r>
      <w:r w:rsidR="001807B4">
        <w:t xml:space="preserve"> safe</w:t>
      </w:r>
      <w:r w:rsidR="00882079" w:rsidRPr="00626B4D">
        <w:t xml:space="preserve"> installation</w:t>
      </w:r>
      <w:r w:rsidR="00870FB1">
        <w:t xml:space="preserve"> and</w:t>
      </w:r>
      <w:r w:rsidR="00882079" w:rsidRPr="00626B4D">
        <w:t xml:space="preserve"> servicing, at significant additional cost compared to less flammable refrigerants. </w:t>
      </w:r>
      <w:r w:rsidR="00B17D5F">
        <w:t xml:space="preserve">Market signal enables manufacturing to scale up their production, which lowers prices and increases experience and confidence with the technology, all of which drive up adoption. </w:t>
      </w:r>
    </w:p>
    <w:p w14:paraId="05497F2B" w14:textId="77777777" w:rsidR="00882079" w:rsidRPr="00626B4D" w:rsidRDefault="00882079" w:rsidP="00B47206">
      <w:pPr>
        <w:pStyle w:val="Heading2"/>
      </w:pPr>
      <w:bookmarkStart w:id="79" w:name="_Toc51510654"/>
      <w:bookmarkStart w:id="80" w:name="_Toc51761067"/>
      <w:bookmarkStart w:id="81" w:name="_Toc54018217"/>
      <w:r w:rsidRPr="00626B4D">
        <w:t xml:space="preserve">Developments in </w:t>
      </w:r>
      <w:bookmarkStart w:id="82" w:name="_Toc49526734"/>
      <w:r w:rsidRPr="00626B4D">
        <w:t>Energy Efficient Technologies for Room AC</w:t>
      </w:r>
      <w:bookmarkEnd w:id="79"/>
      <w:bookmarkEnd w:id="80"/>
      <w:bookmarkEnd w:id="81"/>
      <w:bookmarkEnd w:id="82"/>
    </w:p>
    <w:p w14:paraId="6FA046D2" w14:textId="77777777" w:rsidR="00882079" w:rsidRPr="00626B4D" w:rsidRDefault="00882079" w:rsidP="00882079">
      <w:pPr>
        <w:pStyle w:val="Heading3"/>
      </w:pPr>
      <w:bookmarkStart w:id="83" w:name="_Toc50738606"/>
      <w:bookmarkStart w:id="84" w:name="_Toc51510655"/>
      <w:bookmarkStart w:id="85" w:name="_Toc51761068"/>
      <w:bookmarkStart w:id="86" w:name="_Toc54018218"/>
      <w:bookmarkStart w:id="87" w:name="_Toc49526735"/>
      <w:r w:rsidRPr="00626B4D">
        <w:t>2020 Update</w:t>
      </w:r>
      <w:bookmarkEnd w:id="83"/>
      <w:bookmarkEnd w:id="84"/>
      <w:bookmarkEnd w:id="85"/>
      <w:bookmarkEnd w:id="86"/>
      <w:r w:rsidRPr="00626B4D">
        <w:t xml:space="preserve"> </w:t>
      </w:r>
      <w:bookmarkEnd w:id="87"/>
    </w:p>
    <w:p w14:paraId="44E19570" w14:textId="0CEE0CA1" w:rsidR="00882079" w:rsidRPr="00626B4D" w:rsidRDefault="00882079" w:rsidP="00BB45C9">
      <w:pPr>
        <w:spacing w:before="120"/>
      </w:pPr>
      <w:r w:rsidRPr="00626B4D">
        <w:fldChar w:fldCharType="begin"/>
      </w:r>
      <w:r w:rsidRPr="00626B4D">
        <w:instrText xml:space="preserve"> REF _Ref44874186 \h </w:instrText>
      </w:r>
      <w:r w:rsidRPr="00626B4D">
        <w:fldChar w:fldCharType="separate"/>
      </w:r>
      <w:r w:rsidR="001172F4" w:rsidRPr="00626B4D">
        <w:t xml:space="preserve">Table </w:t>
      </w:r>
      <w:r w:rsidR="001172F4">
        <w:rPr>
          <w:noProof/>
        </w:rPr>
        <w:t>1</w:t>
      </w:r>
      <w:r w:rsidRPr="00626B4D">
        <w:fldChar w:fldCharType="end"/>
      </w:r>
      <w:r w:rsidRPr="00626B4D">
        <w:t xml:space="preserve"> shows a summary of different energy efficient (EE) technologies and associated impact on incremental production cost of Room AC and incremental Capital cost. Many of these developments would act synergistically. For example, the combination of inverter driven compressors and electronic expansion valves may result in 50% or more improvement in SEER compared with baseline HCFC-22 fixed speed units.</w:t>
      </w:r>
      <w:r w:rsidR="005A5473">
        <w:t xml:space="preserve"> Those countries yet to adopt standards to measure performance of variable speed AC (using the seasonal metric) do not favour the adoption of the inverter technology.</w:t>
      </w:r>
    </w:p>
    <w:p w14:paraId="1D2EB897" w14:textId="0BDFB14F" w:rsidR="00882079" w:rsidRPr="00A81598" w:rsidRDefault="00882079" w:rsidP="00A81598">
      <w:pPr>
        <w:pStyle w:val="Caption"/>
        <w:spacing w:before="120"/>
      </w:pPr>
      <w:bookmarkStart w:id="88" w:name="_Ref44874186"/>
      <w:r w:rsidRPr="00A81598">
        <w:lastRenderedPageBreak/>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1</w:t>
      </w:r>
      <w:r w:rsidR="00F417F2" w:rsidRPr="00A81598">
        <w:rPr>
          <w:noProof/>
        </w:rPr>
        <w:fldChar w:fldCharType="end"/>
      </w:r>
      <w:bookmarkEnd w:id="88"/>
      <w:r w:rsidRPr="00A81598">
        <w:t>. Summary of Energy Efficient Technologies and Corresponding Costs for Room AC</w:t>
      </w:r>
      <w:r w:rsidR="00C9679C" w:rsidRPr="00A81598">
        <w:t xml:space="preserve"> (O. Abdelaziz personal communication).</w:t>
      </w:r>
    </w:p>
    <w:tbl>
      <w:tblPr>
        <w:tblW w:w="9340" w:type="dxa"/>
        <w:tblCellMar>
          <w:top w:w="72" w:type="dxa"/>
          <w:left w:w="72" w:type="dxa"/>
          <w:bottom w:w="72" w:type="dxa"/>
          <w:right w:w="72" w:type="dxa"/>
        </w:tblCellMar>
        <w:tblLook w:val="04A0" w:firstRow="1" w:lastRow="0" w:firstColumn="1" w:lastColumn="0" w:noHBand="0" w:noVBand="1"/>
      </w:tblPr>
      <w:tblGrid>
        <w:gridCol w:w="1790"/>
        <w:gridCol w:w="1710"/>
        <w:gridCol w:w="1710"/>
        <w:gridCol w:w="1350"/>
        <w:gridCol w:w="2780"/>
      </w:tblGrid>
      <w:tr w:rsidR="00C9679C" w:rsidRPr="00854532" w14:paraId="44A9BCCC" w14:textId="77777777" w:rsidTr="00B47206">
        <w:trPr>
          <w:cantSplit/>
          <w:trHeight w:val="385"/>
          <w:tblHeader/>
        </w:trPr>
        <w:tc>
          <w:tcPr>
            <w:tcW w:w="17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E23B10" w14:textId="77777777" w:rsidR="00C9679C" w:rsidRPr="00910BED" w:rsidRDefault="00C9679C" w:rsidP="00D06CF1">
            <w:pPr>
              <w:pStyle w:val="Table"/>
              <w:rPr>
                <w:lang w:val="en-US"/>
              </w:rPr>
            </w:pPr>
            <w:r w:rsidRPr="00854532">
              <w:t>Component</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4400B1A6" w14:textId="77777777" w:rsidR="00C9679C" w:rsidRPr="00910BED" w:rsidRDefault="00C9679C" w:rsidP="00604E13">
            <w:pPr>
              <w:pStyle w:val="Table"/>
              <w:jc w:val="left"/>
              <w:rPr>
                <w:lang w:val="en-US"/>
              </w:rPr>
            </w:pPr>
            <w:r w:rsidRPr="00854532">
              <w:t>Max. Potential EE improvement</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69AC092A" w14:textId="77777777" w:rsidR="00C9679C" w:rsidRPr="00910BED" w:rsidRDefault="00C9679C" w:rsidP="00604E13">
            <w:pPr>
              <w:pStyle w:val="Table"/>
              <w:jc w:val="left"/>
              <w:rPr>
                <w:lang w:val="en-US"/>
              </w:rPr>
            </w:pPr>
            <w:r w:rsidRPr="00854532">
              <w:t xml:space="preserve">Incremental Unit Operating Cost </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07E884A0" w14:textId="2C2BC0DC" w:rsidR="00C9679C" w:rsidRPr="00910BED" w:rsidRDefault="00C9679C" w:rsidP="00604E13">
            <w:pPr>
              <w:pStyle w:val="Table"/>
              <w:jc w:val="left"/>
              <w:rPr>
                <w:lang w:val="en-US"/>
              </w:rPr>
            </w:pPr>
            <w:r w:rsidRPr="00854532">
              <w:t>Incremental Capital Cost</w:t>
            </w:r>
          </w:p>
        </w:tc>
        <w:tc>
          <w:tcPr>
            <w:tcW w:w="2780" w:type="dxa"/>
            <w:tcBorders>
              <w:top w:val="single" w:sz="8" w:space="0" w:color="auto"/>
              <w:left w:val="nil"/>
              <w:bottom w:val="single" w:sz="8" w:space="0" w:color="auto"/>
              <w:right w:val="single" w:sz="8" w:space="0" w:color="auto"/>
            </w:tcBorders>
            <w:shd w:val="clear" w:color="auto" w:fill="auto"/>
            <w:vAlign w:val="center"/>
            <w:hideMark/>
          </w:tcPr>
          <w:p w14:paraId="7E34A4F8" w14:textId="77777777" w:rsidR="00C9679C" w:rsidRPr="00910BED" w:rsidRDefault="00C9679C" w:rsidP="00604E13">
            <w:pPr>
              <w:pStyle w:val="Table"/>
              <w:jc w:val="left"/>
              <w:rPr>
                <w:lang w:val="en-US"/>
              </w:rPr>
            </w:pPr>
            <w:r w:rsidRPr="00854532">
              <w:t>Comments</w:t>
            </w:r>
          </w:p>
        </w:tc>
      </w:tr>
      <w:tr w:rsidR="00C9679C" w:rsidRPr="00854532" w14:paraId="63479D7C" w14:textId="77777777" w:rsidTr="00B47206">
        <w:trPr>
          <w:cantSplit/>
          <w:trHeight w:val="300"/>
        </w:trPr>
        <w:tc>
          <w:tcPr>
            <w:tcW w:w="1790" w:type="dxa"/>
            <w:tcBorders>
              <w:top w:val="nil"/>
              <w:left w:val="single" w:sz="8" w:space="0" w:color="auto"/>
              <w:bottom w:val="single" w:sz="8" w:space="0" w:color="auto"/>
              <w:right w:val="nil"/>
            </w:tcBorders>
            <w:shd w:val="clear" w:color="auto" w:fill="auto"/>
            <w:vAlign w:val="center"/>
            <w:hideMark/>
          </w:tcPr>
          <w:p w14:paraId="3EBCBDF1" w14:textId="77777777" w:rsidR="00C9679C" w:rsidRPr="00910BED" w:rsidRDefault="00C9679C" w:rsidP="00D06CF1">
            <w:pPr>
              <w:pStyle w:val="Table"/>
              <w:rPr>
                <w:b/>
                <w:lang w:val="en-US"/>
              </w:rPr>
            </w:pPr>
            <w:r w:rsidRPr="00854532">
              <w:rPr>
                <w:b/>
                <w:bCs/>
              </w:rPr>
              <w:t>Compressors</w:t>
            </w:r>
          </w:p>
        </w:tc>
        <w:tc>
          <w:tcPr>
            <w:tcW w:w="1710" w:type="dxa"/>
            <w:tcBorders>
              <w:top w:val="nil"/>
              <w:left w:val="nil"/>
              <w:bottom w:val="single" w:sz="8" w:space="0" w:color="auto"/>
              <w:right w:val="nil"/>
            </w:tcBorders>
            <w:shd w:val="clear" w:color="auto" w:fill="auto"/>
            <w:vAlign w:val="center"/>
            <w:hideMark/>
          </w:tcPr>
          <w:p w14:paraId="69CFAC9A" w14:textId="77777777" w:rsidR="00C9679C" w:rsidRPr="00910BED" w:rsidRDefault="00C9679C" w:rsidP="00D06CF1">
            <w:pPr>
              <w:pStyle w:val="Table"/>
              <w:rPr>
                <w:b/>
                <w:lang w:val="en-US"/>
              </w:rPr>
            </w:pPr>
            <w:r w:rsidRPr="00910BED">
              <w:rPr>
                <w:b/>
                <w:lang w:val="en-US"/>
              </w:rPr>
              <w:t> </w:t>
            </w:r>
          </w:p>
        </w:tc>
        <w:tc>
          <w:tcPr>
            <w:tcW w:w="1710" w:type="dxa"/>
            <w:tcBorders>
              <w:top w:val="nil"/>
              <w:left w:val="nil"/>
              <w:bottom w:val="single" w:sz="8" w:space="0" w:color="auto"/>
              <w:right w:val="nil"/>
            </w:tcBorders>
            <w:shd w:val="clear" w:color="auto" w:fill="auto"/>
            <w:vAlign w:val="center"/>
            <w:hideMark/>
          </w:tcPr>
          <w:p w14:paraId="5F1D78EB" w14:textId="77777777" w:rsidR="00C9679C" w:rsidRPr="00910BED" w:rsidRDefault="00C9679C" w:rsidP="00D06CF1">
            <w:pPr>
              <w:pStyle w:val="Table"/>
              <w:rPr>
                <w:b/>
                <w:lang w:val="en-US"/>
              </w:rPr>
            </w:pPr>
            <w:r w:rsidRPr="00910BED">
              <w:rPr>
                <w:b/>
                <w:lang w:val="en-US"/>
              </w:rPr>
              <w:t> </w:t>
            </w:r>
          </w:p>
        </w:tc>
        <w:tc>
          <w:tcPr>
            <w:tcW w:w="1350" w:type="dxa"/>
            <w:tcBorders>
              <w:top w:val="nil"/>
              <w:left w:val="nil"/>
              <w:bottom w:val="single" w:sz="8" w:space="0" w:color="auto"/>
              <w:right w:val="nil"/>
            </w:tcBorders>
            <w:shd w:val="clear" w:color="auto" w:fill="auto"/>
            <w:vAlign w:val="center"/>
            <w:hideMark/>
          </w:tcPr>
          <w:p w14:paraId="08B4BB92" w14:textId="77777777" w:rsidR="00C9679C" w:rsidRPr="00910BED" w:rsidRDefault="00C9679C" w:rsidP="00D06CF1">
            <w:pPr>
              <w:pStyle w:val="Table"/>
              <w:rPr>
                <w:b/>
                <w:lang w:val="en-US"/>
              </w:rPr>
            </w:pPr>
            <w:r w:rsidRPr="00910BED">
              <w:rPr>
                <w:b/>
                <w:lang w:val="en-US"/>
              </w:rPr>
              <w:t> </w:t>
            </w:r>
          </w:p>
        </w:tc>
        <w:tc>
          <w:tcPr>
            <w:tcW w:w="2780" w:type="dxa"/>
            <w:tcBorders>
              <w:top w:val="nil"/>
              <w:left w:val="nil"/>
              <w:bottom w:val="single" w:sz="8" w:space="0" w:color="auto"/>
              <w:right w:val="single" w:sz="8" w:space="0" w:color="auto"/>
            </w:tcBorders>
            <w:shd w:val="clear" w:color="auto" w:fill="auto"/>
            <w:vAlign w:val="center"/>
            <w:hideMark/>
          </w:tcPr>
          <w:p w14:paraId="188C8E9B" w14:textId="77777777" w:rsidR="00C9679C" w:rsidRPr="00910BED" w:rsidRDefault="00C9679C" w:rsidP="00D06CF1">
            <w:pPr>
              <w:pStyle w:val="Table"/>
              <w:rPr>
                <w:b/>
                <w:lang w:val="en-US"/>
              </w:rPr>
            </w:pPr>
            <w:r w:rsidRPr="00910BED">
              <w:rPr>
                <w:b/>
                <w:lang w:val="en-US"/>
              </w:rPr>
              <w:t> </w:t>
            </w:r>
          </w:p>
        </w:tc>
      </w:tr>
      <w:tr w:rsidR="00C9679C" w:rsidRPr="00854532" w14:paraId="051CABDB" w14:textId="77777777" w:rsidTr="00B47206">
        <w:trPr>
          <w:cantSplit/>
          <w:trHeight w:val="70"/>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4D717B55" w14:textId="77777777" w:rsidR="00C9679C" w:rsidRPr="00910BED" w:rsidRDefault="00C9679C" w:rsidP="00D06CF1">
            <w:pPr>
              <w:pStyle w:val="Table"/>
              <w:rPr>
                <w:i/>
                <w:lang w:val="en-US"/>
              </w:rPr>
            </w:pPr>
            <w:r w:rsidRPr="00854532">
              <w:rPr>
                <w:i/>
                <w:iCs/>
              </w:rPr>
              <w:t>Higher efficiency  </w:t>
            </w:r>
          </w:p>
        </w:tc>
        <w:tc>
          <w:tcPr>
            <w:tcW w:w="1710" w:type="dxa"/>
            <w:tcBorders>
              <w:top w:val="nil"/>
              <w:left w:val="nil"/>
              <w:bottom w:val="single" w:sz="8" w:space="0" w:color="auto"/>
              <w:right w:val="single" w:sz="8" w:space="0" w:color="auto"/>
            </w:tcBorders>
            <w:shd w:val="clear" w:color="auto" w:fill="auto"/>
            <w:vAlign w:val="center"/>
            <w:hideMark/>
          </w:tcPr>
          <w:p w14:paraId="15954B31" w14:textId="77777777" w:rsidR="00C9679C" w:rsidRPr="00910BED" w:rsidRDefault="00C9679C" w:rsidP="00D06CF1">
            <w:pPr>
              <w:pStyle w:val="Table"/>
              <w:rPr>
                <w:lang w:val="en-US"/>
              </w:rPr>
            </w:pPr>
            <w:r w:rsidRPr="00854532">
              <w:t>10%</w:t>
            </w:r>
          </w:p>
        </w:tc>
        <w:tc>
          <w:tcPr>
            <w:tcW w:w="1710" w:type="dxa"/>
            <w:tcBorders>
              <w:top w:val="nil"/>
              <w:left w:val="nil"/>
              <w:bottom w:val="single" w:sz="8" w:space="0" w:color="auto"/>
              <w:right w:val="single" w:sz="8" w:space="0" w:color="auto"/>
            </w:tcBorders>
            <w:shd w:val="clear" w:color="auto" w:fill="auto"/>
            <w:vAlign w:val="center"/>
            <w:hideMark/>
          </w:tcPr>
          <w:p w14:paraId="1B724C14" w14:textId="77777777" w:rsidR="00C9679C" w:rsidRPr="00910BED" w:rsidRDefault="00C9679C" w:rsidP="00D06CF1">
            <w:pPr>
              <w:pStyle w:val="Table"/>
              <w:rPr>
                <w:lang w:val="en-US"/>
              </w:rPr>
            </w:pPr>
            <w:r w:rsidRPr="00854532">
              <w:t>0 to 10%</w:t>
            </w:r>
          </w:p>
        </w:tc>
        <w:tc>
          <w:tcPr>
            <w:tcW w:w="1350" w:type="dxa"/>
            <w:tcBorders>
              <w:top w:val="nil"/>
              <w:left w:val="nil"/>
              <w:bottom w:val="single" w:sz="8" w:space="0" w:color="auto"/>
              <w:right w:val="single" w:sz="8" w:space="0" w:color="auto"/>
            </w:tcBorders>
            <w:shd w:val="clear" w:color="auto" w:fill="auto"/>
            <w:vAlign w:val="center"/>
            <w:hideMark/>
          </w:tcPr>
          <w:p w14:paraId="0ADD545D" w14:textId="77777777" w:rsidR="00C9679C" w:rsidRPr="00910BED" w:rsidRDefault="00C9679C" w:rsidP="00D06CF1">
            <w:pPr>
              <w:pStyle w:val="Table"/>
              <w:rPr>
                <w:lang w:val="en-US"/>
              </w:rPr>
            </w:pPr>
            <w:r w:rsidRPr="00854532">
              <w:t>NA</w:t>
            </w:r>
          </w:p>
        </w:tc>
        <w:tc>
          <w:tcPr>
            <w:tcW w:w="2780" w:type="dxa"/>
            <w:tcBorders>
              <w:top w:val="nil"/>
              <w:left w:val="nil"/>
              <w:bottom w:val="single" w:sz="8" w:space="0" w:color="auto"/>
              <w:right w:val="single" w:sz="8" w:space="0" w:color="auto"/>
            </w:tcBorders>
            <w:shd w:val="clear" w:color="auto" w:fill="auto"/>
            <w:vAlign w:val="center"/>
            <w:hideMark/>
          </w:tcPr>
          <w:p w14:paraId="67FA36FE" w14:textId="77777777" w:rsidR="00C9679C" w:rsidRPr="00910BED" w:rsidRDefault="00C9679C" w:rsidP="00D06CF1">
            <w:pPr>
              <w:pStyle w:val="Table"/>
              <w:rPr>
                <w:lang w:val="en-US"/>
              </w:rPr>
            </w:pPr>
            <w:r w:rsidRPr="00854532">
              <w:t> </w:t>
            </w:r>
          </w:p>
        </w:tc>
      </w:tr>
      <w:tr w:rsidR="00C9679C" w:rsidRPr="00854532" w14:paraId="04A998EB" w14:textId="77777777" w:rsidTr="00B47206">
        <w:trPr>
          <w:cantSplit/>
          <w:trHeight w:val="61"/>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37F9B485" w14:textId="77777777" w:rsidR="00C9679C" w:rsidRPr="00910BED" w:rsidRDefault="00C9679C" w:rsidP="00D06CF1">
            <w:pPr>
              <w:pStyle w:val="Table"/>
              <w:rPr>
                <w:i/>
                <w:lang w:val="en-US"/>
              </w:rPr>
            </w:pPr>
            <w:r w:rsidRPr="00854532">
              <w:rPr>
                <w:i/>
                <w:iCs/>
              </w:rPr>
              <w:t>Two-stage</w:t>
            </w:r>
          </w:p>
        </w:tc>
        <w:tc>
          <w:tcPr>
            <w:tcW w:w="1710" w:type="dxa"/>
            <w:tcBorders>
              <w:top w:val="nil"/>
              <w:left w:val="nil"/>
              <w:bottom w:val="single" w:sz="8" w:space="0" w:color="auto"/>
              <w:right w:val="single" w:sz="8" w:space="0" w:color="auto"/>
            </w:tcBorders>
            <w:shd w:val="clear" w:color="auto" w:fill="auto"/>
            <w:vAlign w:val="center"/>
            <w:hideMark/>
          </w:tcPr>
          <w:p w14:paraId="018F227E" w14:textId="77777777" w:rsidR="00C9679C" w:rsidRPr="00910BED" w:rsidRDefault="00C9679C" w:rsidP="00D06CF1">
            <w:pPr>
              <w:pStyle w:val="Table"/>
              <w:rPr>
                <w:lang w:val="en-US"/>
              </w:rPr>
            </w:pPr>
            <w:r w:rsidRPr="00854532">
              <w:t>10%</w:t>
            </w:r>
          </w:p>
        </w:tc>
        <w:tc>
          <w:tcPr>
            <w:tcW w:w="1710" w:type="dxa"/>
            <w:tcBorders>
              <w:top w:val="nil"/>
              <w:left w:val="nil"/>
              <w:bottom w:val="single" w:sz="8" w:space="0" w:color="auto"/>
              <w:right w:val="single" w:sz="8" w:space="0" w:color="auto"/>
            </w:tcBorders>
            <w:shd w:val="clear" w:color="auto" w:fill="auto"/>
            <w:vAlign w:val="center"/>
            <w:hideMark/>
          </w:tcPr>
          <w:p w14:paraId="6B2AFCE2" w14:textId="77777777" w:rsidR="00C9679C" w:rsidRPr="00910BED" w:rsidRDefault="00C9679C" w:rsidP="00D06CF1">
            <w:pPr>
              <w:pStyle w:val="Table"/>
              <w:rPr>
                <w:lang w:val="en-US"/>
              </w:rPr>
            </w:pPr>
            <w:r w:rsidRPr="00854532">
              <w:t>10 to 20%</w:t>
            </w:r>
          </w:p>
        </w:tc>
        <w:tc>
          <w:tcPr>
            <w:tcW w:w="1350" w:type="dxa"/>
            <w:tcBorders>
              <w:top w:val="nil"/>
              <w:left w:val="nil"/>
              <w:bottom w:val="single" w:sz="8" w:space="0" w:color="auto"/>
              <w:right w:val="single" w:sz="8" w:space="0" w:color="auto"/>
            </w:tcBorders>
            <w:shd w:val="clear" w:color="auto" w:fill="auto"/>
            <w:vAlign w:val="center"/>
            <w:hideMark/>
          </w:tcPr>
          <w:p w14:paraId="6B346462" w14:textId="77777777" w:rsidR="00C9679C" w:rsidRPr="00910BED" w:rsidRDefault="00C9679C" w:rsidP="00D06CF1">
            <w:pPr>
              <w:pStyle w:val="Table"/>
              <w:rPr>
                <w:lang w:val="en-US"/>
              </w:rPr>
            </w:pPr>
            <w:r w:rsidRPr="00854532">
              <w:t>NA</w:t>
            </w:r>
          </w:p>
        </w:tc>
        <w:tc>
          <w:tcPr>
            <w:tcW w:w="2780" w:type="dxa"/>
            <w:tcBorders>
              <w:top w:val="nil"/>
              <w:left w:val="nil"/>
              <w:bottom w:val="single" w:sz="8" w:space="0" w:color="auto"/>
              <w:right w:val="single" w:sz="8" w:space="0" w:color="auto"/>
            </w:tcBorders>
            <w:shd w:val="clear" w:color="auto" w:fill="auto"/>
            <w:vAlign w:val="center"/>
            <w:hideMark/>
          </w:tcPr>
          <w:p w14:paraId="53FBF9C3" w14:textId="77777777" w:rsidR="00C9679C" w:rsidRPr="00910BED" w:rsidRDefault="00C9679C" w:rsidP="00D06CF1">
            <w:pPr>
              <w:pStyle w:val="Table"/>
              <w:rPr>
                <w:lang w:val="en-US"/>
              </w:rPr>
            </w:pPr>
            <w:r w:rsidRPr="00854532">
              <w:t> </w:t>
            </w:r>
          </w:p>
        </w:tc>
      </w:tr>
      <w:tr w:rsidR="00C9679C" w:rsidRPr="00854532" w14:paraId="1BF59BF8"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795C1222" w14:textId="77777777" w:rsidR="00C9679C" w:rsidRPr="00910BED" w:rsidRDefault="00C9679C" w:rsidP="00D06CF1">
            <w:pPr>
              <w:pStyle w:val="Table"/>
              <w:rPr>
                <w:i/>
                <w:lang w:val="en-US"/>
              </w:rPr>
            </w:pPr>
            <w:r w:rsidRPr="00854532">
              <w:rPr>
                <w:i/>
                <w:iCs/>
              </w:rPr>
              <w:t>Inverter driven</w:t>
            </w:r>
          </w:p>
        </w:tc>
        <w:tc>
          <w:tcPr>
            <w:tcW w:w="1710" w:type="dxa"/>
            <w:tcBorders>
              <w:top w:val="nil"/>
              <w:left w:val="nil"/>
              <w:bottom w:val="single" w:sz="8" w:space="0" w:color="auto"/>
              <w:right w:val="single" w:sz="8" w:space="0" w:color="auto"/>
            </w:tcBorders>
            <w:shd w:val="clear" w:color="auto" w:fill="auto"/>
            <w:vAlign w:val="center"/>
            <w:hideMark/>
          </w:tcPr>
          <w:p w14:paraId="5C30AD58" w14:textId="77777777" w:rsidR="00C9679C" w:rsidRPr="00910BED" w:rsidRDefault="00C9679C" w:rsidP="00D06CF1">
            <w:pPr>
              <w:pStyle w:val="Table"/>
              <w:rPr>
                <w:lang w:val="en-US"/>
              </w:rPr>
            </w:pPr>
            <w:r w:rsidRPr="00854532">
              <w:t>30%</w:t>
            </w:r>
          </w:p>
        </w:tc>
        <w:tc>
          <w:tcPr>
            <w:tcW w:w="1710" w:type="dxa"/>
            <w:tcBorders>
              <w:top w:val="nil"/>
              <w:left w:val="nil"/>
              <w:bottom w:val="single" w:sz="8" w:space="0" w:color="auto"/>
              <w:right w:val="single" w:sz="8" w:space="0" w:color="auto"/>
            </w:tcBorders>
            <w:shd w:val="clear" w:color="auto" w:fill="auto"/>
            <w:vAlign w:val="center"/>
            <w:hideMark/>
          </w:tcPr>
          <w:p w14:paraId="5276E0B5" w14:textId="77777777" w:rsidR="00C9679C" w:rsidRPr="00910BED" w:rsidRDefault="00C9679C" w:rsidP="00D06CF1">
            <w:pPr>
              <w:pStyle w:val="Table"/>
              <w:rPr>
                <w:lang w:val="en-US"/>
              </w:rPr>
            </w:pPr>
            <w:r w:rsidRPr="00854532">
              <w:t>20%</w:t>
            </w:r>
          </w:p>
        </w:tc>
        <w:tc>
          <w:tcPr>
            <w:tcW w:w="1350" w:type="dxa"/>
            <w:tcBorders>
              <w:top w:val="nil"/>
              <w:left w:val="nil"/>
              <w:bottom w:val="single" w:sz="8" w:space="0" w:color="auto"/>
              <w:right w:val="single" w:sz="8" w:space="0" w:color="auto"/>
            </w:tcBorders>
            <w:shd w:val="clear" w:color="auto" w:fill="auto"/>
            <w:vAlign w:val="center"/>
            <w:hideMark/>
          </w:tcPr>
          <w:p w14:paraId="3597747E"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0E5CDF77" w14:textId="77777777" w:rsidR="00C9679C" w:rsidRPr="00910BED" w:rsidRDefault="00C9679C" w:rsidP="00D06CF1">
            <w:pPr>
              <w:pStyle w:val="Table"/>
              <w:rPr>
                <w:lang w:val="en-US"/>
              </w:rPr>
            </w:pPr>
            <w:r w:rsidRPr="00854532">
              <w:t>Better control and better seasonal energy efficiency</w:t>
            </w:r>
          </w:p>
        </w:tc>
      </w:tr>
      <w:tr w:rsidR="00C9679C" w:rsidRPr="00854532" w14:paraId="0DF09E71" w14:textId="77777777" w:rsidTr="00B47206">
        <w:trPr>
          <w:cantSplit/>
          <w:trHeight w:val="300"/>
        </w:trPr>
        <w:tc>
          <w:tcPr>
            <w:tcW w:w="1790" w:type="dxa"/>
            <w:tcBorders>
              <w:top w:val="nil"/>
              <w:left w:val="single" w:sz="8" w:space="0" w:color="auto"/>
              <w:bottom w:val="single" w:sz="8" w:space="0" w:color="auto"/>
              <w:right w:val="nil"/>
            </w:tcBorders>
            <w:shd w:val="clear" w:color="auto" w:fill="auto"/>
            <w:vAlign w:val="center"/>
            <w:hideMark/>
          </w:tcPr>
          <w:p w14:paraId="386D345D" w14:textId="77777777" w:rsidR="00C9679C" w:rsidRPr="00910BED" w:rsidRDefault="00C9679C" w:rsidP="00D06CF1">
            <w:pPr>
              <w:pStyle w:val="Table"/>
              <w:rPr>
                <w:b/>
                <w:lang w:val="en-US"/>
              </w:rPr>
            </w:pPr>
            <w:r w:rsidRPr="00854532">
              <w:rPr>
                <w:b/>
                <w:bCs/>
              </w:rPr>
              <w:t>Heat Exchangers</w:t>
            </w:r>
          </w:p>
        </w:tc>
        <w:tc>
          <w:tcPr>
            <w:tcW w:w="1710" w:type="dxa"/>
            <w:tcBorders>
              <w:top w:val="nil"/>
              <w:left w:val="nil"/>
              <w:bottom w:val="single" w:sz="8" w:space="0" w:color="auto"/>
              <w:right w:val="nil"/>
            </w:tcBorders>
            <w:shd w:val="clear" w:color="auto" w:fill="auto"/>
            <w:vAlign w:val="center"/>
            <w:hideMark/>
          </w:tcPr>
          <w:p w14:paraId="507EA143" w14:textId="77777777" w:rsidR="00C9679C" w:rsidRPr="00910BED" w:rsidRDefault="00C9679C" w:rsidP="00D06CF1">
            <w:pPr>
              <w:pStyle w:val="Table"/>
              <w:rPr>
                <w:lang w:val="en-US"/>
              </w:rPr>
            </w:pPr>
          </w:p>
        </w:tc>
        <w:tc>
          <w:tcPr>
            <w:tcW w:w="1710" w:type="dxa"/>
            <w:tcBorders>
              <w:top w:val="nil"/>
              <w:left w:val="nil"/>
              <w:bottom w:val="single" w:sz="8" w:space="0" w:color="auto"/>
              <w:right w:val="nil"/>
            </w:tcBorders>
            <w:shd w:val="clear" w:color="auto" w:fill="auto"/>
            <w:vAlign w:val="center"/>
            <w:hideMark/>
          </w:tcPr>
          <w:p w14:paraId="24FD5A23" w14:textId="77777777" w:rsidR="00C9679C" w:rsidRPr="00910BED" w:rsidRDefault="00C9679C" w:rsidP="00D06CF1">
            <w:pPr>
              <w:pStyle w:val="Table"/>
              <w:rPr>
                <w:lang w:val="en-US"/>
              </w:rPr>
            </w:pPr>
          </w:p>
        </w:tc>
        <w:tc>
          <w:tcPr>
            <w:tcW w:w="1350" w:type="dxa"/>
            <w:tcBorders>
              <w:top w:val="nil"/>
              <w:left w:val="nil"/>
              <w:bottom w:val="single" w:sz="8" w:space="0" w:color="auto"/>
              <w:right w:val="nil"/>
            </w:tcBorders>
            <w:shd w:val="clear" w:color="auto" w:fill="auto"/>
            <w:vAlign w:val="center"/>
            <w:hideMark/>
          </w:tcPr>
          <w:p w14:paraId="2677BF8B" w14:textId="77777777" w:rsidR="00C9679C" w:rsidRPr="00910BED" w:rsidRDefault="00C9679C" w:rsidP="00D06CF1">
            <w:pPr>
              <w:pStyle w:val="Table"/>
              <w:rPr>
                <w:lang w:val="en-US"/>
              </w:rPr>
            </w:pPr>
            <w:r w:rsidRPr="00910BED">
              <w:rPr>
                <w:lang w:val="en-US"/>
              </w:rPr>
              <w:t> </w:t>
            </w:r>
          </w:p>
        </w:tc>
        <w:tc>
          <w:tcPr>
            <w:tcW w:w="2780" w:type="dxa"/>
            <w:tcBorders>
              <w:top w:val="nil"/>
              <w:left w:val="nil"/>
              <w:bottom w:val="single" w:sz="8" w:space="0" w:color="auto"/>
              <w:right w:val="single" w:sz="8" w:space="0" w:color="auto"/>
            </w:tcBorders>
            <w:shd w:val="clear" w:color="auto" w:fill="auto"/>
            <w:vAlign w:val="center"/>
            <w:hideMark/>
          </w:tcPr>
          <w:p w14:paraId="5AFBEE44" w14:textId="77777777" w:rsidR="00C9679C" w:rsidRPr="00910BED" w:rsidRDefault="00C9679C" w:rsidP="00D06CF1">
            <w:pPr>
              <w:pStyle w:val="Table"/>
              <w:rPr>
                <w:lang w:val="en-US"/>
              </w:rPr>
            </w:pPr>
            <w:r w:rsidRPr="00910BED">
              <w:rPr>
                <w:lang w:val="en-US"/>
              </w:rPr>
              <w:t> </w:t>
            </w:r>
          </w:p>
        </w:tc>
      </w:tr>
      <w:tr w:rsidR="00C9679C" w:rsidRPr="00854532" w14:paraId="524F0386"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62FB1291" w14:textId="77777777" w:rsidR="00C9679C" w:rsidRPr="00910BED" w:rsidRDefault="00C9679C" w:rsidP="00D06CF1">
            <w:pPr>
              <w:pStyle w:val="Table"/>
              <w:rPr>
                <w:i/>
                <w:lang w:val="en-US"/>
              </w:rPr>
            </w:pPr>
            <w:r w:rsidRPr="00854532">
              <w:rPr>
                <w:i/>
                <w:iCs/>
              </w:rPr>
              <w:t>Microchannel condenser coil</w:t>
            </w:r>
          </w:p>
        </w:tc>
        <w:tc>
          <w:tcPr>
            <w:tcW w:w="1710" w:type="dxa"/>
            <w:tcBorders>
              <w:top w:val="nil"/>
              <w:left w:val="nil"/>
              <w:bottom w:val="single" w:sz="8" w:space="0" w:color="auto"/>
              <w:right w:val="single" w:sz="8" w:space="0" w:color="auto"/>
            </w:tcBorders>
            <w:shd w:val="clear" w:color="auto" w:fill="auto"/>
            <w:vAlign w:val="center"/>
            <w:hideMark/>
          </w:tcPr>
          <w:p w14:paraId="55042362" w14:textId="77777777" w:rsidR="00C9679C" w:rsidRPr="00910BED" w:rsidRDefault="00C9679C" w:rsidP="00D06CF1">
            <w:pPr>
              <w:pStyle w:val="Table"/>
              <w:rPr>
                <w:lang w:val="en-US"/>
              </w:rPr>
            </w:pPr>
            <w:r w:rsidRPr="00854532">
              <w:t>15%</w:t>
            </w:r>
          </w:p>
        </w:tc>
        <w:tc>
          <w:tcPr>
            <w:tcW w:w="1710" w:type="dxa"/>
            <w:tcBorders>
              <w:top w:val="nil"/>
              <w:left w:val="nil"/>
              <w:bottom w:val="single" w:sz="8" w:space="0" w:color="auto"/>
              <w:right w:val="single" w:sz="8" w:space="0" w:color="auto"/>
            </w:tcBorders>
            <w:shd w:val="clear" w:color="auto" w:fill="auto"/>
            <w:vAlign w:val="center"/>
            <w:hideMark/>
          </w:tcPr>
          <w:p w14:paraId="1ACE5739" w14:textId="77777777" w:rsidR="00C9679C" w:rsidRPr="00910BED" w:rsidRDefault="00C9679C" w:rsidP="00D06CF1">
            <w:pPr>
              <w:pStyle w:val="Table"/>
              <w:rPr>
                <w:lang w:val="en-US"/>
              </w:rPr>
            </w:pPr>
            <w:r w:rsidRPr="00854532">
              <w:t>NA</w:t>
            </w:r>
          </w:p>
        </w:tc>
        <w:tc>
          <w:tcPr>
            <w:tcW w:w="1350" w:type="dxa"/>
            <w:tcBorders>
              <w:top w:val="nil"/>
              <w:left w:val="nil"/>
              <w:bottom w:val="single" w:sz="8" w:space="0" w:color="auto"/>
              <w:right w:val="single" w:sz="8" w:space="0" w:color="auto"/>
            </w:tcBorders>
            <w:shd w:val="clear" w:color="auto" w:fill="auto"/>
            <w:vAlign w:val="center"/>
            <w:hideMark/>
          </w:tcPr>
          <w:p w14:paraId="78F4D968" w14:textId="77777777" w:rsidR="00C9679C" w:rsidRPr="00910BED" w:rsidRDefault="00C9679C" w:rsidP="00D06CF1">
            <w:pPr>
              <w:pStyle w:val="Table"/>
              <w:rPr>
                <w:lang w:val="en-US"/>
              </w:rPr>
            </w:pPr>
            <w:r w:rsidRPr="00854532">
              <w:t>High</w:t>
            </w:r>
          </w:p>
        </w:tc>
        <w:tc>
          <w:tcPr>
            <w:tcW w:w="2780" w:type="dxa"/>
            <w:tcBorders>
              <w:top w:val="nil"/>
              <w:left w:val="nil"/>
              <w:bottom w:val="single" w:sz="8" w:space="0" w:color="auto"/>
              <w:right w:val="single" w:sz="8" w:space="0" w:color="auto"/>
            </w:tcBorders>
            <w:shd w:val="clear" w:color="auto" w:fill="auto"/>
            <w:vAlign w:val="center"/>
            <w:hideMark/>
          </w:tcPr>
          <w:p w14:paraId="6445515B" w14:textId="77777777" w:rsidR="00C9679C" w:rsidRPr="00910BED" w:rsidRDefault="00C9679C" w:rsidP="00D06CF1">
            <w:pPr>
              <w:pStyle w:val="Table"/>
              <w:rPr>
                <w:lang w:val="en-US"/>
              </w:rPr>
            </w:pPr>
            <w:r w:rsidRPr="00854532">
              <w:t>Require significant capital cost</w:t>
            </w:r>
          </w:p>
        </w:tc>
      </w:tr>
      <w:tr w:rsidR="00C9679C" w:rsidRPr="00854532" w14:paraId="0DC97489"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3C4701FF" w14:textId="77777777" w:rsidR="00C9679C" w:rsidRPr="00910BED" w:rsidRDefault="00C9679C" w:rsidP="00604E13">
            <w:pPr>
              <w:pStyle w:val="Table"/>
              <w:jc w:val="left"/>
              <w:rPr>
                <w:i/>
                <w:lang w:val="en-US"/>
              </w:rPr>
            </w:pPr>
            <w:r w:rsidRPr="00854532">
              <w:rPr>
                <w:i/>
                <w:iCs/>
              </w:rPr>
              <w:t>Smaller tube diameter for condenser coil</w:t>
            </w:r>
          </w:p>
        </w:tc>
        <w:tc>
          <w:tcPr>
            <w:tcW w:w="1710" w:type="dxa"/>
            <w:tcBorders>
              <w:top w:val="nil"/>
              <w:left w:val="nil"/>
              <w:bottom w:val="single" w:sz="8" w:space="0" w:color="auto"/>
              <w:right w:val="single" w:sz="8" w:space="0" w:color="auto"/>
            </w:tcBorders>
            <w:shd w:val="clear" w:color="auto" w:fill="auto"/>
            <w:vAlign w:val="center"/>
            <w:hideMark/>
          </w:tcPr>
          <w:p w14:paraId="0B247712" w14:textId="77777777" w:rsidR="00C9679C" w:rsidRPr="00910BED" w:rsidRDefault="00C9679C" w:rsidP="00D06CF1">
            <w:pPr>
              <w:pStyle w:val="Table"/>
              <w:rPr>
                <w:lang w:val="en-US"/>
              </w:rPr>
            </w:pPr>
            <w:r w:rsidRPr="00854532">
              <w:t>10%</w:t>
            </w:r>
          </w:p>
        </w:tc>
        <w:tc>
          <w:tcPr>
            <w:tcW w:w="1710" w:type="dxa"/>
            <w:tcBorders>
              <w:top w:val="nil"/>
              <w:left w:val="nil"/>
              <w:bottom w:val="single" w:sz="8" w:space="0" w:color="auto"/>
              <w:right w:val="single" w:sz="8" w:space="0" w:color="auto"/>
            </w:tcBorders>
            <w:shd w:val="clear" w:color="auto" w:fill="auto"/>
            <w:vAlign w:val="center"/>
            <w:hideMark/>
          </w:tcPr>
          <w:p w14:paraId="10F8A271" w14:textId="77777777" w:rsidR="00C9679C" w:rsidRPr="00910BED" w:rsidRDefault="00C9679C" w:rsidP="00D06CF1">
            <w:pPr>
              <w:pStyle w:val="Table"/>
              <w:rPr>
                <w:lang w:val="en-US"/>
              </w:rPr>
            </w:pPr>
            <w:r w:rsidRPr="00854532">
              <w:t>NA</w:t>
            </w:r>
          </w:p>
        </w:tc>
        <w:tc>
          <w:tcPr>
            <w:tcW w:w="1350" w:type="dxa"/>
            <w:tcBorders>
              <w:top w:val="nil"/>
              <w:left w:val="nil"/>
              <w:bottom w:val="single" w:sz="8" w:space="0" w:color="auto"/>
              <w:right w:val="single" w:sz="8" w:space="0" w:color="auto"/>
            </w:tcBorders>
            <w:shd w:val="clear" w:color="auto" w:fill="auto"/>
            <w:vAlign w:val="center"/>
            <w:hideMark/>
          </w:tcPr>
          <w:p w14:paraId="2D7C85AB"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1D20C8F1" w14:textId="77777777" w:rsidR="00C9679C" w:rsidRPr="00910BED" w:rsidRDefault="00C9679C" w:rsidP="00604E13">
            <w:pPr>
              <w:pStyle w:val="Table"/>
              <w:jc w:val="left"/>
              <w:rPr>
                <w:lang w:val="en-US"/>
              </w:rPr>
            </w:pPr>
            <w:r w:rsidRPr="00854532">
              <w:t>Require manufacturing line modifications</w:t>
            </w:r>
          </w:p>
        </w:tc>
      </w:tr>
      <w:tr w:rsidR="00C9679C" w:rsidRPr="00854532" w14:paraId="529B80A9"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04885AFA" w14:textId="77777777" w:rsidR="00C9679C" w:rsidRPr="00910BED" w:rsidRDefault="00C9679C" w:rsidP="00604E13">
            <w:pPr>
              <w:pStyle w:val="Table"/>
              <w:jc w:val="left"/>
              <w:rPr>
                <w:i/>
                <w:lang w:val="en-US"/>
              </w:rPr>
            </w:pPr>
            <w:r w:rsidRPr="00854532">
              <w:rPr>
                <w:i/>
                <w:iCs/>
              </w:rPr>
              <w:t>Smaller tube diameter for evaporator coil</w:t>
            </w:r>
          </w:p>
        </w:tc>
        <w:tc>
          <w:tcPr>
            <w:tcW w:w="1710" w:type="dxa"/>
            <w:tcBorders>
              <w:top w:val="nil"/>
              <w:left w:val="nil"/>
              <w:bottom w:val="single" w:sz="8" w:space="0" w:color="auto"/>
              <w:right w:val="single" w:sz="8" w:space="0" w:color="auto"/>
            </w:tcBorders>
            <w:shd w:val="clear" w:color="auto" w:fill="auto"/>
            <w:vAlign w:val="center"/>
            <w:hideMark/>
          </w:tcPr>
          <w:p w14:paraId="7E16ECED" w14:textId="77777777" w:rsidR="00C9679C" w:rsidRPr="00910BED" w:rsidRDefault="00C9679C" w:rsidP="00D06CF1">
            <w:pPr>
              <w:pStyle w:val="Table"/>
              <w:rPr>
                <w:lang w:val="en-US"/>
              </w:rPr>
            </w:pPr>
            <w:r w:rsidRPr="00854532">
              <w:t>10%</w:t>
            </w:r>
          </w:p>
        </w:tc>
        <w:tc>
          <w:tcPr>
            <w:tcW w:w="1710" w:type="dxa"/>
            <w:tcBorders>
              <w:top w:val="nil"/>
              <w:left w:val="nil"/>
              <w:bottom w:val="single" w:sz="8" w:space="0" w:color="auto"/>
              <w:right w:val="single" w:sz="8" w:space="0" w:color="auto"/>
            </w:tcBorders>
            <w:shd w:val="clear" w:color="auto" w:fill="auto"/>
            <w:vAlign w:val="center"/>
            <w:hideMark/>
          </w:tcPr>
          <w:p w14:paraId="508C4492" w14:textId="77777777" w:rsidR="00C9679C" w:rsidRPr="00910BED" w:rsidRDefault="00C9679C" w:rsidP="00D06CF1">
            <w:pPr>
              <w:pStyle w:val="Table"/>
              <w:rPr>
                <w:lang w:val="en-US"/>
              </w:rPr>
            </w:pPr>
            <w:r w:rsidRPr="00854532">
              <w:t>NA</w:t>
            </w:r>
          </w:p>
        </w:tc>
        <w:tc>
          <w:tcPr>
            <w:tcW w:w="1350" w:type="dxa"/>
            <w:tcBorders>
              <w:top w:val="nil"/>
              <w:left w:val="nil"/>
              <w:bottom w:val="single" w:sz="8" w:space="0" w:color="auto"/>
              <w:right w:val="single" w:sz="8" w:space="0" w:color="auto"/>
            </w:tcBorders>
            <w:shd w:val="clear" w:color="auto" w:fill="auto"/>
            <w:vAlign w:val="center"/>
            <w:hideMark/>
          </w:tcPr>
          <w:p w14:paraId="302F7446"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278C761A" w14:textId="77777777" w:rsidR="00C9679C" w:rsidRPr="00910BED" w:rsidRDefault="00C9679C" w:rsidP="00604E13">
            <w:pPr>
              <w:pStyle w:val="Table"/>
              <w:jc w:val="left"/>
              <w:rPr>
                <w:lang w:val="en-US"/>
              </w:rPr>
            </w:pPr>
            <w:r w:rsidRPr="00854532">
              <w:t>Require manufacturing line modifications</w:t>
            </w:r>
          </w:p>
        </w:tc>
      </w:tr>
      <w:tr w:rsidR="00C9679C" w:rsidRPr="00854532" w14:paraId="66C6F95F"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32A3BC98" w14:textId="77777777" w:rsidR="00C9679C" w:rsidRPr="00910BED" w:rsidRDefault="00C9679C" w:rsidP="00D06CF1">
            <w:pPr>
              <w:pStyle w:val="Table"/>
              <w:rPr>
                <w:i/>
                <w:lang w:val="en-US"/>
              </w:rPr>
            </w:pPr>
            <w:r w:rsidRPr="00854532">
              <w:rPr>
                <w:i/>
                <w:iCs/>
              </w:rPr>
              <w:t>Adiabatic condensers</w:t>
            </w:r>
          </w:p>
        </w:tc>
        <w:tc>
          <w:tcPr>
            <w:tcW w:w="1710" w:type="dxa"/>
            <w:tcBorders>
              <w:top w:val="nil"/>
              <w:left w:val="nil"/>
              <w:bottom w:val="single" w:sz="8" w:space="0" w:color="auto"/>
              <w:right w:val="single" w:sz="8" w:space="0" w:color="auto"/>
            </w:tcBorders>
            <w:shd w:val="clear" w:color="auto" w:fill="auto"/>
            <w:vAlign w:val="center"/>
            <w:hideMark/>
          </w:tcPr>
          <w:p w14:paraId="4E86EDF5" w14:textId="77777777" w:rsidR="00C9679C" w:rsidRPr="00910BED" w:rsidRDefault="00C9679C" w:rsidP="00D06CF1">
            <w:pPr>
              <w:pStyle w:val="Table"/>
              <w:rPr>
                <w:lang w:val="en-US"/>
              </w:rPr>
            </w:pPr>
            <w:r w:rsidRPr="00854532">
              <w:t>30%</w:t>
            </w:r>
          </w:p>
        </w:tc>
        <w:tc>
          <w:tcPr>
            <w:tcW w:w="1710" w:type="dxa"/>
            <w:tcBorders>
              <w:top w:val="nil"/>
              <w:left w:val="nil"/>
              <w:bottom w:val="single" w:sz="8" w:space="0" w:color="auto"/>
              <w:right w:val="single" w:sz="8" w:space="0" w:color="auto"/>
            </w:tcBorders>
            <w:shd w:val="clear" w:color="auto" w:fill="auto"/>
            <w:vAlign w:val="center"/>
            <w:hideMark/>
          </w:tcPr>
          <w:p w14:paraId="2963A892" w14:textId="77777777" w:rsidR="00C9679C" w:rsidRPr="00910BED" w:rsidRDefault="00C9679C" w:rsidP="00D06CF1">
            <w:pPr>
              <w:pStyle w:val="Table"/>
              <w:rPr>
                <w:lang w:val="en-US"/>
              </w:rPr>
            </w:pPr>
            <w:r w:rsidRPr="00854532">
              <w:t>20 to 35%</w:t>
            </w:r>
          </w:p>
        </w:tc>
        <w:tc>
          <w:tcPr>
            <w:tcW w:w="1350" w:type="dxa"/>
            <w:tcBorders>
              <w:top w:val="nil"/>
              <w:left w:val="nil"/>
              <w:bottom w:val="single" w:sz="8" w:space="0" w:color="auto"/>
              <w:right w:val="single" w:sz="8" w:space="0" w:color="auto"/>
            </w:tcBorders>
            <w:shd w:val="clear" w:color="auto" w:fill="auto"/>
            <w:vAlign w:val="center"/>
            <w:hideMark/>
          </w:tcPr>
          <w:p w14:paraId="6F46B756" w14:textId="77777777" w:rsidR="00C9679C" w:rsidRPr="00910BED" w:rsidRDefault="00C9679C" w:rsidP="00D06CF1">
            <w:pPr>
              <w:pStyle w:val="Table"/>
              <w:rPr>
                <w:lang w:val="en-US"/>
              </w:rPr>
            </w:pPr>
            <w:r w:rsidRPr="00854532">
              <w:t> </w:t>
            </w:r>
          </w:p>
        </w:tc>
        <w:tc>
          <w:tcPr>
            <w:tcW w:w="2780" w:type="dxa"/>
            <w:tcBorders>
              <w:top w:val="nil"/>
              <w:left w:val="nil"/>
              <w:bottom w:val="single" w:sz="8" w:space="0" w:color="auto"/>
              <w:right w:val="single" w:sz="8" w:space="0" w:color="auto"/>
            </w:tcBorders>
            <w:shd w:val="clear" w:color="auto" w:fill="auto"/>
            <w:vAlign w:val="center"/>
            <w:hideMark/>
          </w:tcPr>
          <w:p w14:paraId="06F45755" w14:textId="77777777" w:rsidR="00C9679C" w:rsidRPr="00910BED" w:rsidRDefault="00C9679C" w:rsidP="00604E13">
            <w:pPr>
              <w:pStyle w:val="Table"/>
              <w:jc w:val="left"/>
              <w:rPr>
                <w:lang w:val="en-US"/>
              </w:rPr>
            </w:pPr>
            <w:r w:rsidRPr="00854532">
              <w:t>Only applicable in high ambient dry regions</w:t>
            </w:r>
          </w:p>
        </w:tc>
      </w:tr>
      <w:tr w:rsidR="00C9679C" w:rsidRPr="00854532" w14:paraId="789C3F43"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7A5992C4" w14:textId="77777777" w:rsidR="00C9679C" w:rsidRPr="00910BED" w:rsidRDefault="00C9679C" w:rsidP="00847660">
            <w:pPr>
              <w:pStyle w:val="Table"/>
              <w:rPr>
                <w:b/>
                <w:lang w:val="en-US"/>
              </w:rPr>
            </w:pPr>
            <w:r w:rsidRPr="00854532">
              <w:rPr>
                <w:b/>
                <w:bCs/>
              </w:rPr>
              <w:t>ECM fan motors</w:t>
            </w:r>
          </w:p>
        </w:tc>
        <w:tc>
          <w:tcPr>
            <w:tcW w:w="1710" w:type="dxa"/>
            <w:tcBorders>
              <w:top w:val="nil"/>
              <w:left w:val="nil"/>
              <w:bottom w:val="single" w:sz="8" w:space="0" w:color="auto"/>
              <w:right w:val="single" w:sz="8" w:space="0" w:color="auto"/>
            </w:tcBorders>
            <w:shd w:val="clear" w:color="auto" w:fill="auto"/>
            <w:vAlign w:val="center"/>
            <w:hideMark/>
          </w:tcPr>
          <w:p w14:paraId="59606090" w14:textId="77777777" w:rsidR="00C9679C" w:rsidRPr="00910BED" w:rsidRDefault="00C9679C" w:rsidP="00D06CF1">
            <w:pPr>
              <w:pStyle w:val="Table"/>
              <w:rPr>
                <w:lang w:val="en-US"/>
              </w:rPr>
            </w:pPr>
            <w:r w:rsidRPr="00854532">
              <w:t>15%</w:t>
            </w:r>
          </w:p>
        </w:tc>
        <w:tc>
          <w:tcPr>
            <w:tcW w:w="1710" w:type="dxa"/>
            <w:tcBorders>
              <w:top w:val="nil"/>
              <w:left w:val="nil"/>
              <w:bottom w:val="single" w:sz="8" w:space="0" w:color="auto"/>
              <w:right w:val="single" w:sz="8" w:space="0" w:color="auto"/>
            </w:tcBorders>
            <w:shd w:val="clear" w:color="auto" w:fill="auto"/>
            <w:vAlign w:val="center"/>
            <w:hideMark/>
          </w:tcPr>
          <w:p w14:paraId="61655BC9" w14:textId="77777777" w:rsidR="00C9679C" w:rsidRPr="00910BED" w:rsidRDefault="00C9679C" w:rsidP="00D06CF1">
            <w:pPr>
              <w:pStyle w:val="Table"/>
              <w:rPr>
                <w:lang w:val="en-US"/>
              </w:rPr>
            </w:pPr>
            <w:r w:rsidRPr="00854532">
              <w:t>15 to 25%</w:t>
            </w:r>
          </w:p>
        </w:tc>
        <w:tc>
          <w:tcPr>
            <w:tcW w:w="1350" w:type="dxa"/>
            <w:tcBorders>
              <w:top w:val="nil"/>
              <w:left w:val="nil"/>
              <w:bottom w:val="single" w:sz="8" w:space="0" w:color="auto"/>
              <w:right w:val="single" w:sz="8" w:space="0" w:color="auto"/>
            </w:tcBorders>
            <w:shd w:val="clear" w:color="auto" w:fill="auto"/>
            <w:vAlign w:val="center"/>
            <w:hideMark/>
          </w:tcPr>
          <w:p w14:paraId="087F284E"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1139FC99" w14:textId="77777777" w:rsidR="00C9679C" w:rsidRPr="00910BED" w:rsidRDefault="00C9679C" w:rsidP="00D06CF1">
            <w:pPr>
              <w:pStyle w:val="Table"/>
              <w:rPr>
                <w:lang w:val="en-US"/>
              </w:rPr>
            </w:pPr>
            <w:r w:rsidRPr="00854532">
              <w:t>Potential for improved comfort</w:t>
            </w:r>
          </w:p>
        </w:tc>
      </w:tr>
      <w:tr w:rsidR="00C9679C" w:rsidRPr="00854532" w14:paraId="0FCDDB9E"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1D33EAB3" w14:textId="77777777" w:rsidR="00C9679C" w:rsidRPr="00910BED" w:rsidRDefault="00C9679C" w:rsidP="00D06CF1">
            <w:pPr>
              <w:pStyle w:val="Table"/>
              <w:rPr>
                <w:b/>
                <w:lang w:val="en-US"/>
              </w:rPr>
            </w:pPr>
            <w:r w:rsidRPr="00854532">
              <w:rPr>
                <w:b/>
                <w:bCs/>
              </w:rPr>
              <w:t>Electronic expansion valves</w:t>
            </w:r>
          </w:p>
        </w:tc>
        <w:tc>
          <w:tcPr>
            <w:tcW w:w="1710" w:type="dxa"/>
            <w:tcBorders>
              <w:top w:val="nil"/>
              <w:left w:val="nil"/>
              <w:bottom w:val="single" w:sz="8" w:space="0" w:color="auto"/>
              <w:right w:val="single" w:sz="8" w:space="0" w:color="auto"/>
            </w:tcBorders>
            <w:shd w:val="clear" w:color="auto" w:fill="auto"/>
            <w:vAlign w:val="center"/>
            <w:hideMark/>
          </w:tcPr>
          <w:p w14:paraId="6BBF8428" w14:textId="77777777" w:rsidR="00C9679C" w:rsidRPr="00910BED" w:rsidRDefault="00C9679C" w:rsidP="00D06CF1">
            <w:pPr>
              <w:pStyle w:val="Table"/>
              <w:rPr>
                <w:lang w:val="en-US"/>
              </w:rPr>
            </w:pPr>
            <w:r w:rsidRPr="00854532">
              <w:t>20%</w:t>
            </w:r>
          </w:p>
        </w:tc>
        <w:tc>
          <w:tcPr>
            <w:tcW w:w="1710" w:type="dxa"/>
            <w:tcBorders>
              <w:top w:val="nil"/>
              <w:left w:val="nil"/>
              <w:bottom w:val="single" w:sz="8" w:space="0" w:color="auto"/>
              <w:right w:val="single" w:sz="8" w:space="0" w:color="auto"/>
            </w:tcBorders>
            <w:shd w:val="clear" w:color="auto" w:fill="auto"/>
            <w:vAlign w:val="center"/>
            <w:hideMark/>
          </w:tcPr>
          <w:p w14:paraId="2D3DD60A" w14:textId="77777777" w:rsidR="00C9679C" w:rsidRPr="00910BED" w:rsidRDefault="00C9679C" w:rsidP="00D06CF1">
            <w:pPr>
              <w:pStyle w:val="Table"/>
              <w:rPr>
                <w:lang w:val="en-US"/>
              </w:rPr>
            </w:pPr>
            <w:r w:rsidRPr="00854532">
              <w:t>15%</w:t>
            </w:r>
          </w:p>
        </w:tc>
        <w:tc>
          <w:tcPr>
            <w:tcW w:w="1350" w:type="dxa"/>
            <w:tcBorders>
              <w:top w:val="nil"/>
              <w:left w:val="nil"/>
              <w:bottom w:val="single" w:sz="8" w:space="0" w:color="auto"/>
              <w:right w:val="single" w:sz="8" w:space="0" w:color="auto"/>
            </w:tcBorders>
            <w:shd w:val="clear" w:color="auto" w:fill="auto"/>
            <w:vAlign w:val="center"/>
            <w:hideMark/>
          </w:tcPr>
          <w:p w14:paraId="3848F980"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6298825C" w14:textId="77777777" w:rsidR="00C9679C" w:rsidRPr="00910BED" w:rsidRDefault="00C9679C" w:rsidP="00604E13">
            <w:pPr>
              <w:pStyle w:val="Table"/>
              <w:jc w:val="left"/>
              <w:rPr>
                <w:lang w:val="en-US"/>
              </w:rPr>
            </w:pPr>
            <w:r w:rsidRPr="00854532">
              <w:t>Require sophisticated control systems</w:t>
            </w:r>
          </w:p>
        </w:tc>
      </w:tr>
      <w:tr w:rsidR="00C9679C" w:rsidRPr="00854532" w14:paraId="3EBA9064"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676EE7DB" w14:textId="77777777" w:rsidR="00C9679C" w:rsidRPr="00910BED" w:rsidRDefault="00C9679C" w:rsidP="00D06CF1">
            <w:pPr>
              <w:pStyle w:val="Table"/>
              <w:rPr>
                <w:b/>
                <w:lang w:val="en-US"/>
              </w:rPr>
            </w:pPr>
            <w:r w:rsidRPr="00854532">
              <w:rPr>
                <w:b/>
                <w:bCs/>
              </w:rPr>
              <w:t>Pipe insulation</w:t>
            </w:r>
          </w:p>
        </w:tc>
        <w:tc>
          <w:tcPr>
            <w:tcW w:w="1710" w:type="dxa"/>
            <w:tcBorders>
              <w:top w:val="nil"/>
              <w:left w:val="nil"/>
              <w:bottom w:val="single" w:sz="8" w:space="0" w:color="auto"/>
              <w:right w:val="single" w:sz="8" w:space="0" w:color="auto"/>
            </w:tcBorders>
            <w:shd w:val="clear" w:color="auto" w:fill="auto"/>
            <w:vAlign w:val="center"/>
            <w:hideMark/>
          </w:tcPr>
          <w:p w14:paraId="24C1A3E3" w14:textId="77777777" w:rsidR="00C9679C" w:rsidRPr="00910BED" w:rsidRDefault="00C9679C" w:rsidP="00D06CF1">
            <w:pPr>
              <w:pStyle w:val="Table"/>
              <w:rPr>
                <w:lang w:val="en-US"/>
              </w:rPr>
            </w:pPr>
            <w:r w:rsidRPr="00854532">
              <w:t>&lt;2%</w:t>
            </w:r>
          </w:p>
        </w:tc>
        <w:tc>
          <w:tcPr>
            <w:tcW w:w="1710" w:type="dxa"/>
            <w:tcBorders>
              <w:top w:val="nil"/>
              <w:left w:val="nil"/>
              <w:bottom w:val="single" w:sz="8" w:space="0" w:color="auto"/>
              <w:right w:val="single" w:sz="8" w:space="0" w:color="auto"/>
            </w:tcBorders>
            <w:shd w:val="clear" w:color="auto" w:fill="auto"/>
            <w:vAlign w:val="center"/>
            <w:hideMark/>
          </w:tcPr>
          <w:p w14:paraId="33B90173" w14:textId="77777777" w:rsidR="00C9679C" w:rsidRPr="00910BED" w:rsidRDefault="00C9679C" w:rsidP="00D06CF1">
            <w:pPr>
              <w:pStyle w:val="Table"/>
              <w:rPr>
                <w:lang w:val="en-US"/>
              </w:rPr>
            </w:pPr>
            <w:r w:rsidRPr="00854532">
              <w:t>NA</w:t>
            </w:r>
          </w:p>
        </w:tc>
        <w:tc>
          <w:tcPr>
            <w:tcW w:w="1350" w:type="dxa"/>
            <w:tcBorders>
              <w:top w:val="nil"/>
              <w:left w:val="nil"/>
              <w:bottom w:val="single" w:sz="8" w:space="0" w:color="auto"/>
              <w:right w:val="single" w:sz="8" w:space="0" w:color="auto"/>
            </w:tcBorders>
            <w:shd w:val="clear" w:color="auto" w:fill="auto"/>
            <w:vAlign w:val="center"/>
            <w:hideMark/>
          </w:tcPr>
          <w:p w14:paraId="5B796547" w14:textId="77777777" w:rsidR="00C9679C" w:rsidRPr="00910BED" w:rsidRDefault="00C9679C" w:rsidP="00D06CF1">
            <w:pPr>
              <w:pStyle w:val="Table"/>
              <w:rPr>
                <w:lang w:val="en-US"/>
              </w:rPr>
            </w:pPr>
            <w:r w:rsidRPr="00854532">
              <w:t> </w:t>
            </w:r>
          </w:p>
        </w:tc>
        <w:tc>
          <w:tcPr>
            <w:tcW w:w="2780" w:type="dxa"/>
            <w:tcBorders>
              <w:top w:val="nil"/>
              <w:left w:val="nil"/>
              <w:bottom w:val="single" w:sz="8" w:space="0" w:color="auto"/>
              <w:right w:val="single" w:sz="8" w:space="0" w:color="auto"/>
            </w:tcBorders>
            <w:shd w:val="clear" w:color="auto" w:fill="auto"/>
            <w:vAlign w:val="center"/>
            <w:hideMark/>
          </w:tcPr>
          <w:p w14:paraId="5B2F4017" w14:textId="77777777" w:rsidR="00C9679C" w:rsidRPr="00910BED" w:rsidRDefault="00C9679C" w:rsidP="00D06CF1">
            <w:pPr>
              <w:pStyle w:val="Table"/>
              <w:rPr>
                <w:lang w:val="en-US"/>
              </w:rPr>
            </w:pPr>
            <w:r w:rsidRPr="00854532">
              <w:t> </w:t>
            </w:r>
          </w:p>
        </w:tc>
      </w:tr>
      <w:tr w:rsidR="00C9679C" w:rsidRPr="00854532" w14:paraId="7BE9DA12" w14:textId="77777777" w:rsidTr="00B47206">
        <w:trPr>
          <w:cantSplit/>
          <w:trHeight w:val="24"/>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16422499" w14:textId="77777777" w:rsidR="00C9679C" w:rsidRPr="00910BED" w:rsidRDefault="00C9679C" w:rsidP="00D06CF1">
            <w:pPr>
              <w:pStyle w:val="Table"/>
              <w:rPr>
                <w:b/>
                <w:lang w:val="en-US"/>
              </w:rPr>
            </w:pPr>
            <w:r w:rsidRPr="00854532">
              <w:rPr>
                <w:b/>
                <w:bCs/>
              </w:rPr>
              <w:t xml:space="preserve">Refrigerant </w:t>
            </w:r>
          </w:p>
        </w:tc>
        <w:tc>
          <w:tcPr>
            <w:tcW w:w="1710" w:type="dxa"/>
            <w:tcBorders>
              <w:top w:val="nil"/>
              <w:left w:val="nil"/>
              <w:bottom w:val="single" w:sz="8" w:space="0" w:color="auto"/>
              <w:right w:val="single" w:sz="8" w:space="0" w:color="auto"/>
            </w:tcBorders>
            <w:shd w:val="clear" w:color="auto" w:fill="auto"/>
            <w:vAlign w:val="center"/>
            <w:hideMark/>
          </w:tcPr>
          <w:p w14:paraId="0282B403" w14:textId="77777777" w:rsidR="00C9679C" w:rsidRPr="00910BED" w:rsidRDefault="00C9679C" w:rsidP="00D06CF1">
            <w:pPr>
              <w:pStyle w:val="Table"/>
              <w:rPr>
                <w:lang w:val="en-US"/>
              </w:rPr>
            </w:pPr>
            <w:r w:rsidRPr="00854532">
              <w:t>See RTOC 2018</w:t>
            </w:r>
          </w:p>
        </w:tc>
        <w:tc>
          <w:tcPr>
            <w:tcW w:w="1710" w:type="dxa"/>
            <w:tcBorders>
              <w:top w:val="nil"/>
              <w:left w:val="nil"/>
              <w:bottom w:val="single" w:sz="8" w:space="0" w:color="auto"/>
              <w:right w:val="single" w:sz="8" w:space="0" w:color="auto"/>
            </w:tcBorders>
            <w:shd w:val="clear" w:color="auto" w:fill="auto"/>
            <w:vAlign w:val="center"/>
            <w:hideMark/>
          </w:tcPr>
          <w:p w14:paraId="6B4093EE" w14:textId="77777777" w:rsidR="00C9679C" w:rsidRPr="00910BED" w:rsidRDefault="00C9679C" w:rsidP="00D06CF1">
            <w:pPr>
              <w:pStyle w:val="Table"/>
              <w:rPr>
                <w:lang w:val="en-US"/>
              </w:rPr>
            </w:pPr>
            <w:r w:rsidRPr="00854532">
              <w:t>Depends on region</w:t>
            </w:r>
          </w:p>
        </w:tc>
        <w:tc>
          <w:tcPr>
            <w:tcW w:w="1350" w:type="dxa"/>
            <w:tcBorders>
              <w:top w:val="nil"/>
              <w:left w:val="nil"/>
              <w:bottom w:val="single" w:sz="8" w:space="0" w:color="auto"/>
              <w:right w:val="single" w:sz="8" w:space="0" w:color="auto"/>
            </w:tcBorders>
            <w:shd w:val="clear" w:color="auto" w:fill="auto"/>
            <w:vAlign w:val="center"/>
            <w:hideMark/>
          </w:tcPr>
          <w:p w14:paraId="2777FE30" w14:textId="77777777" w:rsidR="00C9679C" w:rsidRPr="00910BED" w:rsidRDefault="00C9679C" w:rsidP="00D06CF1">
            <w:pPr>
              <w:pStyle w:val="Table"/>
              <w:rPr>
                <w:lang w:val="en-US"/>
              </w:rPr>
            </w:pPr>
            <w:r w:rsidRPr="00854532">
              <w:t>Medium</w:t>
            </w:r>
          </w:p>
        </w:tc>
        <w:tc>
          <w:tcPr>
            <w:tcW w:w="2780" w:type="dxa"/>
            <w:tcBorders>
              <w:top w:val="nil"/>
              <w:left w:val="nil"/>
              <w:bottom w:val="single" w:sz="8" w:space="0" w:color="auto"/>
              <w:right w:val="single" w:sz="8" w:space="0" w:color="auto"/>
            </w:tcBorders>
            <w:shd w:val="clear" w:color="auto" w:fill="auto"/>
            <w:vAlign w:val="center"/>
            <w:hideMark/>
          </w:tcPr>
          <w:p w14:paraId="415F310F" w14:textId="77777777" w:rsidR="00C9679C" w:rsidRPr="00910BED" w:rsidRDefault="00C9679C" w:rsidP="00604E13">
            <w:pPr>
              <w:pStyle w:val="Table"/>
              <w:jc w:val="left"/>
              <w:rPr>
                <w:lang w:val="en-US"/>
              </w:rPr>
            </w:pPr>
            <w:r w:rsidRPr="00854532">
              <w:t>Conversion costs associated with safety equipment, charging machines, etc.</w:t>
            </w:r>
          </w:p>
        </w:tc>
      </w:tr>
      <w:tr w:rsidR="00C9679C" w:rsidRPr="00854532" w14:paraId="15A323AB" w14:textId="77777777" w:rsidTr="00B47206">
        <w:trPr>
          <w:cantSplit/>
          <w:trHeight w:val="23"/>
        </w:trPr>
        <w:tc>
          <w:tcPr>
            <w:tcW w:w="1790" w:type="dxa"/>
            <w:tcBorders>
              <w:top w:val="nil"/>
              <w:left w:val="single" w:sz="8" w:space="0" w:color="auto"/>
              <w:bottom w:val="single" w:sz="8" w:space="0" w:color="auto"/>
              <w:right w:val="single" w:sz="8" w:space="0" w:color="auto"/>
            </w:tcBorders>
            <w:shd w:val="clear" w:color="auto" w:fill="auto"/>
            <w:vAlign w:val="center"/>
            <w:hideMark/>
          </w:tcPr>
          <w:p w14:paraId="555FEBA2" w14:textId="77777777" w:rsidR="00C9679C" w:rsidRPr="00910BED" w:rsidRDefault="00C9679C" w:rsidP="00604E13">
            <w:pPr>
              <w:pStyle w:val="Table"/>
              <w:jc w:val="left"/>
              <w:rPr>
                <w:b/>
                <w:lang w:val="en-US"/>
              </w:rPr>
            </w:pPr>
            <w:r w:rsidRPr="00854532">
              <w:rPr>
                <w:b/>
                <w:bCs/>
              </w:rPr>
              <w:t>Head pressure control</w:t>
            </w:r>
          </w:p>
        </w:tc>
        <w:tc>
          <w:tcPr>
            <w:tcW w:w="1710" w:type="dxa"/>
            <w:tcBorders>
              <w:top w:val="nil"/>
              <w:left w:val="nil"/>
              <w:bottom w:val="single" w:sz="8" w:space="0" w:color="auto"/>
              <w:right w:val="single" w:sz="8" w:space="0" w:color="auto"/>
            </w:tcBorders>
            <w:shd w:val="clear" w:color="auto" w:fill="auto"/>
            <w:vAlign w:val="center"/>
            <w:hideMark/>
          </w:tcPr>
          <w:p w14:paraId="5BDF92DF" w14:textId="77777777" w:rsidR="00C9679C" w:rsidRPr="00910BED" w:rsidRDefault="00C9679C" w:rsidP="00604E13">
            <w:pPr>
              <w:pStyle w:val="Table"/>
              <w:jc w:val="left"/>
              <w:rPr>
                <w:lang w:val="en-US"/>
              </w:rPr>
            </w:pPr>
            <w:r w:rsidRPr="00854532">
              <w:t>2 to 3% per 1K reduction</w:t>
            </w:r>
          </w:p>
        </w:tc>
        <w:tc>
          <w:tcPr>
            <w:tcW w:w="1710" w:type="dxa"/>
            <w:tcBorders>
              <w:top w:val="nil"/>
              <w:left w:val="nil"/>
              <w:bottom w:val="single" w:sz="8" w:space="0" w:color="auto"/>
              <w:right w:val="single" w:sz="8" w:space="0" w:color="auto"/>
            </w:tcBorders>
            <w:shd w:val="clear" w:color="auto" w:fill="auto"/>
            <w:vAlign w:val="center"/>
            <w:hideMark/>
          </w:tcPr>
          <w:p w14:paraId="2B1259DE" w14:textId="77777777" w:rsidR="00C9679C" w:rsidRPr="00910BED" w:rsidRDefault="00C9679C" w:rsidP="00D06CF1">
            <w:pPr>
              <w:pStyle w:val="Table"/>
              <w:rPr>
                <w:lang w:val="en-US"/>
              </w:rPr>
            </w:pPr>
            <w:r w:rsidRPr="00854532">
              <w:t>Depends on OEM</w:t>
            </w:r>
          </w:p>
        </w:tc>
        <w:tc>
          <w:tcPr>
            <w:tcW w:w="1350" w:type="dxa"/>
            <w:tcBorders>
              <w:top w:val="nil"/>
              <w:left w:val="nil"/>
              <w:bottom w:val="single" w:sz="8" w:space="0" w:color="auto"/>
              <w:right w:val="single" w:sz="8" w:space="0" w:color="auto"/>
            </w:tcBorders>
            <w:shd w:val="clear" w:color="auto" w:fill="auto"/>
            <w:vAlign w:val="center"/>
            <w:hideMark/>
          </w:tcPr>
          <w:p w14:paraId="7A0E5FDA" w14:textId="77777777" w:rsidR="00C9679C" w:rsidRPr="00910BED" w:rsidRDefault="00C9679C" w:rsidP="00D06CF1">
            <w:pPr>
              <w:pStyle w:val="Table"/>
              <w:rPr>
                <w:lang w:val="en-US"/>
              </w:rPr>
            </w:pPr>
            <w:r w:rsidRPr="00854532">
              <w:t>Low</w:t>
            </w:r>
          </w:p>
        </w:tc>
        <w:tc>
          <w:tcPr>
            <w:tcW w:w="2780" w:type="dxa"/>
            <w:tcBorders>
              <w:top w:val="nil"/>
              <w:left w:val="nil"/>
              <w:bottom w:val="single" w:sz="8" w:space="0" w:color="auto"/>
              <w:right w:val="single" w:sz="8" w:space="0" w:color="auto"/>
            </w:tcBorders>
            <w:shd w:val="clear" w:color="auto" w:fill="auto"/>
            <w:vAlign w:val="center"/>
            <w:hideMark/>
          </w:tcPr>
          <w:p w14:paraId="148035F8" w14:textId="77777777" w:rsidR="00C9679C" w:rsidRPr="00910BED" w:rsidRDefault="00C9679C" w:rsidP="00D06CF1">
            <w:pPr>
              <w:pStyle w:val="Table"/>
              <w:rPr>
                <w:lang w:val="en-US"/>
              </w:rPr>
            </w:pPr>
            <w:r w:rsidRPr="00854532">
              <w:t> </w:t>
            </w:r>
          </w:p>
        </w:tc>
      </w:tr>
    </w:tbl>
    <w:p w14:paraId="16F0F07B" w14:textId="77777777" w:rsidR="00882079" w:rsidRPr="00626B4D" w:rsidRDefault="00882079" w:rsidP="00882079">
      <w:pPr>
        <w:pStyle w:val="Heading3"/>
      </w:pPr>
      <w:bookmarkStart w:id="89" w:name="_Toc49526736"/>
      <w:bookmarkStart w:id="90" w:name="_Toc51510656"/>
      <w:bookmarkStart w:id="91" w:name="_Toc51761069"/>
      <w:bookmarkStart w:id="92" w:name="_Toc54018219"/>
      <w:r w:rsidRPr="00626B4D">
        <w:t>Sensors and Controls</w:t>
      </w:r>
      <w:bookmarkEnd w:id="89"/>
      <w:bookmarkEnd w:id="90"/>
      <w:bookmarkEnd w:id="91"/>
      <w:bookmarkEnd w:id="92"/>
    </w:p>
    <w:p w14:paraId="34464C64" w14:textId="77777777" w:rsidR="00882079" w:rsidRPr="00626B4D" w:rsidRDefault="00882079" w:rsidP="00BB45C9">
      <w:pPr>
        <w:spacing w:before="120"/>
      </w:pPr>
      <w:r w:rsidRPr="00626B4D">
        <w:t xml:space="preserve">Room AC has become more sophisticated, and more efficient. </w:t>
      </w:r>
    </w:p>
    <w:p w14:paraId="07ED6A87" w14:textId="77777777" w:rsidR="00882079" w:rsidRPr="00626B4D" w:rsidRDefault="00882079" w:rsidP="004566F9">
      <w:pPr>
        <w:pStyle w:val="ListParagraph"/>
        <w:numPr>
          <w:ilvl w:val="0"/>
          <w:numId w:val="34"/>
        </w:numPr>
      </w:pPr>
      <w:r w:rsidRPr="00626B4D">
        <w:t>Sensors: Higher-grade models Room AC are equipped with high-precision infrared occupancy sensors, detecting the presence/absence of people, and the number/location/activity of people</w:t>
      </w:r>
    </w:p>
    <w:p w14:paraId="3A1C7A7C" w14:textId="552B9CB1" w:rsidR="00882079" w:rsidRPr="00626B4D" w:rsidRDefault="00936EFD" w:rsidP="004566F9">
      <w:pPr>
        <w:pStyle w:val="ListParagraph"/>
        <w:numPr>
          <w:ilvl w:val="0"/>
          <w:numId w:val="34"/>
        </w:numPr>
      </w:pPr>
      <w:r w:rsidRPr="00626B4D">
        <w:t>“Sensible heat ratio”. ASHRAE standard 55 (ANSI/ASHRAE, 2017) shows that the comfort is not just an absolute value, it is rather a complex range of operating conditions that ensure that occupants are comfortable based on their physiological and psychological responses to the immediate environment. It is possible to prevent unnecessary energy consumption by preventing unintended operation.</w:t>
      </w:r>
    </w:p>
    <w:p w14:paraId="7193BEC9" w14:textId="77777777" w:rsidR="00882079" w:rsidRPr="00626B4D" w:rsidRDefault="00882079" w:rsidP="004566F9">
      <w:pPr>
        <w:pStyle w:val="ListParagraph"/>
        <w:numPr>
          <w:ilvl w:val="0"/>
          <w:numId w:val="34"/>
        </w:numPr>
      </w:pPr>
      <w:r w:rsidRPr="00626B4D">
        <w:t xml:space="preserve">There is great untapped potential for the internet control of AC through algorithms that improve comfort, usability, safety, and performance by optimising many variables in a </w:t>
      </w:r>
      <w:r w:rsidRPr="00626B4D">
        <w:lastRenderedPageBreak/>
        <w:t xml:space="preserve">complex system. For example, the system can be monitored for proactive Fault Detection and Diagnostics (FDD). </w:t>
      </w:r>
    </w:p>
    <w:p w14:paraId="4C0B19C2" w14:textId="77777777" w:rsidR="00882079" w:rsidRPr="00626B4D" w:rsidRDefault="00882079" w:rsidP="00882079">
      <w:pPr>
        <w:pStyle w:val="Heading3"/>
      </w:pPr>
      <w:bookmarkStart w:id="93" w:name="_Toc49526737"/>
      <w:bookmarkStart w:id="94" w:name="_Toc50738607"/>
      <w:bookmarkStart w:id="95" w:name="_Toc51510657"/>
      <w:bookmarkStart w:id="96" w:name="_Toc51761070"/>
      <w:bookmarkStart w:id="97" w:name="_Toc54018220"/>
      <w:r w:rsidRPr="00626B4D">
        <w:t>Condenser precooling</w:t>
      </w:r>
      <w:bookmarkEnd w:id="93"/>
      <w:bookmarkEnd w:id="94"/>
      <w:bookmarkEnd w:id="95"/>
      <w:bookmarkEnd w:id="96"/>
      <w:bookmarkEnd w:id="97"/>
      <w:r w:rsidRPr="00626B4D">
        <w:t xml:space="preserve"> </w:t>
      </w:r>
    </w:p>
    <w:p w14:paraId="60E80150" w14:textId="70B1FD9F" w:rsidR="00882079" w:rsidRPr="00626B4D" w:rsidRDefault="00882079" w:rsidP="00BB45C9">
      <w:pPr>
        <w:spacing w:before="120"/>
      </w:pPr>
      <w:r w:rsidRPr="00626B4D">
        <w:t>In a similar concept to evaporative cooling, condenser precooling is a new and effective way to improve EE, by using the condensate leaving the evaporator coil (or fresh water). This water can be effectively used to reduce the temperature of an air-over condenser by up to 7 °C, depending on ambient humidity,</w:t>
      </w:r>
      <w:r w:rsidRPr="00626B4D">
        <w:rPr>
          <w:color w:val="FFFF00"/>
        </w:rPr>
        <w:t xml:space="preserve"> </w:t>
      </w:r>
      <w:r w:rsidRPr="00626B4D">
        <w:t>with up to 20% improvement in EE. The Global Cooling Prize</w:t>
      </w:r>
      <w:r w:rsidRPr="00626B4D">
        <w:rPr>
          <w:rStyle w:val="FootnoteReference"/>
        </w:rPr>
        <w:footnoteReference w:id="9"/>
      </w:r>
      <w:r w:rsidRPr="00626B4D">
        <w:t xml:space="preserve"> targets the development of ultra-high efficiency environmentally friendly Room AC. It allows for up to 14 </w:t>
      </w:r>
      <w:r w:rsidR="00134536">
        <w:t>litres</w:t>
      </w:r>
      <w:r w:rsidRPr="00626B4D">
        <w:t xml:space="preserve"> of water consumption per day as means for improving EE. It is important to acknowledge water scarcity issues and that this practice might not be always preferred.</w:t>
      </w:r>
    </w:p>
    <w:p w14:paraId="3F875219" w14:textId="77777777" w:rsidR="00882079" w:rsidRPr="00626B4D" w:rsidRDefault="00882079" w:rsidP="00882079">
      <w:pPr>
        <w:pStyle w:val="Heading3"/>
      </w:pPr>
      <w:bookmarkStart w:id="98" w:name="_Toc49526738"/>
      <w:bookmarkStart w:id="99" w:name="_Toc50738608"/>
      <w:bookmarkStart w:id="100" w:name="_Toc51510658"/>
      <w:bookmarkStart w:id="101" w:name="_Toc51761071"/>
      <w:bookmarkStart w:id="102" w:name="_Toc54018221"/>
      <w:r w:rsidRPr="00626B4D">
        <w:t>Technical Barriers</w:t>
      </w:r>
      <w:bookmarkEnd w:id="98"/>
      <w:bookmarkEnd w:id="99"/>
      <w:bookmarkEnd w:id="100"/>
      <w:bookmarkEnd w:id="101"/>
      <w:bookmarkEnd w:id="102"/>
    </w:p>
    <w:p w14:paraId="45656279" w14:textId="39601412" w:rsidR="00882079" w:rsidRPr="00626B4D" w:rsidRDefault="00882079" w:rsidP="00BB45C9">
      <w:pPr>
        <w:spacing w:before="120"/>
      </w:pPr>
      <w:r w:rsidRPr="00626B4D">
        <w:t xml:space="preserve">There are several technical barriers which continue to slow adoption of the EE measures discussed above. These include technical know-how, and manufacturing capacities. </w:t>
      </w:r>
    </w:p>
    <w:p w14:paraId="5D7F8A2E" w14:textId="35EED22D" w:rsidR="00882079" w:rsidRPr="00626B4D" w:rsidRDefault="00882079" w:rsidP="00BB45C9">
      <w:pPr>
        <w:spacing w:before="120"/>
      </w:pPr>
      <w:r w:rsidRPr="00626B4D">
        <w:t>Microchannel Heat Exchangers (MCHX) are more efficient than the Fin and Tube heat exchangers. In MCHX copper tubes are replaced by aluminium channels and fins which are brazed. Recent studies show that for the same surface area, MCHX offer up to 20% more efficiency while reducing the refrigerant charge by 30 to 70% (Zanetti et al., 2018, Zhou et al., 2017; Yanick, 2019).</w:t>
      </w:r>
      <w:r w:rsidR="00DD7327" w:rsidRPr="00626B4D">
        <w:t xml:space="preserve"> </w:t>
      </w:r>
      <w:r w:rsidRPr="00626B4D">
        <w:t xml:space="preserve">However, there are still some barriers to implementation, including lower material lifetime (aluminium versus copper) in coastal areas and in cities with vehicular pollution, difficulty in repairing at site, lack of trained manpower for </w:t>
      </w:r>
      <w:r w:rsidR="002A33E6" w:rsidRPr="00626B4D">
        <w:t xml:space="preserve">aluminium </w:t>
      </w:r>
      <w:r w:rsidRPr="00626B4D">
        <w:t>welding and brazing, defrosting cycle in heating mode, and product reliability</w:t>
      </w:r>
      <w:r w:rsidR="007C679B" w:rsidRPr="00626B4D">
        <w:t>.</w:t>
      </w:r>
      <w:r w:rsidRPr="00626B4D">
        <w:t xml:space="preserve"> </w:t>
      </w:r>
    </w:p>
    <w:p w14:paraId="00E4F8D5" w14:textId="3226B369" w:rsidR="00882079" w:rsidRPr="00626B4D" w:rsidRDefault="00882079" w:rsidP="00BB45C9">
      <w:pPr>
        <w:spacing w:before="120"/>
        <w:rPr>
          <w:b/>
          <w:bCs/>
          <w:i/>
        </w:rPr>
      </w:pPr>
      <w:r w:rsidRPr="00626B4D">
        <w:t>There are other EE technology options that are harder to implement. Larger airflow rates can improve EE, but at the cost of reduced comfort and/or increase noise. Larger heat exchanger surfaces improve EE, but at the cost of larger equipment sizes which in practice limit installation (e.g.</w:t>
      </w:r>
      <w:r w:rsidR="007C679B" w:rsidRPr="00626B4D">
        <w:t>,</w:t>
      </w:r>
      <w:r w:rsidRPr="00626B4D">
        <w:t xml:space="preserve"> indoor units </w:t>
      </w:r>
      <w:r w:rsidR="002A33E6" w:rsidRPr="00626B4D">
        <w:t xml:space="preserve">often </w:t>
      </w:r>
      <w:r w:rsidRPr="00626B4D">
        <w:t xml:space="preserve">need to fit </w:t>
      </w:r>
      <w:r w:rsidR="002A33E6" w:rsidRPr="00626B4D">
        <w:t xml:space="preserve">in limited space e.g. above </w:t>
      </w:r>
      <w:r w:rsidRPr="00626B4D">
        <w:t>a door, under a window, in a false ceiling).</w:t>
      </w:r>
    </w:p>
    <w:p w14:paraId="190C2E48" w14:textId="2D4A3527" w:rsidR="00882079" w:rsidRPr="00626B4D" w:rsidRDefault="002E74AF" w:rsidP="00B47206">
      <w:pPr>
        <w:pStyle w:val="Heading2"/>
      </w:pPr>
      <w:bookmarkStart w:id="103" w:name="_Toc50738609"/>
      <w:bookmarkStart w:id="104" w:name="_Toc51510659"/>
      <w:bookmarkStart w:id="105" w:name="_Toc51761072"/>
      <w:bookmarkStart w:id="106" w:name="_Toc54018222"/>
      <w:bookmarkStart w:id="107" w:name="_Toc49526740"/>
      <w:r w:rsidRPr="00626B4D">
        <w:t xml:space="preserve">Development in Energy Efficient Technologies </w:t>
      </w:r>
      <w:r w:rsidR="00882079" w:rsidRPr="00626B4D">
        <w:t>for Self-Contained Commercial Refrigeration</w:t>
      </w:r>
      <w:bookmarkEnd w:id="103"/>
      <w:bookmarkEnd w:id="104"/>
      <w:bookmarkEnd w:id="105"/>
      <w:bookmarkEnd w:id="106"/>
      <w:r w:rsidR="00882079" w:rsidRPr="00626B4D">
        <w:t xml:space="preserve"> </w:t>
      </w:r>
      <w:bookmarkEnd w:id="107"/>
    </w:p>
    <w:p w14:paraId="0358477E" w14:textId="77777777" w:rsidR="00882079" w:rsidRPr="00626B4D" w:rsidRDefault="00882079" w:rsidP="00847660">
      <w:pPr>
        <w:spacing w:before="120" w:after="160"/>
      </w:pPr>
      <w:r w:rsidRPr="00626B4D">
        <w:t>SSCRE is manufactured by local SMEs, in many different configurations, to suit the local retailers and food / drink product manufacturers who often want their own unique design of equipment.  This makes the roll-out of high efficiency technologies slow and difficult, although savings can be dramatic through combining relatively simple measures. These include adding doors to cabinets, improving compressors and heat exchangers, and improved controls.</w:t>
      </w:r>
    </w:p>
    <w:p w14:paraId="6CBB5D40" w14:textId="3BCD6A85" w:rsidR="00882079" w:rsidRPr="00626B4D" w:rsidRDefault="00882079" w:rsidP="00BB45C9">
      <w:pPr>
        <w:spacing w:before="120"/>
      </w:pPr>
      <w:r w:rsidRPr="00626B4D">
        <w:t>HC-290 and new A2L blends such as R-454C and R</w:t>
      </w:r>
      <w:r w:rsidR="007C679B" w:rsidRPr="00626B4D">
        <w:t>-</w:t>
      </w:r>
      <w:r w:rsidRPr="00626B4D">
        <w:t>455A (with GWPs below 150) are coming into use. The choice of refrigerant has relatively little impact on EE. This is shown by measurements undertaken of</w:t>
      </w:r>
      <w:r w:rsidRPr="00626B4D">
        <w:rPr>
          <w:color w:val="000000" w:themeColor="text1"/>
        </w:rPr>
        <w:t xml:space="preserve"> a new bottled drinks cooler that showed an 80% redu</w:t>
      </w:r>
      <w:r w:rsidRPr="00626B4D">
        <w:t xml:space="preserve">ction in </w:t>
      </w:r>
      <w:r w:rsidRPr="00626B4D">
        <w:lastRenderedPageBreak/>
        <w:t>energy use (SKM Enviros, 2014; UNEP, 2018). The state-of-the-art model uses doors, high efficiency components and sophisticated controls (e.g.</w:t>
      </w:r>
      <w:r w:rsidR="007C679B" w:rsidRPr="00626B4D">
        <w:t>,</w:t>
      </w:r>
      <w:r w:rsidRPr="00626B4D">
        <w:t xml:space="preserve"> soft drinks do not need to be cooled when the store is closed</w:t>
      </w:r>
      <w:r w:rsidR="00B4189B" w:rsidRPr="00626B4D">
        <w:t>).</w:t>
      </w:r>
    </w:p>
    <w:p w14:paraId="6AF54E18" w14:textId="77777777" w:rsidR="00882079" w:rsidRPr="00626B4D" w:rsidRDefault="00882079" w:rsidP="00882079">
      <w:pPr>
        <w:pStyle w:val="Image"/>
      </w:pPr>
      <w:r w:rsidRPr="00003842">
        <w:drawing>
          <wp:inline distT="0" distB="0" distL="0" distR="0" wp14:anchorId="3E73141E" wp14:editId="5FD79CA9">
            <wp:extent cx="4515082" cy="2336920"/>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7"/>
                    <a:stretch>
                      <a:fillRect/>
                    </a:stretch>
                  </pic:blipFill>
                  <pic:spPr>
                    <a:xfrm>
                      <a:off x="0" y="0"/>
                      <a:ext cx="4515082" cy="2336920"/>
                    </a:xfrm>
                    <a:prstGeom prst="rect">
                      <a:avLst/>
                    </a:prstGeom>
                  </pic:spPr>
                </pic:pic>
              </a:graphicData>
            </a:graphic>
          </wp:inline>
        </w:drawing>
      </w:r>
    </w:p>
    <w:p w14:paraId="5FC1D3A5" w14:textId="64E65DBF" w:rsidR="00882079" w:rsidRPr="00A81598" w:rsidRDefault="00882079" w:rsidP="00A81598">
      <w:pPr>
        <w:pStyle w:val="Caption"/>
        <w:spacing w:before="120"/>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6</w:t>
      </w:r>
      <w:r w:rsidR="00640025">
        <w:rPr>
          <w:noProof/>
        </w:rPr>
        <w:fldChar w:fldCharType="end"/>
      </w:r>
      <w:r w:rsidRPr="00A81598">
        <w:t>. Bottle cooler efficiency improvement, baseline being open vertical display unit, incremental improvement includes first adding doors to minimize heat load, next improving equipment components, and finally employing improved controls to achieve almost 85% savings in energy consumption. (UNEP, 2018)</w:t>
      </w:r>
    </w:p>
    <w:p w14:paraId="29E1548F" w14:textId="527C3493" w:rsidR="00882079" w:rsidRPr="00626B4D" w:rsidRDefault="00882079" w:rsidP="00BB45C9">
      <w:pPr>
        <w:spacing w:before="120"/>
      </w:pPr>
      <w:r w:rsidRPr="00626B4D">
        <w:t>In addition to display SCCRE, chest freezers are used for many commercial applications including storage of ice cream and frozen food. These are often provided on lease or as promotion by the ice-cream/produce manufacturers. Variable speed compressor technology has the potential to provide up to 25% energy savings at the cost of 20 USD. However, the 20 USD incremental cost was considered to be a significant barrier due to the lack of labelling programs, and split incentive</w:t>
      </w:r>
      <w:r w:rsidRPr="00626B4D">
        <w:rPr>
          <w:rStyle w:val="FootnoteReference"/>
        </w:rPr>
        <w:footnoteReference w:id="10"/>
      </w:r>
      <w:r w:rsidRPr="00626B4D">
        <w:t xml:space="preserve"> (the person/organisation responsible for equipment purchase did not pay the electricity bill).</w:t>
      </w:r>
    </w:p>
    <w:p w14:paraId="4475AFD7" w14:textId="0F255DCF" w:rsidR="00882079" w:rsidRPr="00626B4D" w:rsidRDefault="00882079" w:rsidP="00BB45C9">
      <w:pPr>
        <w:spacing w:before="120"/>
      </w:pPr>
      <w:r w:rsidRPr="00626B4D">
        <w:t>An overview of the energy efficiency technology options and corresponding incremental operating cost based on a recent study</w:t>
      </w:r>
      <w:r w:rsidRPr="00626B4D">
        <w:rPr>
          <w:rStyle w:val="FootnoteReference"/>
        </w:rPr>
        <w:t xml:space="preserve"> </w:t>
      </w:r>
      <w:r w:rsidRPr="00626B4D">
        <w:t xml:space="preserve">(UNIDO, 2020) are summarized in </w:t>
      </w:r>
      <w:r w:rsidRPr="00626B4D">
        <w:fldChar w:fldCharType="begin"/>
      </w:r>
      <w:r w:rsidRPr="00626B4D">
        <w:instrText xml:space="preserve"> REF _Ref26292038 \h </w:instrText>
      </w:r>
      <w:r w:rsidRPr="00626B4D">
        <w:fldChar w:fldCharType="separate"/>
      </w:r>
      <w:r w:rsidR="001172F4" w:rsidRPr="00626B4D">
        <w:t xml:space="preserve">Table </w:t>
      </w:r>
      <w:r w:rsidR="001172F4">
        <w:rPr>
          <w:noProof/>
        </w:rPr>
        <w:t>2</w:t>
      </w:r>
      <w:r w:rsidRPr="00626B4D">
        <w:fldChar w:fldCharType="end"/>
      </w:r>
      <w:r w:rsidRPr="00626B4D">
        <w:t xml:space="preserve">. </w:t>
      </w:r>
    </w:p>
    <w:p w14:paraId="71E7A64A" w14:textId="6E032B8F" w:rsidR="00882079" w:rsidRPr="00A81598" w:rsidRDefault="00882079" w:rsidP="00A81598">
      <w:pPr>
        <w:pStyle w:val="Caption"/>
        <w:spacing w:before="120"/>
      </w:pPr>
      <w:bookmarkStart w:id="108" w:name="_Ref26292038"/>
      <w:bookmarkStart w:id="109" w:name="_Toc46130111"/>
      <w:r w:rsidRPr="00A81598">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2</w:t>
      </w:r>
      <w:r w:rsidR="00F417F2" w:rsidRPr="00A81598">
        <w:rPr>
          <w:noProof/>
        </w:rPr>
        <w:fldChar w:fldCharType="end"/>
      </w:r>
      <w:bookmarkEnd w:id="108"/>
      <w:r w:rsidRPr="00A81598">
        <w:t>. EE measures and corresponding IOC for different technologies in commercial refrigerators</w:t>
      </w:r>
      <w:bookmarkEnd w:id="10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260"/>
        <w:gridCol w:w="2052"/>
      </w:tblGrid>
      <w:tr w:rsidR="00882079" w:rsidRPr="00626B4D" w14:paraId="105E7AEA" w14:textId="77777777" w:rsidTr="00847660">
        <w:trPr>
          <w:cantSplit/>
          <w:trHeight w:val="269"/>
          <w:tblHeader/>
        </w:trPr>
        <w:tc>
          <w:tcPr>
            <w:tcW w:w="5755" w:type="dxa"/>
            <w:noWrap/>
            <w:vAlign w:val="center"/>
            <w:hideMark/>
          </w:tcPr>
          <w:p w14:paraId="5EE36742" w14:textId="77777777" w:rsidR="00882079" w:rsidRPr="00626B4D" w:rsidRDefault="00882079" w:rsidP="00604E13">
            <w:pPr>
              <w:pStyle w:val="Table"/>
              <w:jc w:val="left"/>
            </w:pPr>
            <w:r w:rsidRPr="00626B4D">
              <w:t>Technology</w:t>
            </w:r>
          </w:p>
        </w:tc>
        <w:tc>
          <w:tcPr>
            <w:tcW w:w="1260" w:type="dxa"/>
            <w:noWrap/>
            <w:vAlign w:val="center"/>
            <w:hideMark/>
          </w:tcPr>
          <w:p w14:paraId="54FD2AEA" w14:textId="77777777" w:rsidR="00882079" w:rsidRPr="00626B4D" w:rsidRDefault="00882079" w:rsidP="00604E13">
            <w:pPr>
              <w:pStyle w:val="Table"/>
              <w:jc w:val="left"/>
            </w:pPr>
            <w:r w:rsidRPr="00626B4D">
              <w:t>EE (%)</w:t>
            </w:r>
          </w:p>
        </w:tc>
        <w:tc>
          <w:tcPr>
            <w:tcW w:w="2052" w:type="dxa"/>
          </w:tcPr>
          <w:p w14:paraId="0F6427FB" w14:textId="36E49690" w:rsidR="00882079" w:rsidRPr="00626B4D" w:rsidRDefault="00882079" w:rsidP="00604E13">
            <w:pPr>
              <w:pStyle w:val="Table"/>
              <w:jc w:val="left"/>
            </w:pPr>
            <w:r w:rsidRPr="00626B4D">
              <w:t>I</w:t>
            </w:r>
            <w:r w:rsidR="00985367" w:rsidRPr="00626B4D">
              <w:t xml:space="preserve">ncremental </w:t>
            </w:r>
            <w:r w:rsidRPr="00626B4D">
              <w:t>O</w:t>
            </w:r>
            <w:r w:rsidR="00985367" w:rsidRPr="00626B4D">
              <w:t xml:space="preserve">perating </w:t>
            </w:r>
            <w:r w:rsidRPr="00626B4D">
              <w:t>C</w:t>
            </w:r>
            <w:r w:rsidR="00985367" w:rsidRPr="00626B4D">
              <w:t>osts</w:t>
            </w:r>
            <w:r w:rsidRPr="00626B4D">
              <w:t xml:space="preserve"> (USD/Unit)</w:t>
            </w:r>
          </w:p>
        </w:tc>
      </w:tr>
      <w:tr w:rsidR="00882079" w:rsidRPr="00626B4D" w14:paraId="608FD8FB" w14:textId="77777777" w:rsidTr="00847660">
        <w:trPr>
          <w:cantSplit/>
          <w:trHeight w:val="288"/>
        </w:trPr>
        <w:tc>
          <w:tcPr>
            <w:tcW w:w="5755" w:type="dxa"/>
            <w:noWrap/>
            <w:hideMark/>
          </w:tcPr>
          <w:p w14:paraId="139E155D" w14:textId="77777777" w:rsidR="00882079" w:rsidRPr="00626B4D" w:rsidRDefault="00882079" w:rsidP="007B7F2F">
            <w:pPr>
              <w:pStyle w:val="Table"/>
            </w:pPr>
            <w:r w:rsidRPr="00626B4D">
              <w:t>High Performance Insulated Glazing Unit (IGU) for doors</w:t>
            </w:r>
          </w:p>
        </w:tc>
        <w:tc>
          <w:tcPr>
            <w:tcW w:w="1260" w:type="dxa"/>
            <w:noWrap/>
            <w:hideMark/>
          </w:tcPr>
          <w:p w14:paraId="32A646A9" w14:textId="77777777" w:rsidR="00882079" w:rsidRPr="00626B4D" w:rsidRDefault="00882079" w:rsidP="007B7F2F">
            <w:pPr>
              <w:pStyle w:val="Table"/>
            </w:pPr>
            <w:r w:rsidRPr="00626B4D">
              <w:t>23 – 33</w:t>
            </w:r>
          </w:p>
        </w:tc>
        <w:tc>
          <w:tcPr>
            <w:tcW w:w="2052" w:type="dxa"/>
            <w:noWrap/>
            <w:hideMark/>
          </w:tcPr>
          <w:p w14:paraId="2FF18BE0" w14:textId="77777777" w:rsidR="00882079" w:rsidRPr="00626B4D" w:rsidRDefault="00882079" w:rsidP="007B7F2F">
            <w:pPr>
              <w:pStyle w:val="Table"/>
            </w:pPr>
            <w:r w:rsidRPr="00626B4D">
              <w:t xml:space="preserve">20 – 22 </w:t>
            </w:r>
          </w:p>
        </w:tc>
      </w:tr>
      <w:tr w:rsidR="00882079" w:rsidRPr="00626B4D" w14:paraId="72ED27BA" w14:textId="77777777" w:rsidTr="00847660">
        <w:trPr>
          <w:cantSplit/>
          <w:trHeight w:val="288"/>
        </w:trPr>
        <w:tc>
          <w:tcPr>
            <w:tcW w:w="5755" w:type="dxa"/>
            <w:noWrap/>
            <w:hideMark/>
          </w:tcPr>
          <w:p w14:paraId="0983EF67" w14:textId="77777777" w:rsidR="00882079" w:rsidRPr="00626B4D" w:rsidRDefault="00882079" w:rsidP="007B7F2F">
            <w:pPr>
              <w:pStyle w:val="Table"/>
            </w:pPr>
            <w:r w:rsidRPr="00626B4D">
              <w:t>Use High Efficiency Compressor</w:t>
            </w:r>
          </w:p>
        </w:tc>
        <w:tc>
          <w:tcPr>
            <w:tcW w:w="1260" w:type="dxa"/>
            <w:noWrap/>
            <w:hideMark/>
          </w:tcPr>
          <w:p w14:paraId="2583EA35" w14:textId="77777777" w:rsidR="00882079" w:rsidRPr="00626B4D" w:rsidRDefault="00882079" w:rsidP="007B7F2F">
            <w:pPr>
              <w:pStyle w:val="Table"/>
            </w:pPr>
            <w:r w:rsidRPr="00626B4D">
              <w:t>8</w:t>
            </w:r>
          </w:p>
        </w:tc>
        <w:tc>
          <w:tcPr>
            <w:tcW w:w="2052" w:type="dxa"/>
            <w:noWrap/>
            <w:hideMark/>
          </w:tcPr>
          <w:p w14:paraId="50BCB80A" w14:textId="77777777" w:rsidR="00882079" w:rsidRPr="00626B4D" w:rsidRDefault="00882079" w:rsidP="007B7F2F">
            <w:pPr>
              <w:pStyle w:val="Table"/>
            </w:pPr>
            <w:r w:rsidRPr="00626B4D">
              <w:t>-5</w:t>
            </w:r>
          </w:p>
        </w:tc>
      </w:tr>
      <w:tr w:rsidR="00882079" w:rsidRPr="00626B4D" w14:paraId="48D403AA" w14:textId="77777777" w:rsidTr="00847660">
        <w:trPr>
          <w:cantSplit/>
          <w:trHeight w:val="288"/>
        </w:trPr>
        <w:tc>
          <w:tcPr>
            <w:tcW w:w="5755" w:type="dxa"/>
            <w:noWrap/>
            <w:hideMark/>
          </w:tcPr>
          <w:p w14:paraId="0F1A1172" w14:textId="77777777" w:rsidR="00882079" w:rsidRPr="00626B4D" w:rsidRDefault="00882079" w:rsidP="007B7F2F">
            <w:pPr>
              <w:pStyle w:val="Table"/>
            </w:pPr>
            <w:r w:rsidRPr="00626B4D">
              <w:t>Increase Insulation Thickness</w:t>
            </w:r>
          </w:p>
        </w:tc>
        <w:tc>
          <w:tcPr>
            <w:tcW w:w="1260" w:type="dxa"/>
            <w:noWrap/>
            <w:hideMark/>
          </w:tcPr>
          <w:p w14:paraId="761BF417" w14:textId="77777777" w:rsidR="00882079" w:rsidRPr="00626B4D" w:rsidRDefault="00882079" w:rsidP="007B7F2F">
            <w:pPr>
              <w:pStyle w:val="Table"/>
            </w:pPr>
            <w:r w:rsidRPr="00626B4D">
              <w:t>5</w:t>
            </w:r>
          </w:p>
        </w:tc>
        <w:tc>
          <w:tcPr>
            <w:tcW w:w="2052" w:type="dxa"/>
            <w:noWrap/>
            <w:hideMark/>
          </w:tcPr>
          <w:p w14:paraId="2970009B" w14:textId="77777777" w:rsidR="00882079" w:rsidRPr="00626B4D" w:rsidRDefault="00882079" w:rsidP="007B7F2F">
            <w:pPr>
              <w:pStyle w:val="Table"/>
            </w:pPr>
            <w:r w:rsidRPr="00626B4D">
              <w:t xml:space="preserve">0.76 – 6 </w:t>
            </w:r>
          </w:p>
        </w:tc>
      </w:tr>
      <w:tr w:rsidR="00882079" w:rsidRPr="00626B4D" w14:paraId="5F1AF68A" w14:textId="77777777" w:rsidTr="00847660">
        <w:trPr>
          <w:cantSplit/>
          <w:trHeight w:val="288"/>
        </w:trPr>
        <w:tc>
          <w:tcPr>
            <w:tcW w:w="5755" w:type="dxa"/>
            <w:noWrap/>
            <w:hideMark/>
          </w:tcPr>
          <w:p w14:paraId="089D63EF" w14:textId="77777777" w:rsidR="00882079" w:rsidRPr="00626B4D" w:rsidRDefault="00882079" w:rsidP="007B7F2F">
            <w:pPr>
              <w:pStyle w:val="Table"/>
            </w:pPr>
            <w:r w:rsidRPr="00626B4D">
              <w:t>Optimize Gasket</w:t>
            </w:r>
          </w:p>
        </w:tc>
        <w:tc>
          <w:tcPr>
            <w:tcW w:w="1260" w:type="dxa"/>
            <w:noWrap/>
            <w:hideMark/>
          </w:tcPr>
          <w:p w14:paraId="190F6CC4" w14:textId="77777777" w:rsidR="00882079" w:rsidRPr="00626B4D" w:rsidRDefault="00882079" w:rsidP="007B7F2F">
            <w:pPr>
              <w:pStyle w:val="Table"/>
            </w:pPr>
            <w:r w:rsidRPr="00626B4D">
              <w:t>1.5</w:t>
            </w:r>
          </w:p>
        </w:tc>
        <w:tc>
          <w:tcPr>
            <w:tcW w:w="2052" w:type="dxa"/>
            <w:noWrap/>
            <w:hideMark/>
          </w:tcPr>
          <w:p w14:paraId="7FCC63BB" w14:textId="77777777" w:rsidR="00882079" w:rsidRPr="00626B4D" w:rsidRDefault="00882079" w:rsidP="007B7F2F">
            <w:pPr>
              <w:pStyle w:val="Table"/>
            </w:pPr>
            <w:r w:rsidRPr="00626B4D">
              <w:t xml:space="preserve">1 – 4 </w:t>
            </w:r>
          </w:p>
        </w:tc>
      </w:tr>
      <w:tr w:rsidR="00882079" w:rsidRPr="00626B4D" w14:paraId="5B185500" w14:textId="77777777" w:rsidTr="00847660">
        <w:trPr>
          <w:cantSplit/>
          <w:trHeight w:val="288"/>
        </w:trPr>
        <w:tc>
          <w:tcPr>
            <w:tcW w:w="5755" w:type="dxa"/>
            <w:noWrap/>
            <w:hideMark/>
          </w:tcPr>
          <w:p w14:paraId="287104D8" w14:textId="77777777" w:rsidR="00882079" w:rsidRPr="00626B4D" w:rsidRDefault="00882079" w:rsidP="007B7F2F">
            <w:pPr>
              <w:pStyle w:val="Table"/>
            </w:pPr>
            <w:r w:rsidRPr="00626B4D">
              <w:t>MCHX</w:t>
            </w:r>
          </w:p>
        </w:tc>
        <w:tc>
          <w:tcPr>
            <w:tcW w:w="1260" w:type="dxa"/>
            <w:noWrap/>
            <w:hideMark/>
          </w:tcPr>
          <w:p w14:paraId="12D39DDA" w14:textId="77777777" w:rsidR="00882079" w:rsidRPr="00626B4D" w:rsidRDefault="00882079" w:rsidP="007B7F2F">
            <w:pPr>
              <w:pStyle w:val="Table"/>
            </w:pPr>
            <w:r w:rsidRPr="00626B4D">
              <w:t>2</w:t>
            </w:r>
          </w:p>
        </w:tc>
        <w:tc>
          <w:tcPr>
            <w:tcW w:w="2052" w:type="dxa"/>
            <w:noWrap/>
            <w:hideMark/>
          </w:tcPr>
          <w:p w14:paraId="5B5B5D54" w14:textId="77777777" w:rsidR="00882079" w:rsidRPr="00626B4D" w:rsidRDefault="00882079" w:rsidP="007B7F2F">
            <w:pPr>
              <w:pStyle w:val="Table"/>
            </w:pPr>
            <w:r w:rsidRPr="00626B4D">
              <w:t>0 – 5</w:t>
            </w:r>
          </w:p>
        </w:tc>
      </w:tr>
      <w:tr w:rsidR="00882079" w:rsidRPr="00626B4D" w14:paraId="6F2852BA" w14:textId="77777777" w:rsidTr="00847660">
        <w:trPr>
          <w:cantSplit/>
          <w:trHeight w:val="288"/>
        </w:trPr>
        <w:tc>
          <w:tcPr>
            <w:tcW w:w="5755" w:type="dxa"/>
            <w:noWrap/>
            <w:hideMark/>
          </w:tcPr>
          <w:p w14:paraId="4F81DA02" w14:textId="77777777" w:rsidR="00882079" w:rsidRPr="00626B4D" w:rsidRDefault="00882079" w:rsidP="007B7F2F">
            <w:pPr>
              <w:pStyle w:val="Table"/>
            </w:pPr>
            <w:r w:rsidRPr="00626B4D">
              <w:t>Smart Controller</w:t>
            </w:r>
          </w:p>
        </w:tc>
        <w:tc>
          <w:tcPr>
            <w:tcW w:w="1260" w:type="dxa"/>
            <w:noWrap/>
            <w:hideMark/>
          </w:tcPr>
          <w:p w14:paraId="55760D33" w14:textId="531A62AF" w:rsidR="00882079" w:rsidRPr="00626B4D" w:rsidRDefault="00882079" w:rsidP="00847660">
            <w:pPr>
              <w:pStyle w:val="Table"/>
            </w:pPr>
            <w:r w:rsidRPr="00626B4D">
              <w:t xml:space="preserve">5 – 12.5 </w:t>
            </w:r>
          </w:p>
        </w:tc>
        <w:tc>
          <w:tcPr>
            <w:tcW w:w="2052" w:type="dxa"/>
            <w:noWrap/>
            <w:hideMark/>
          </w:tcPr>
          <w:p w14:paraId="2CE52E27" w14:textId="77777777" w:rsidR="00882079" w:rsidRPr="00626B4D" w:rsidRDefault="00882079" w:rsidP="007B7F2F">
            <w:pPr>
              <w:pStyle w:val="Table"/>
            </w:pPr>
            <w:r w:rsidRPr="00626B4D">
              <w:t xml:space="preserve">6 – 22.5 </w:t>
            </w:r>
          </w:p>
        </w:tc>
      </w:tr>
      <w:tr w:rsidR="00882079" w:rsidRPr="00626B4D" w14:paraId="558ACD30" w14:textId="77777777" w:rsidTr="00847660">
        <w:trPr>
          <w:cantSplit/>
          <w:trHeight w:val="288"/>
        </w:trPr>
        <w:tc>
          <w:tcPr>
            <w:tcW w:w="5755" w:type="dxa"/>
            <w:noWrap/>
          </w:tcPr>
          <w:p w14:paraId="78FA8B20" w14:textId="77777777" w:rsidR="00882079" w:rsidRPr="00626B4D" w:rsidRDefault="00882079" w:rsidP="007B7F2F">
            <w:pPr>
              <w:pStyle w:val="Table"/>
            </w:pPr>
            <w:r w:rsidRPr="00626B4D">
              <w:t>Vacuum Insulating Panels VIP</w:t>
            </w:r>
          </w:p>
        </w:tc>
        <w:tc>
          <w:tcPr>
            <w:tcW w:w="1260" w:type="dxa"/>
            <w:noWrap/>
          </w:tcPr>
          <w:p w14:paraId="3EB837A5" w14:textId="77777777" w:rsidR="00882079" w:rsidRPr="00626B4D" w:rsidRDefault="00882079" w:rsidP="007B7F2F">
            <w:pPr>
              <w:pStyle w:val="Table"/>
            </w:pPr>
            <w:r w:rsidRPr="00626B4D">
              <w:t>4</w:t>
            </w:r>
          </w:p>
        </w:tc>
        <w:tc>
          <w:tcPr>
            <w:tcW w:w="2052" w:type="dxa"/>
            <w:noWrap/>
          </w:tcPr>
          <w:p w14:paraId="3C3B99DF" w14:textId="77777777" w:rsidR="00882079" w:rsidRPr="00626B4D" w:rsidRDefault="00882079" w:rsidP="007B7F2F">
            <w:pPr>
              <w:pStyle w:val="Table"/>
            </w:pPr>
            <w:r w:rsidRPr="00626B4D">
              <w:t xml:space="preserve">5.33 – 35 </w:t>
            </w:r>
          </w:p>
        </w:tc>
      </w:tr>
      <w:tr w:rsidR="00882079" w:rsidRPr="00626B4D" w14:paraId="0C68B252" w14:textId="77777777" w:rsidTr="00847660">
        <w:trPr>
          <w:cantSplit/>
          <w:trHeight w:val="288"/>
        </w:trPr>
        <w:tc>
          <w:tcPr>
            <w:tcW w:w="5755" w:type="dxa"/>
            <w:noWrap/>
          </w:tcPr>
          <w:p w14:paraId="48EE87B9" w14:textId="77777777" w:rsidR="00882079" w:rsidRPr="00626B4D" w:rsidRDefault="00882079" w:rsidP="007B7F2F">
            <w:pPr>
              <w:pStyle w:val="Table"/>
            </w:pPr>
            <w:r w:rsidRPr="00626B4D">
              <w:t>Electronically Commutated Motors and Improved Fan Designs</w:t>
            </w:r>
          </w:p>
        </w:tc>
        <w:tc>
          <w:tcPr>
            <w:tcW w:w="1260" w:type="dxa"/>
            <w:noWrap/>
          </w:tcPr>
          <w:p w14:paraId="01D9A385" w14:textId="77777777" w:rsidR="00882079" w:rsidRPr="00626B4D" w:rsidRDefault="00882079" w:rsidP="007B7F2F">
            <w:pPr>
              <w:pStyle w:val="Table"/>
            </w:pPr>
            <w:r w:rsidRPr="00626B4D">
              <w:t xml:space="preserve">4 – 26.5 </w:t>
            </w:r>
          </w:p>
        </w:tc>
        <w:tc>
          <w:tcPr>
            <w:tcW w:w="2052" w:type="dxa"/>
            <w:noWrap/>
          </w:tcPr>
          <w:p w14:paraId="1562DA98" w14:textId="77777777" w:rsidR="00882079" w:rsidRPr="00626B4D" w:rsidRDefault="00882079" w:rsidP="007B7F2F">
            <w:pPr>
              <w:pStyle w:val="Table"/>
            </w:pPr>
            <w:r w:rsidRPr="00626B4D">
              <w:t>2 – 33.53</w:t>
            </w:r>
          </w:p>
        </w:tc>
      </w:tr>
      <w:tr w:rsidR="00882079" w:rsidRPr="00626B4D" w14:paraId="642830F1" w14:textId="77777777" w:rsidTr="00847660">
        <w:trPr>
          <w:cantSplit/>
          <w:trHeight w:val="288"/>
        </w:trPr>
        <w:tc>
          <w:tcPr>
            <w:tcW w:w="5755" w:type="dxa"/>
            <w:noWrap/>
          </w:tcPr>
          <w:p w14:paraId="278DA7A4" w14:textId="77777777" w:rsidR="00882079" w:rsidRPr="00626B4D" w:rsidRDefault="00882079" w:rsidP="007B7F2F">
            <w:pPr>
              <w:pStyle w:val="Table"/>
            </w:pPr>
            <w:r w:rsidRPr="00626B4D">
              <w:t>Digital Controller with Internet of Things (IOT)</w:t>
            </w:r>
          </w:p>
        </w:tc>
        <w:tc>
          <w:tcPr>
            <w:tcW w:w="1260" w:type="dxa"/>
            <w:noWrap/>
          </w:tcPr>
          <w:p w14:paraId="00650CBC" w14:textId="7334BBD7" w:rsidR="00882079" w:rsidRPr="00626B4D" w:rsidRDefault="00882079" w:rsidP="007B7F2F">
            <w:pPr>
              <w:pStyle w:val="Table"/>
            </w:pPr>
            <w:r w:rsidRPr="00626B4D">
              <w:t>30</w:t>
            </w:r>
          </w:p>
        </w:tc>
        <w:tc>
          <w:tcPr>
            <w:tcW w:w="2052" w:type="dxa"/>
            <w:noWrap/>
          </w:tcPr>
          <w:p w14:paraId="3FA626B8" w14:textId="77777777" w:rsidR="00882079" w:rsidRPr="00626B4D" w:rsidRDefault="00882079" w:rsidP="007B7F2F">
            <w:pPr>
              <w:pStyle w:val="Table"/>
            </w:pPr>
            <w:r w:rsidRPr="00626B4D">
              <w:t>39.75 – 55</w:t>
            </w:r>
          </w:p>
        </w:tc>
      </w:tr>
      <w:tr w:rsidR="00882079" w:rsidRPr="00626B4D" w14:paraId="45BA4967" w14:textId="77777777" w:rsidTr="00847660">
        <w:trPr>
          <w:cantSplit/>
          <w:trHeight w:val="288"/>
        </w:trPr>
        <w:tc>
          <w:tcPr>
            <w:tcW w:w="5755" w:type="dxa"/>
            <w:noWrap/>
          </w:tcPr>
          <w:p w14:paraId="74EA7C71" w14:textId="77777777" w:rsidR="00882079" w:rsidRPr="00626B4D" w:rsidRDefault="00882079" w:rsidP="007B7F2F">
            <w:pPr>
              <w:pStyle w:val="Table"/>
            </w:pPr>
            <w:r w:rsidRPr="00626B4D">
              <w:t>Use LED Lighting</w:t>
            </w:r>
          </w:p>
        </w:tc>
        <w:tc>
          <w:tcPr>
            <w:tcW w:w="1260" w:type="dxa"/>
            <w:noWrap/>
          </w:tcPr>
          <w:p w14:paraId="62B4F4A8" w14:textId="74A2E13B" w:rsidR="00882079" w:rsidRPr="00626B4D" w:rsidRDefault="00882079" w:rsidP="007B7F2F">
            <w:pPr>
              <w:pStyle w:val="Table"/>
            </w:pPr>
            <w:r w:rsidRPr="00626B4D">
              <w:t>2</w:t>
            </w:r>
          </w:p>
        </w:tc>
        <w:tc>
          <w:tcPr>
            <w:tcW w:w="2052" w:type="dxa"/>
            <w:noWrap/>
          </w:tcPr>
          <w:p w14:paraId="531AC9BD" w14:textId="77777777" w:rsidR="00882079" w:rsidRPr="00626B4D" w:rsidRDefault="00882079" w:rsidP="007B7F2F">
            <w:pPr>
              <w:pStyle w:val="Table"/>
            </w:pPr>
            <w:r w:rsidRPr="00626B4D">
              <w:t>3.14</w:t>
            </w:r>
          </w:p>
        </w:tc>
      </w:tr>
    </w:tbl>
    <w:p w14:paraId="63CEDD7E" w14:textId="77777777" w:rsidR="00882079" w:rsidRPr="00626B4D" w:rsidRDefault="00882079" w:rsidP="00882079">
      <w:pPr>
        <w:pStyle w:val="Heading2"/>
      </w:pPr>
      <w:bookmarkStart w:id="110" w:name="_Toc49526741"/>
      <w:bookmarkStart w:id="111" w:name="_Toc50738610"/>
      <w:bookmarkStart w:id="112" w:name="_Ref51271726"/>
      <w:bookmarkStart w:id="113" w:name="_Toc51510660"/>
      <w:bookmarkStart w:id="114" w:name="_Toc51761073"/>
      <w:bookmarkStart w:id="115" w:name="_Toc54018223"/>
      <w:r w:rsidRPr="00626B4D">
        <w:lastRenderedPageBreak/>
        <w:t>Incremental Manufacturing Capital Costs Related to EE and Low GWP Refrigerants for Room AC</w:t>
      </w:r>
      <w:bookmarkEnd w:id="110"/>
      <w:bookmarkEnd w:id="111"/>
      <w:bookmarkEnd w:id="112"/>
      <w:bookmarkEnd w:id="113"/>
      <w:bookmarkEnd w:id="114"/>
      <w:bookmarkEnd w:id="115"/>
    </w:p>
    <w:p w14:paraId="121423C9" w14:textId="436A49E9" w:rsidR="00882079" w:rsidRPr="00626B4D" w:rsidRDefault="00882079" w:rsidP="00BB45C9">
      <w:pPr>
        <w:spacing w:before="120"/>
      </w:pPr>
      <w:r w:rsidRPr="00626B4D">
        <w:t xml:space="preserve">Annex </w:t>
      </w:r>
      <w:r w:rsidR="006628FE">
        <w:t>3</w:t>
      </w:r>
      <w:r w:rsidR="0023799C" w:rsidRPr="00626B4D">
        <w:t xml:space="preserve"> presents</w:t>
      </w:r>
      <w:r w:rsidRPr="00626B4D">
        <w:t xml:space="preserve"> a summary of the conversion costs associated with the demonstration project in Saudi Arabia for the conversion of a Room AC manufacturing line from HCFC-22 to HC-290</w:t>
      </w:r>
      <w:r w:rsidRPr="00626B4D">
        <w:rPr>
          <w:rStyle w:val="FootnoteReference"/>
        </w:rPr>
        <w:footnoteReference w:id="11"/>
      </w:r>
      <w:r w:rsidRPr="00626B4D">
        <w:t xml:space="preserve">. The participating company was able to manufacture and test a prototype HC-290 mini-split Room AC with improved EER compared with baseline HCFC-22 unit. This incremental capital cost was </w:t>
      </w:r>
      <w:r w:rsidR="00E60A8A">
        <w:t xml:space="preserve">USD </w:t>
      </w:r>
      <w:r w:rsidRPr="00626B4D">
        <w:t xml:space="preserve">660,000 as shown in Annex </w:t>
      </w:r>
      <w:r w:rsidR="00A366A1" w:rsidRPr="00626B4D">
        <w:t>3</w:t>
      </w:r>
      <w:r w:rsidRPr="00626B4D">
        <w:t xml:space="preserve">. It is expected that the incremental operating cost would be mainly due to the change in compressor. The company had an established 5-mm internally grooved tubing heat exchanger manufacturing line which reduced the conversion cost significantly while allowing for reduced refrigerant charge and higher EE Room AC. Unfortunately, the company has not yet found a reliable source for HC-290 compressors that are rated for T3 operation and running at 60 Hz. </w:t>
      </w:r>
    </w:p>
    <w:p w14:paraId="29AD96E9" w14:textId="77777777" w:rsidR="00882079" w:rsidRPr="00626B4D" w:rsidRDefault="00882079" w:rsidP="00BB45C9">
      <w:pPr>
        <w:spacing w:before="120"/>
      </w:pPr>
      <w:r w:rsidRPr="00626B4D">
        <w:t xml:space="preserve">The prototype HC-290 mini-split showed promising results but there was still room for improvement. The compressor supplier provided </w:t>
      </w:r>
      <w:r w:rsidR="001F4633">
        <w:t xml:space="preserve">a </w:t>
      </w:r>
      <w:r w:rsidRPr="00626B4D">
        <w:t>second generation of prototype compressors to meet the planned future Saudi MEPS. The final prototype met the capacity requirements with EER of 12.5 at T1 and 9.4 at T3</w:t>
      </w:r>
      <w:r w:rsidRPr="00626B4D">
        <w:rPr>
          <w:rStyle w:val="FootnoteReference"/>
        </w:rPr>
        <w:footnoteReference w:id="12"/>
      </w:r>
      <w:r w:rsidRPr="00626B4D">
        <w:t xml:space="preserve">. </w:t>
      </w:r>
    </w:p>
    <w:p w14:paraId="038327AA" w14:textId="77777777" w:rsidR="00882079" w:rsidRPr="00626B4D" w:rsidRDefault="00882079" w:rsidP="00882079">
      <w:pPr>
        <w:pStyle w:val="Heading2"/>
      </w:pPr>
      <w:bookmarkStart w:id="116" w:name="_Toc49526742"/>
      <w:bookmarkStart w:id="117" w:name="_Toc50738611"/>
      <w:bookmarkStart w:id="118" w:name="_Toc51510661"/>
      <w:bookmarkStart w:id="119" w:name="_Toc51761074"/>
      <w:bookmarkStart w:id="120" w:name="_Toc54018224"/>
      <w:r w:rsidRPr="00626B4D">
        <w:t>Incremental Manufacturing Capital and Operating Costs Related to EE and Low GWP Refrigerants for Commercial Refrigeration</w:t>
      </w:r>
      <w:bookmarkEnd w:id="116"/>
      <w:bookmarkEnd w:id="117"/>
      <w:bookmarkEnd w:id="118"/>
      <w:bookmarkEnd w:id="119"/>
      <w:bookmarkEnd w:id="120"/>
      <w:r w:rsidRPr="00626B4D">
        <w:t xml:space="preserve"> </w:t>
      </w:r>
    </w:p>
    <w:p w14:paraId="59954F04" w14:textId="7A5E1D17" w:rsidR="00882079" w:rsidRPr="00626B4D" w:rsidRDefault="00882079" w:rsidP="00BB45C9">
      <w:pPr>
        <w:spacing w:before="120"/>
      </w:pPr>
      <w:r w:rsidRPr="00626B4D">
        <w:t xml:space="preserve">UNIDO (2020) investigated the incremental capital cost (ICC) associated with different EE technologies for </w:t>
      </w:r>
      <w:r w:rsidR="00A366A1" w:rsidRPr="00626B4D">
        <w:t xml:space="preserve">self-contained </w:t>
      </w:r>
      <w:r w:rsidRPr="00626B4D">
        <w:t>commercial refrigeration</w:t>
      </w:r>
      <w:r w:rsidR="00A366A1" w:rsidRPr="00626B4D">
        <w:t xml:space="preserve"> (SCCRE) used in developing countries</w:t>
      </w:r>
      <w:r w:rsidR="00A366A1" w:rsidRPr="00626B4D">
        <w:rPr>
          <w:rStyle w:val="FootnoteReference"/>
        </w:rPr>
        <w:footnoteReference w:id="13"/>
      </w:r>
      <w:r w:rsidRPr="00626B4D">
        <w:t xml:space="preserve">. The summary of this investigation is shown in </w:t>
      </w:r>
      <w:r w:rsidRPr="00626B4D">
        <w:fldChar w:fldCharType="begin"/>
      </w:r>
      <w:r w:rsidRPr="00626B4D">
        <w:instrText xml:space="preserve"> REF _Ref47001943 \h </w:instrText>
      </w:r>
      <w:r w:rsidRPr="00626B4D">
        <w:fldChar w:fldCharType="separate"/>
      </w:r>
      <w:r w:rsidR="001172F4" w:rsidRPr="00626B4D">
        <w:t xml:space="preserve">Table </w:t>
      </w:r>
      <w:r w:rsidR="001172F4">
        <w:rPr>
          <w:noProof/>
        </w:rPr>
        <w:t>3</w:t>
      </w:r>
      <w:r w:rsidRPr="00626B4D">
        <w:fldChar w:fldCharType="end"/>
      </w:r>
      <w:r w:rsidRPr="00626B4D">
        <w:t xml:space="preserve">. ICC related to refrigerant conversion from HFC to HC is summarized in </w:t>
      </w:r>
      <w:r w:rsidRPr="00626B4D">
        <w:fldChar w:fldCharType="begin"/>
      </w:r>
      <w:r w:rsidRPr="00626B4D">
        <w:instrText xml:space="preserve"> REF _Ref47001021 \h </w:instrText>
      </w:r>
      <w:r w:rsidRPr="00626B4D">
        <w:fldChar w:fldCharType="separate"/>
      </w:r>
      <w:r w:rsidR="001172F4" w:rsidRPr="00626B4D">
        <w:t xml:space="preserve">Table </w:t>
      </w:r>
      <w:r w:rsidR="001172F4">
        <w:rPr>
          <w:noProof/>
        </w:rPr>
        <w:t>4</w:t>
      </w:r>
      <w:r w:rsidRPr="00626B4D">
        <w:fldChar w:fldCharType="end"/>
      </w:r>
      <w:r w:rsidRPr="00626B4D">
        <w:t xml:space="preserve"> below.</w:t>
      </w:r>
    </w:p>
    <w:p w14:paraId="4C30DB59" w14:textId="56BDE217" w:rsidR="00847660" w:rsidRDefault="00847660">
      <w:pPr>
        <w:spacing w:before="0" w:after="0" w:line="240" w:lineRule="auto"/>
        <w:jc w:val="left"/>
        <w:rPr>
          <w:i/>
          <w:iCs/>
          <w:color w:val="44546A" w:themeColor="text2"/>
          <w:sz w:val="18"/>
          <w:szCs w:val="18"/>
        </w:rPr>
      </w:pPr>
      <w:bookmarkStart w:id="121" w:name="_Ref47001943"/>
    </w:p>
    <w:p w14:paraId="50053760" w14:textId="0D9C9C9D" w:rsidR="00882079" w:rsidRPr="00A81598" w:rsidRDefault="00882079" w:rsidP="00A81598">
      <w:pPr>
        <w:pStyle w:val="Caption"/>
        <w:spacing w:before="120"/>
      </w:pPr>
      <w:r w:rsidRPr="00A81598">
        <w:t xml:space="preserve">Table </w:t>
      </w:r>
      <w:r w:rsidR="00640025">
        <w:fldChar w:fldCharType="begin"/>
      </w:r>
      <w:r w:rsidR="00640025">
        <w:instrText xml:space="preserve"> S</w:instrText>
      </w:r>
      <w:r w:rsidR="00640025">
        <w:instrText xml:space="preserve">EQ Table \* ARABIC </w:instrText>
      </w:r>
      <w:r w:rsidR="00640025">
        <w:fldChar w:fldCharType="separate"/>
      </w:r>
      <w:r w:rsidR="001172F4" w:rsidRPr="00A81598">
        <w:rPr>
          <w:noProof/>
        </w:rPr>
        <w:t>3</w:t>
      </w:r>
      <w:r w:rsidR="00640025">
        <w:rPr>
          <w:noProof/>
        </w:rPr>
        <w:fldChar w:fldCharType="end"/>
      </w:r>
      <w:bookmarkEnd w:id="121"/>
      <w:r w:rsidRPr="00A81598">
        <w:t>. I</w:t>
      </w:r>
      <w:r w:rsidR="008708DE" w:rsidRPr="00A81598">
        <w:t xml:space="preserve">ncremental </w:t>
      </w:r>
      <w:r w:rsidRPr="00A81598">
        <w:t>C</w:t>
      </w:r>
      <w:r w:rsidR="008708DE" w:rsidRPr="00A81598">
        <w:t xml:space="preserve">apital </w:t>
      </w:r>
      <w:r w:rsidRPr="00A81598">
        <w:t>C</w:t>
      </w:r>
      <w:r w:rsidR="008708DE" w:rsidRPr="00A81598">
        <w:t>ost (ICC)</w:t>
      </w:r>
      <w:r w:rsidRPr="00A81598">
        <w:t xml:space="preserve"> in thousands USD for different EE technology options related to commercial refrigeration</w:t>
      </w:r>
    </w:p>
    <w:tbl>
      <w:tblPr>
        <w:tblStyle w:val="TableGrid"/>
        <w:tblW w:w="0" w:type="auto"/>
        <w:tblLook w:val="04A0" w:firstRow="1" w:lastRow="0" w:firstColumn="1" w:lastColumn="0" w:noHBand="0" w:noVBand="1"/>
      </w:tblPr>
      <w:tblGrid>
        <w:gridCol w:w="7792"/>
        <w:gridCol w:w="1134"/>
      </w:tblGrid>
      <w:tr w:rsidR="00882079" w:rsidRPr="00626B4D" w14:paraId="6FFA015E" w14:textId="77777777" w:rsidTr="00604E13">
        <w:tc>
          <w:tcPr>
            <w:tcW w:w="7792" w:type="dxa"/>
            <w:vAlign w:val="center"/>
          </w:tcPr>
          <w:p w14:paraId="732A3F6E" w14:textId="77777777" w:rsidR="00882079" w:rsidRPr="00626B4D" w:rsidRDefault="00882079" w:rsidP="00604E13">
            <w:pPr>
              <w:pStyle w:val="Table"/>
              <w:jc w:val="left"/>
              <w:rPr>
                <w:lang w:val="en-GB"/>
              </w:rPr>
            </w:pPr>
            <w:r w:rsidRPr="00626B4D">
              <w:rPr>
                <w:lang w:val="en-GB"/>
              </w:rPr>
              <w:t>EE Technology Option</w:t>
            </w:r>
          </w:p>
        </w:tc>
        <w:tc>
          <w:tcPr>
            <w:tcW w:w="1134" w:type="dxa"/>
          </w:tcPr>
          <w:p w14:paraId="36D04BD5" w14:textId="3EA2A606" w:rsidR="00882079" w:rsidRPr="00626B4D" w:rsidRDefault="00882079" w:rsidP="00604E13">
            <w:pPr>
              <w:pStyle w:val="Table"/>
              <w:jc w:val="left"/>
              <w:rPr>
                <w:lang w:val="en-GB"/>
              </w:rPr>
            </w:pPr>
            <w:r w:rsidRPr="00626B4D">
              <w:rPr>
                <w:lang w:val="en-GB"/>
              </w:rPr>
              <w:t>ICC, k</w:t>
            </w:r>
            <w:r w:rsidR="00E60A8A">
              <w:rPr>
                <w:lang w:val="en-GB"/>
              </w:rPr>
              <w:t xml:space="preserve"> USD</w:t>
            </w:r>
          </w:p>
        </w:tc>
      </w:tr>
      <w:tr w:rsidR="00882079" w:rsidRPr="00626B4D" w14:paraId="762F28FC" w14:textId="77777777" w:rsidTr="007B7F2F">
        <w:tc>
          <w:tcPr>
            <w:tcW w:w="7792" w:type="dxa"/>
          </w:tcPr>
          <w:p w14:paraId="65136EEE" w14:textId="77777777" w:rsidR="00882079" w:rsidRPr="00626B4D" w:rsidRDefault="00882079" w:rsidP="007B7F2F">
            <w:pPr>
              <w:pStyle w:val="Table"/>
              <w:rPr>
                <w:lang w:val="en-GB"/>
              </w:rPr>
            </w:pPr>
            <w:r w:rsidRPr="00626B4D">
              <w:rPr>
                <w:lang w:val="en-GB"/>
              </w:rPr>
              <w:t>Door gasket (welding jigs, each)</w:t>
            </w:r>
          </w:p>
        </w:tc>
        <w:tc>
          <w:tcPr>
            <w:tcW w:w="1134" w:type="dxa"/>
          </w:tcPr>
          <w:p w14:paraId="35937D00" w14:textId="77777777" w:rsidR="00882079" w:rsidRPr="00626B4D" w:rsidRDefault="00882079" w:rsidP="007B7F2F">
            <w:pPr>
              <w:pStyle w:val="Table"/>
              <w:rPr>
                <w:lang w:val="en-GB"/>
              </w:rPr>
            </w:pPr>
            <w:r w:rsidRPr="00626B4D">
              <w:rPr>
                <w:lang w:val="en-GB"/>
              </w:rPr>
              <w:t>3 – 6</w:t>
            </w:r>
          </w:p>
        </w:tc>
      </w:tr>
      <w:tr w:rsidR="00882079" w:rsidRPr="00626B4D" w14:paraId="4AB14BB7" w14:textId="77777777" w:rsidTr="007B7F2F">
        <w:tc>
          <w:tcPr>
            <w:tcW w:w="7792" w:type="dxa"/>
          </w:tcPr>
          <w:p w14:paraId="0A445066" w14:textId="77777777" w:rsidR="00882079" w:rsidRPr="00626B4D" w:rsidRDefault="00882079" w:rsidP="007B7F2F">
            <w:pPr>
              <w:pStyle w:val="Table"/>
              <w:rPr>
                <w:lang w:val="en-GB"/>
              </w:rPr>
            </w:pPr>
            <w:r w:rsidRPr="00626B4D">
              <w:rPr>
                <w:lang w:val="en-GB"/>
              </w:rPr>
              <w:t>Triple pane glass door</w:t>
            </w:r>
          </w:p>
        </w:tc>
        <w:tc>
          <w:tcPr>
            <w:tcW w:w="1134" w:type="dxa"/>
          </w:tcPr>
          <w:p w14:paraId="79CD0E7A" w14:textId="77777777" w:rsidR="00882079" w:rsidRPr="00626B4D" w:rsidRDefault="00882079" w:rsidP="007B7F2F">
            <w:pPr>
              <w:pStyle w:val="Table"/>
              <w:rPr>
                <w:lang w:val="en-GB"/>
              </w:rPr>
            </w:pPr>
            <w:r w:rsidRPr="00626B4D">
              <w:rPr>
                <w:lang w:val="en-GB"/>
              </w:rPr>
              <w:t>50</w:t>
            </w:r>
          </w:p>
        </w:tc>
      </w:tr>
      <w:tr w:rsidR="00882079" w:rsidRPr="00626B4D" w14:paraId="521C2152" w14:textId="77777777" w:rsidTr="007B7F2F">
        <w:tc>
          <w:tcPr>
            <w:tcW w:w="7792" w:type="dxa"/>
          </w:tcPr>
          <w:p w14:paraId="0EB28CD1" w14:textId="77777777" w:rsidR="00882079" w:rsidRPr="00626B4D" w:rsidRDefault="00882079" w:rsidP="007B7F2F">
            <w:pPr>
              <w:pStyle w:val="Table"/>
              <w:rPr>
                <w:lang w:val="en-GB"/>
              </w:rPr>
            </w:pPr>
            <w:r w:rsidRPr="00626B4D">
              <w:rPr>
                <w:lang w:val="en-GB"/>
              </w:rPr>
              <w:t>MCHX (change moulds, CNC codes for HX bracketing; assuming MCHX are procured from OEM)</w:t>
            </w:r>
          </w:p>
        </w:tc>
        <w:tc>
          <w:tcPr>
            <w:tcW w:w="1134" w:type="dxa"/>
          </w:tcPr>
          <w:p w14:paraId="72D0DF87" w14:textId="77777777" w:rsidR="00882079" w:rsidRPr="00626B4D" w:rsidRDefault="00882079" w:rsidP="007B7F2F">
            <w:pPr>
              <w:pStyle w:val="Table"/>
              <w:rPr>
                <w:lang w:val="en-GB"/>
              </w:rPr>
            </w:pPr>
            <w:r w:rsidRPr="00626B4D">
              <w:rPr>
                <w:lang w:val="en-GB"/>
              </w:rPr>
              <w:t>25</w:t>
            </w:r>
          </w:p>
        </w:tc>
      </w:tr>
    </w:tbl>
    <w:p w14:paraId="1C373A8E" w14:textId="77777777" w:rsidR="00882079" w:rsidRPr="00626B4D" w:rsidRDefault="00882079" w:rsidP="00BB45C9">
      <w:pPr>
        <w:spacing w:before="120"/>
      </w:pPr>
    </w:p>
    <w:p w14:paraId="7DD5B07E" w14:textId="77777777" w:rsidR="008A1A57" w:rsidRDefault="008A1A57" w:rsidP="00A81598">
      <w:pPr>
        <w:pStyle w:val="Caption"/>
        <w:spacing w:before="120"/>
      </w:pPr>
      <w:bookmarkStart w:id="122" w:name="_Ref47001021"/>
      <w:bookmarkStart w:id="123" w:name="_Toc46130114"/>
      <w:r>
        <w:br w:type="page"/>
      </w:r>
    </w:p>
    <w:p w14:paraId="0DCE256B" w14:textId="2C16B2CA" w:rsidR="00882079" w:rsidRPr="00A81598" w:rsidRDefault="00882079" w:rsidP="00A81598">
      <w:pPr>
        <w:pStyle w:val="Caption"/>
        <w:spacing w:before="120"/>
      </w:pPr>
      <w:r w:rsidRPr="00A81598">
        <w:lastRenderedPageBreak/>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4</w:t>
      </w:r>
      <w:r w:rsidR="00F417F2" w:rsidRPr="00A81598">
        <w:rPr>
          <w:noProof/>
        </w:rPr>
        <w:fldChar w:fldCharType="end"/>
      </w:r>
      <w:bookmarkEnd w:id="122"/>
      <w:r w:rsidRPr="00A81598">
        <w:t>. Summary of equipment and ICC related to refrigerant conversion in thousands USD per production line</w:t>
      </w:r>
      <w:r w:rsidRPr="00A81598">
        <w:rPr>
          <w:rStyle w:val="FootnoteReference"/>
        </w:rPr>
        <w:footnoteReference w:id="14"/>
      </w:r>
      <w:r w:rsidRPr="00A81598">
        <w:t>.</w:t>
      </w:r>
      <w:bookmarkEnd w:id="123"/>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6941"/>
        <w:gridCol w:w="992"/>
        <w:gridCol w:w="993"/>
      </w:tblGrid>
      <w:tr w:rsidR="00882079" w:rsidRPr="00626B4D" w14:paraId="60FFD3AF" w14:textId="77777777" w:rsidTr="00604E13">
        <w:trPr>
          <w:cantSplit/>
          <w:tblHeader/>
        </w:trPr>
        <w:tc>
          <w:tcPr>
            <w:tcW w:w="6941" w:type="dxa"/>
            <w:shd w:val="clear" w:color="auto" w:fill="auto"/>
          </w:tcPr>
          <w:p w14:paraId="387E2674" w14:textId="77777777" w:rsidR="00882079" w:rsidRPr="00626B4D" w:rsidRDefault="00882079" w:rsidP="00604E13">
            <w:pPr>
              <w:pStyle w:val="Table"/>
              <w:jc w:val="left"/>
            </w:pPr>
            <w:r w:rsidRPr="00626B4D">
              <w:t>Equipment</w:t>
            </w:r>
          </w:p>
        </w:tc>
        <w:tc>
          <w:tcPr>
            <w:tcW w:w="992" w:type="dxa"/>
            <w:vAlign w:val="center"/>
          </w:tcPr>
          <w:p w14:paraId="5A960CE7" w14:textId="77777777" w:rsidR="00882079" w:rsidRPr="00626B4D" w:rsidRDefault="00882079" w:rsidP="00604E13">
            <w:pPr>
              <w:pStyle w:val="Table"/>
              <w:jc w:val="left"/>
            </w:pPr>
            <w:r w:rsidRPr="00626B4D">
              <w:t>Quantity</w:t>
            </w:r>
          </w:p>
        </w:tc>
        <w:tc>
          <w:tcPr>
            <w:tcW w:w="993" w:type="dxa"/>
            <w:vAlign w:val="center"/>
          </w:tcPr>
          <w:p w14:paraId="4979CED0" w14:textId="1FF5BF89" w:rsidR="00882079" w:rsidRPr="00626B4D" w:rsidRDefault="00882079" w:rsidP="00604E13">
            <w:pPr>
              <w:pStyle w:val="Table"/>
              <w:jc w:val="left"/>
            </w:pPr>
            <w:r w:rsidRPr="00626B4D">
              <w:t>ICC, k</w:t>
            </w:r>
            <w:r w:rsidR="00E60A8A">
              <w:t xml:space="preserve"> USD</w:t>
            </w:r>
          </w:p>
        </w:tc>
      </w:tr>
      <w:tr w:rsidR="00882079" w:rsidRPr="00626B4D" w14:paraId="602637C8" w14:textId="77777777" w:rsidTr="00604E13">
        <w:tc>
          <w:tcPr>
            <w:tcW w:w="6941" w:type="dxa"/>
            <w:shd w:val="clear" w:color="auto" w:fill="auto"/>
            <w:vAlign w:val="center"/>
          </w:tcPr>
          <w:p w14:paraId="5168BD69" w14:textId="77777777" w:rsidR="00882079" w:rsidRPr="00626B4D" w:rsidRDefault="00882079" w:rsidP="007B7F2F">
            <w:pPr>
              <w:pStyle w:val="Table"/>
            </w:pPr>
            <w:r w:rsidRPr="00626B4D">
              <w:t>HC detectors (detectors lined with safety system)</w:t>
            </w:r>
          </w:p>
        </w:tc>
        <w:tc>
          <w:tcPr>
            <w:tcW w:w="992" w:type="dxa"/>
            <w:vAlign w:val="center"/>
          </w:tcPr>
          <w:p w14:paraId="3A374102" w14:textId="77777777" w:rsidR="00882079" w:rsidRPr="00626B4D" w:rsidRDefault="00882079" w:rsidP="00604E13">
            <w:pPr>
              <w:pStyle w:val="Table"/>
              <w:jc w:val="center"/>
            </w:pPr>
            <w:r w:rsidRPr="00626B4D">
              <w:t>1 – 5</w:t>
            </w:r>
          </w:p>
        </w:tc>
        <w:tc>
          <w:tcPr>
            <w:tcW w:w="993" w:type="dxa"/>
            <w:vAlign w:val="center"/>
          </w:tcPr>
          <w:p w14:paraId="74C5B7B9" w14:textId="77777777" w:rsidR="00882079" w:rsidRPr="00626B4D" w:rsidRDefault="00882079" w:rsidP="00604E13">
            <w:pPr>
              <w:pStyle w:val="Table"/>
              <w:jc w:val="center"/>
            </w:pPr>
            <w:r w:rsidRPr="00626B4D">
              <w:t>12 – 70</w:t>
            </w:r>
          </w:p>
        </w:tc>
      </w:tr>
      <w:tr w:rsidR="00882079" w:rsidRPr="00626B4D" w14:paraId="42813307" w14:textId="77777777" w:rsidTr="00604E13">
        <w:tc>
          <w:tcPr>
            <w:tcW w:w="6941" w:type="dxa"/>
            <w:shd w:val="clear" w:color="auto" w:fill="auto"/>
            <w:vAlign w:val="center"/>
          </w:tcPr>
          <w:p w14:paraId="3536CBFF" w14:textId="77777777" w:rsidR="00882079" w:rsidRPr="00626B4D" w:rsidRDefault="00882079" w:rsidP="007B7F2F">
            <w:pPr>
              <w:pStyle w:val="Table"/>
            </w:pPr>
            <w:r w:rsidRPr="00626B4D">
              <w:t>Portable HC detectors (needed for safe operation and leak detection)</w:t>
            </w:r>
          </w:p>
        </w:tc>
        <w:tc>
          <w:tcPr>
            <w:tcW w:w="992" w:type="dxa"/>
            <w:vAlign w:val="center"/>
          </w:tcPr>
          <w:p w14:paraId="123CD566" w14:textId="77777777" w:rsidR="00882079" w:rsidRPr="00626B4D" w:rsidRDefault="00882079" w:rsidP="00604E13">
            <w:pPr>
              <w:pStyle w:val="Table"/>
              <w:jc w:val="center"/>
            </w:pPr>
            <w:r w:rsidRPr="00626B4D">
              <w:t>0 – 5</w:t>
            </w:r>
          </w:p>
        </w:tc>
        <w:tc>
          <w:tcPr>
            <w:tcW w:w="993" w:type="dxa"/>
            <w:vAlign w:val="center"/>
          </w:tcPr>
          <w:p w14:paraId="42D362C7" w14:textId="77777777" w:rsidR="00882079" w:rsidRPr="00626B4D" w:rsidRDefault="00882079" w:rsidP="00604E13">
            <w:pPr>
              <w:pStyle w:val="Table"/>
              <w:jc w:val="center"/>
            </w:pPr>
            <w:r w:rsidRPr="00626B4D">
              <w:t>2.5 – 16.2</w:t>
            </w:r>
          </w:p>
        </w:tc>
      </w:tr>
      <w:tr w:rsidR="00882079" w:rsidRPr="00626B4D" w14:paraId="5A25771A" w14:textId="77777777" w:rsidTr="00604E13">
        <w:tc>
          <w:tcPr>
            <w:tcW w:w="6941" w:type="dxa"/>
            <w:shd w:val="clear" w:color="auto" w:fill="auto"/>
            <w:vAlign w:val="center"/>
          </w:tcPr>
          <w:p w14:paraId="718F5900" w14:textId="77777777" w:rsidR="00882079" w:rsidRPr="00626B4D" w:rsidRDefault="00882079" w:rsidP="007B7F2F">
            <w:pPr>
              <w:pStyle w:val="Table"/>
            </w:pPr>
            <w:r w:rsidRPr="00626B4D">
              <w:t>Helium charging and recovery (Helium is required to test heat exchanger tightness and ensure leakage is less than 0.1 g/year)</w:t>
            </w:r>
          </w:p>
        </w:tc>
        <w:tc>
          <w:tcPr>
            <w:tcW w:w="992" w:type="dxa"/>
            <w:vAlign w:val="center"/>
          </w:tcPr>
          <w:p w14:paraId="23563D74" w14:textId="77777777" w:rsidR="00882079" w:rsidRPr="00626B4D" w:rsidRDefault="00882079" w:rsidP="00604E13">
            <w:pPr>
              <w:pStyle w:val="Table"/>
              <w:jc w:val="center"/>
            </w:pPr>
            <w:r w:rsidRPr="00626B4D">
              <w:t>1 – 3</w:t>
            </w:r>
          </w:p>
        </w:tc>
        <w:tc>
          <w:tcPr>
            <w:tcW w:w="993" w:type="dxa"/>
            <w:vAlign w:val="center"/>
          </w:tcPr>
          <w:p w14:paraId="3E8046B6" w14:textId="77777777" w:rsidR="00882079" w:rsidRPr="00626B4D" w:rsidRDefault="00882079" w:rsidP="00604E13">
            <w:pPr>
              <w:pStyle w:val="Table"/>
              <w:jc w:val="center"/>
            </w:pPr>
            <w:r w:rsidRPr="00626B4D">
              <w:t>45 – 75</w:t>
            </w:r>
          </w:p>
        </w:tc>
      </w:tr>
      <w:tr w:rsidR="00882079" w:rsidRPr="00626B4D" w14:paraId="209A2F2D" w14:textId="77777777" w:rsidTr="00604E13">
        <w:tc>
          <w:tcPr>
            <w:tcW w:w="6941" w:type="dxa"/>
            <w:shd w:val="clear" w:color="auto" w:fill="auto"/>
            <w:vAlign w:val="center"/>
          </w:tcPr>
          <w:p w14:paraId="6A57091E" w14:textId="77777777" w:rsidR="00882079" w:rsidRPr="00626B4D" w:rsidRDefault="00882079" w:rsidP="007B7F2F">
            <w:pPr>
              <w:pStyle w:val="Table"/>
            </w:pPr>
            <w:r w:rsidRPr="00626B4D">
              <w:t>Safety systems (a complete safety system including controller, exhaust fans, ducting, etc.)</w:t>
            </w:r>
          </w:p>
        </w:tc>
        <w:tc>
          <w:tcPr>
            <w:tcW w:w="992" w:type="dxa"/>
            <w:vAlign w:val="center"/>
          </w:tcPr>
          <w:p w14:paraId="2805BA96" w14:textId="77777777" w:rsidR="00882079" w:rsidRPr="00626B4D" w:rsidRDefault="00882079" w:rsidP="00604E13">
            <w:pPr>
              <w:pStyle w:val="Table"/>
              <w:jc w:val="center"/>
            </w:pPr>
            <w:r w:rsidRPr="00626B4D">
              <w:t>NA</w:t>
            </w:r>
          </w:p>
        </w:tc>
        <w:tc>
          <w:tcPr>
            <w:tcW w:w="993" w:type="dxa"/>
            <w:vAlign w:val="center"/>
          </w:tcPr>
          <w:p w14:paraId="7ED3DB8A" w14:textId="77777777" w:rsidR="00882079" w:rsidRPr="00626B4D" w:rsidRDefault="00882079" w:rsidP="00604E13">
            <w:pPr>
              <w:pStyle w:val="Table"/>
              <w:jc w:val="center"/>
            </w:pPr>
            <w:r w:rsidRPr="00626B4D">
              <w:t>51 – 109</w:t>
            </w:r>
          </w:p>
        </w:tc>
      </w:tr>
      <w:tr w:rsidR="00882079" w:rsidRPr="00626B4D" w14:paraId="54879B93" w14:textId="77777777" w:rsidTr="00604E13">
        <w:tc>
          <w:tcPr>
            <w:tcW w:w="6941" w:type="dxa"/>
            <w:shd w:val="clear" w:color="auto" w:fill="auto"/>
            <w:vAlign w:val="center"/>
          </w:tcPr>
          <w:p w14:paraId="56109681" w14:textId="77777777" w:rsidR="00882079" w:rsidRPr="00626B4D" w:rsidRDefault="00882079" w:rsidP="007B7F2F">
            <w:pPr>
              <w:pStyle w:val="Table"/>
            </w:pPr>
            <w:r w:rsidRPr="00626B4D">
              <w:t>Charging machines (required to ensure accurate filling of manufactured equipment)</w:t>
            </w:r>
          </w:p>
        </w:tc>
        <w:tc>
          <w:tcPr>
            <w:tcW w:w="992" w:type="dxa"/>
            <w:vAlign w:val="center"/>
          </w:tcPr>
          <w:p w14:paraId="556AC5CD" w14:textId="77777777" w:rsidR="00882079" w:rsidRPr="00626B4D" w:rsidRDefault="00882079" w:rsidP="00604E13">
            <w:pPr>
              <w:pStyle w:val="Table"/>
              <w:jc w:val="center"/>
            </w:pPr>
            <w:r w:rsidRPr="00626B4D">
              <w:t>1 – 2</w:t>
            </w:r>
          </w:p>
        </w:tc>
        <w:tc>
          <w:tcPr>
            <w:tcW w:w="993" w:type="dxa"/>
            <w:vAlign w:val="center"/>
          </w:tcPr>
          <w:p w14:paraId="7C333BBC" w14:textId="77777777" w:rsidR="00882079" w:rsidRPr="00626B4D" w:rsidRDefault="00882079" w:rsidP="00604E13">
            <w:pPr>
              <w:pStyle w:val="Table"/>
              <w:jc w:val="center"/>
            </w:pPr>
            <w:r w:rsidRPr="00626B4D">
              <w:t>40 – 275</w:t>
            </w:r>
          </w:p>
        </w:tc>
      </w:tr>
      <w:tr w:rsidR="00882079" w:rsidRPr="00626B4D" w14:paraId="6941594E" w14:textId="77777777" w:rsidTr="00604E13">
        <w:tc>
          <w:tcPr>
            <w:tcW w:w="6941" w:type="dxa"/>
            <w:shd w:val="clear" w:color="auto" w:fill="auto"/>
            <w:vAlign w:val="center"/>
          </w:tcPr>
          <w:p w14:paraId="71682F0A" w14:textId="77777777" w:rsidR="00882079" w:rsidRPr="00626B4D" w:rsidRDefault="00882079" w:rsidP="007B7F2F">
            <w:pPr>
              <w:pStyle w:val="Table"/>
            </w:pPr>
            <w:r w:rsidRPr="00626B4D">
              <w:t>Storage and distribution (typically large storage tank located outside the building with steel piping network to the charging machines)</w:t>
            </w:r>
          </w:p>
        </w:tc>
        <w:tc>
          <w:tcPr>
            <w:tcW w:w="992" w:type="dxa"/>
            <w:vAlign w:val="center"/>
          </w:tcPr>
          <w:p w14:paraId="44E18E44" w14:textId="77777777" w:rsidR="00882079" w:rsidRPr="00626B4D" w:rsidRDefault="00882079" w:rsidP="00604E13">
            <w:pPr>
              <w:pStyle w:val="Table"/>
              <w:jc w:val="center"/>
            </w:pPr>
            <w:r w:rsidRPr="00626B4D">
              <w:t>1</w:t>
            </w:r>
          </w:p>
        </w:tc>
        <w:tc>
          <w:tcPr>
            <w:tcW w:w="993" w:type="dxa"/>
            <w:vAlign w:val="center"/>
          </w:tcPr>
          <w:p w14:paraId="1C1B9575" w14:textId="77777777" w:rsidR="00882079" w:rsidRPr="00626B4D" w:rsidRDefault="00882079" w:rsidP="00604E13">
            <w:pPr>
              <w:pStyle w:val="Table"/>
              <w:jc w:val="center"/>
            </w:pPr>
            <w:r w:rsidRPr="00626B4D">
              <w:t>5 – 222</w:t>
            </w:r>
          </w:p>
        </w:tc>
      </w:tr>
      <w:tr w:rsidR="00882079" w:rsidRPr="00626B4D" w14:paraId="3B30FB89" w14:textId="77777777" w:rsidTr="00604E13">
        <w:tc>
          <w:tcPr>
            <w:tcW w:w="6941" w:type="dxa"/>
            <w:shd w:val="clear" w:color="auto" w:fill="auto"/>
            <w:vAlign w:val="center"/>
          </w:tcPr>
          <w:p w14:paraId="0B0C0132" w14:textId="77777777" w:rsidR="00882079" w:rsidRPr="00626B4D" w:rsidRDefault="00882079" w:rsidP="007B7F2F">
            <w:pPr>
              <w:pStyle w:val="Table"/>
            </w:pPr>
            <w:r w:rsidRPr="00626B4D">
              <w:t>Transfer pumps (ATEX certified pumps used to pump the liquid refrigerant)</w:t>
            </w:r>
          </w:p>
        </w:tc>
        <w:tc>
          <w:tcPr>
            <w:tcW w:w="992" w:type="dxa"/>
            <w:vAlign w:val="center"/>
          </w:tcPr>
          <w:p w14:paraId="6696984E" w14:textId="77777777" w:rsidR="00882079" w:rsidRPr="00626B4D" w:rsidRDefault="00882079" w:rsidP="00604E13">
            <w:pPr>
              <w:pStyle w:val="Table"/>
              <w:jc w:val="center"/>
            </w:pPr>
            <w:r w:rsidRPr="00626B4D">
              <w:t>1 – 2</w:t>
            </w:r>
          </w:p>
        </w:tc>
        <w:tc>
          <w:tcPr>
            <w:tcW w:w="993" w:type="dxa"/>
            <w:vAlign w:val="center"/>
          </w:tcPr>
          <w:p w14:paraId="3A5DCA91" w14:textId="77777777" w:rsidR="00882079" w:rsidRPr="00626B4D" w:rsidRDefault="00882079" w:rsidP="00604E13">
            <w:pPr>
              <w:pStyle w:val="Table"/>
              <w:jc w:val="center"/>
            </w:pPr>
            <w:r w:rsidRPr="00626B4D">
              <w:t>6.5 – 27.6</w:t>
            </w:r>
          </w:p>
        </w:tc>
      </w:tr>
      <w:tr w:rsidR="00882079" w:rsidRPr="00626B4D" w14:paraId="55150A2F" w14:textId="77777777" w:rsidTr="00604E13">
        <w:tc>
          <w:tcPr>
            <w:tcW w:w="6941" w:type="dxa"/>
            <w:shd w:val="clear" w:color="auto" w:fill="auto"/>
            <w:vAlign w:val="center"/>
          </w:tcPr>
          <w:p w14:paraId="612E8EF5" w14:textId="77777777" w:rsidR="00882079" w:rsidRPr="00626B4D" w:rsidRDefault="00882079" w:rsidP="007B7F2F">
            <w:pPr>
              <w:pStyle w:val="Table"/>
            </w:pPr>
            <w:r w:rsidRPr="00626B4D">
              <w:t>Ultrasonic welding (used to weld the charging port shut after charging)</w:t>
            </w:r>
          </w:p>
        </w:tc>
        <w:tc>
          <w:tcPr>
            <w:tcW w:w="992" w:type="dxa"/>
            <w:vAlign w:val="center"/>
          </w:tcPr>
          <w:p w14:paraId="522F4530" w14:textId="77777777" w:rsidR="00882079" w:rsidRPr="00626B4D" w:rsidRDefault="00882079" w:rsidP="00604E13">
            <w:pPr>
              <w:pStyle w:val="Table"/>
              <w:jc w:val="center"/>
            </w:pPr>
            <w:r w:rsidRPr="00626B4D">
              <w:t>1 – 2</w:t>
            </w:r>
          </w:p>
        </w:tc>
        <w:tc>
          <w:tcPr>
            <w:tcW w:w="993" w:type="dxa"/>
            <w:vAlign w:val="center"/>
          </w:tcPr>
          <w:p w14:paraId="7A7E29C3" w14:textId="77777777" w:rsidR="00882079" w:rsidRPr="00626B4D" w:rsidRDefault="00882079" w:rsidP="00604E13">
            <w:pPr>
              <w:pStyle w:val="Table"/>
              <w:jc w:val="center"/>
            </w:pPr>
            <w:r w:rsidRPr="00626B4D">
              <w:t>25 – 61</w:t>
            </w:r>
          </w:p>
        </w:tc>
      </w:tr>
      <w:tr w:rsidR="00882079" w:rsidRPr="00626B4D" w14:paraId="0EA1F24E" w14:textId="77777777" w:rsidTr="00604E13">
        <w:tc>
          <w:tcPr>
            <w:tcW w:w="6941" w:type="dxa"/>
            <w:shd w:val="clear" w:color="auto" w:fill="auto"/>
            <w:vAlign w:val="center"/>
          </w:tcPr>
          <w:p w14:paraId="2334A017" w14:textId="77777777" w:rsidR="00882079" w:rsidRPr="00626B4D" w:rsidRDefault="00882079" w:rsidP="007B7F2F">
            <w:pPr>
              <w:pStyle w:val="Table"/>
            </w:pPr>
            <w:r w:rsidRPr="00626B4D">
              <w:t>Accessories for charging unit</w:t>
            </w:r>
          </w:p>
        </w:tc>
        <w:tc>
          <w:tcPr>
            <w:tcW w:w="992" w:type="dxa"/>
            <w:vAlign w:val="center"/>
          </w:tcPr>
          <w:p w14:paraId="34EE653A" w14:textId="77777777" w:rsidR="00882079" w:rsidRPr="00626B4D" w:rsidRDefault="00882079" w:rsidP="00604E13">
            <w:pPr>
              <w:pStyle w:val="Table"/>
              <w:jc w:val="center"/>
            </w:pPr>
            <w:r w:rsidRPr="00626B4D">
              <w:t>NA</w:t>
            </w:r>
          </w:p>
        </w:tc>
        <w:tc>
          <w:tcPr>
            <w:tcW w:w="993" w:type="dxa"/>
            <w:vAlign w:val="center"/>
          </w:tcPr>
          <w:p w14:paraId="38AE37DD" w14:textId="77777777" w:rsidR="00882079" w:rsidRPr="00626B4D" w:rsidRDefault="00882079" w:rsidP="00604E13">
            <w:pPr>
              <w:pStyle w:val="Table"/>
              <w:jc w:val="center"/>
            </w:pPr>
            <w:r w:rsidRPr="00626B4D">
              <w:t>10</w:t>
            </w:r>
          </w:p>
        </w:tc>
      </w:tr>
      <w:tr w:rsidR="00882079" w:rsidRPr="00626B4D" w14:paraId="667A2A81" w14:textId="77777777" w:rsidTr="00604E13">
        <w:tc>
          <w:tcPr>
            <w:tcW w:w="6941" w:type="dxa"/>
            <w:shd w:val="clear" w:color="auto" w:fill="auto"/>
            <w:vAlign w:val="center"/>
          </w:tcPr>
          <w:p w14:paraId="75D945B7" w14:textId="77777777" w:rsidR="00882079" w:rsidRPr="00626B4D" w:rsidRDefault="00882079" w:rsidP="007B7F2F">
            <w:pPr>
              <w:pStyle w:val="Table"/>
            </w:pPr>
            <w:r w:rsidRPr="00626B4D">
              <w:t>Refrigerant extraction unit (to extract flammable refrigerants from faulty equipment before repair)</w:t>
            </w:r>
          </w:p>
        </w:tc>
        <w:tc>
          <w:tcPr>
            <w:tcW w:w="992" w:type="dxa"/>
            <w:vAlign w:val="center"/>
          </w:tcPr>
          <w:p w14:paraId="2B548434" w14:textId="77777777" w:rsidR="00882079" w:rsidRPr="00626B4D" w:rsidRDefault="00882079" w:rsidP="00604E13">
            <w:pPr>
              <w:pStyle w:val="Table"/>
              <w:jc w:val="center"/>
            </w:pPr>
            <w:r w:rsidRPr="00626B4D">
              <w:t>1 – 2</w:t>
            </w:r>
          </w:p>
        </w:tc>
        <w:tc>
          <w:tcPr>
            <w:tcW w:w="993" w:type="dxa"/>
            <w:vAlign w:val="center"/>
          </w:tcPr>
          <w:p w14:paraId="64608925" w14:textId="77777777" w:rsidR="00882079" w:rsidRPr="00626B4D" w:rsidRDefault="00882079" w:rsidP="00604E13">
            <w:pPr>
              <w:pStyle w:val="Table"/>
              <w:jc w:val="center"/>
            </w:pPr>
            <w:r w:rsidRPr="00626B4D">
              <w:t>5 – 26.4</w:t>
            </w:r>
          </w:p>
        </w:tc>
      </w:tr>
      <w:tr w:rsidR="00882079" w:rsidRPr="00626B4D" w14:paraId="31F65196" w14:textId="77777777" w:rsidTr="00604E13">
        <w:tc>
          <w:tcPr>
            <w:tcW w:w="6941" w:type="dxa"/>
            <w:shd w:val="clear" w:color="auto" w:fill="auto"/>
            <w:vAlign w:val="center"/>
          </w:tcPr>
          <w:p w14:paraId="77BD7D70" w14:textId="77777777" w:rsidR="00882079" w:rsidRPr="00626B4D" w:rsidRDefault="00882079" w:rsidP="007B7F2F">
            <w:pPr>
              <w:pStyle w:val="Table"/>
            </w:pPr>
            <w:r w:rsidRPr="00626B4D">
              <w:t>Calibrated leaks (to maintain HC detectors in calibration)</w:t>
            </w:r>
          </w:p>
        </w:tc>
        <w:tc>
          <w:tcPr>
            <w:tcW w:w="992" w:type="dxa"/>
            <w:vAlign w:val="center"/>
          </w:tcPr>
          <w:p w14:paraId="3B822514" w14:textId="77777777" w:rsidR="00882079" w:rsidRPr="00626B4D" w:rsidRDefault="00882079" w:rsidP="00604E13">
            <w:pPr>
              <w:pStyle w:val="Table"/>
              <w:jc w:val="center"/>
            </w:pPr>
            <w:r w:rsidRPr="00626B4D">
              <w:t>NA</w:t>
            </w:r>
          </w:p>
        </w:tc>
        <w:tc>
          <w:tcPr>
            <w:tcW w:w="993" w:type="dxa"/>
            <w:vAlign w:val="center"/>
          </w:tcPr>
          <w:p w14:paraId="0AD53F9E" w14:textId="77777777" w:rsidR="00882079" w:rsidRPr="00626B4D" w:rsidRDefault="00882079" w:rsidP="00604E13">
            <w:pPr>
              <w:pStyle w:val="Table"/>
              <w:jc w:val="center"/>
            </w:pPr>
            <w:r w:rsidRPr="00626B4D">
              <w:t>2.5 – 7.8</w:t>
            </w:r>
          </w:p>
        </w:tc>
      </w:tr>
      <w:tr w:rsidR="00882079" w:rsidRPr="00626B4D" w14:paraId="28AACD1A" w14:textId="77777777" w:rsidTr="00604E13">
        <w:tc>
          <w:tcPr>
            <w:tcW w:w="6941" w:type="dxa"/>
            <w:shd w:val="clear" w:color="auto" w:fill="auto"/>
            <w:vAlign w:val="center"/>
          </w:tcPr>
          <w:p w14:paraId="51A4C261" w14:textId="77777777" w:rsidR="00882079" w:rsidRPr="00626B4D" w:rsidRDefault="00882079" w:rsidP="007B7F2F">
            <w:pPr>
              <w:pStyle w:val="Table"/>
            </w:pPr>
            <w:r w:rsidRPr="00626B4D">
              <w:t>Vacuum pumps (ATEX certified to pull vacuum before charging of the equipment)</w:t>
            </w:r>
          </w:p>
        </w:tc>
        <w:tc>
          <w:tcPr>
            <w:tcW w:w="992" w:type="dxa"/>
            <w:vAlign w:val="center"/>
          </w:tcPr>
          <w:p w14:paraId="38C1E9BE" w14:textId="77777777" w:rsidR="00882079" w:rsidRPr="00626B4D" w:rsidRDefault="00882079" w:rsidP="00604E13">
            <w:pPr>
              <w:pStyle w:val="Table"/>
              <w:jc w:val="center"/>
            </w:pPr>
            <w:r w:rsidRPr="00626B4D">
              <w:t>4 – 6</w:t>
            </w:r>
          </w:p>
        </w:tc>
        <w:tc>
          <w:tcPr>
            <w:tcW w:w="993" w:type="dxa"/>
            <w:vAlign w:val="center"/>
          </w:tcPr>
          <w:p w14:paraId="0230E416" w14:textId="77777777" w:rsidR="00882079" w:rsidRPr="00626B4D" w:rsidRDefault="00882079" w:rsidP="00604E13">
            <w:pPr>
              <w:pStyle w:val="Table"/>
              <w:jc w:val="center"/>
            </w:pPr>
            <w:r w:rsidRPr="00626B4D">
              <w:t>55 - 64</w:t>
            </w:r>
          </w:p>
        </w:tc>
      </w:tr>
      <w:tr w:rsidR="00882079" w:rsidRPr="00626B4D" w14:paraId="04E9B5BD" w14:textId="77777777" w:rsidTr="00604E13">
        <w:tc>
          <w:tcPr>
            <w:tcW w:w="6941" w:type="dxa"/>
            <w:shd w:val="clear" w:color="auto" w:fill="auto"/>
            <w:vAlign w:val="center"/>
          </w:tcPr>
          <w:p w14:paraId="3B8B1F43" w14:textId="77777777" w:rsidR="00882079" w:rsidRPr="00626B4D" w:rsidRDefault="00882079" w:rsidP="007B7F2F">
            <w:pPr>
              <w:pStyle w:val="Table"/>
            </w:pPr>
            <w:r w:rsidRPr="00626B4D">
              <w:t>Upgrade functional testing (typically involve software and sensor upgrades)</w:t>
            </w:r>
          </w:p>
        </w:tc>
        <w:tc>
          <w:tcPr>
            <w:tcW w:w="992" w:type="dxa"/>
            <w:vAlign w:val="center"/>
          </w:tcPr>
          <w:p w14:paraId="633B1C63" w14:textId="77777777" w:rsidR="00882079" w:rsidRPr="00626B4D" w:rsidRDefault="00882079" w:rsidP="00604E13">
            <w:pPr>
              <w:pStyle w:val="Table"/>
              <w:jc w:val="center"/>
            </w:pPr>
            <w:r w:rsidRPr="00626B4D">
              <w:t>NA</w:t>
            </w:r>
          </w:p>
        </w:tc>
        <w:tc>
          <w:tcPr>
            <w:tcW w:w="993" w:type="dxa"/>
            <w:vAlign w:val="center"/>
          </w:tcPr>
          <w:p w14:paraId="6DBCF401" w14:textId="77777777" w:rsidR="00882079" w:rsidRPr="00626B4D" w:rsidRDefault="00882079" w:rsidP="00604E13">
            <w:pPr>
              <w:pStyle w:val="Table"/>
              <w:jc w:val="center"/>
            </w:pPr>
            <w:r w:rsidRPr="00626B4D">
              <w:t>35 – 217</w:t>
            </w:r>
          </w:p>
        </w:tc>
      </w:tr>
      <w:tr w:rsidR="00882079" w:rsidRPr="00626B4D" w14:paraId="36F575B4" w14:textId="77777777" w:rsidTr="00604E13">
        <w:tc>
          <w:tcPr>
            <w:tcW w:w="6941" w:type="dxa"/>
            <w:shd w:val="clear" w:color="auto" w:fill="auto"/>
            <w:vAlign w:val="center"/>
          </w:tcPr>
          <w:p w14:paraId="14EDD261" w14:textId="77777777" w:rsidR="00882079" w:rsidRPr="00626B4D" w:rsidRDefault="00882079" w:rsidP="007B7F2F">
            <w:pPr>
              <w:pStyle w:val="Table"/>
            </w:pPr>
            <w:r w:rsidRPr="00626B4D">
              <w:t>Installation, commissioning, and training</w:t>
            </w:r>
          </w:p>
        </w:tc>
        <w:tc>
          <w:tcPr>
            <w:tcW w:w="992" w:type="dxa"/>
            <w:vAlign w:val="center"/>
          </w:tcPr>
          <w:p w14:paraId="02AC87FE" w14:textId="77777777" w:rsidR="00882079" w:rsidRPr="00626B4D" w:rsidRDefault="00882079" w:rsidP="00604E13">
            <w:pPr>
              <w:pStyle w:val="Table"/>
              <w:jc w:val="center"/>
            </w:pPr>
            <w:r w:rsidRPr="00626B4D">
              <w:t>NA</w:t>
            </w:r>
          </w:p>
        </w:tc>
        <w:tc>
          <w:tcPr>
            <w:tcW w:w="993" w:type="dxa"/>
            <w:vAlign w:val="center"/>
          </w:tcPr>
          <w:p w14:paraId="2FE9C9F4" w14:textId="77777777" w:rsidR="00882079" w:rsidRPr="00626B4D" w:rsidRDefault="00882079" w:rsidP="00604E13">
            <w:pPr>
              <w:pStyle w:val="Table"/>
              <w:jc w:val="center"/>
            </w:pPr>
            <w:r w:rsidRPr="00626B4D">
              <w:t>5 – 11.5</w:t>
            </w:r>
          </w:p>
        </w:tc>
      </w:tr>
      <w:tr w:rsidR="00882079" w:rsidRPr="00626B4D" w14:paraId="0E18E7FD" w14:textId="77777777" w:rsidTr="00604E13">
        <w:tc>
          <w:tcPr>
            <w:tcW w:w="6941" w:type="dxa"/>
            <w:shd w:val="clear" w:color="auto" w:fill="auto"/>
            <w:vAlign w:val="center"/>
          </w:tcPr>
          <w:p w14:paraId="01B13FA1" w14:textId="77777777" w:rsidR="00882079" w:rsidRPr="00626B4D" w:rsidRDefault="00882079" w:rsidP="007B7F2F">
            <w:pPr>
              <w:pStyle w:val="Table"/>
            </w:pPr>
            <w:r w:rsidRPr="00626B4D">
              <w:t>After sales</w:t>
            </w:r>
          </w:p>
        </w:tc>
        <w:tc>
          <w:tcPr>
            <w:tcW w:w="992" w:type="dxa"/>
            <w:vAlign w:val="center"/>
          </w:tcPr>
          <w:p w14:paraId="07E2B0AC" w14:textId="77777777" w:rsidR="00882079" w:rsidRPr="00626B4D" w:rsidRDefault="00882079" w:rsidP="00604E13">
            <w:pPr>
              <w:pStyle w:val="Table"/>
              <w:jc w:val="center"/>
            </w:pPr>
            <w:r w:rsidRPr="00626B4D">
              <w:t>NA</w:t>
            </w:r>
          </w:p>
        </w:tc>
        <w:tc>
          <w:tcPr>
            <w:tcW w:w="993" w:type="dxa"/>
            <w:vAlign w:val="center"/>
          </w:tcPr>
          <w:p w14:paraId="1EA07E45" w14:textId="77777777" w:rsidR="00882079" w:rsidRPr="00626B4D" w:rsidRDefault="00882079" w:rsidP="00604E13">
            <w:pPr>
              <w:pStyle w:val="Table"/>
              <w:jc w:val="center"/>
            </w:pPr>
            <w:r w:rsidRPr="00626B4D">
              <w:t>0 - 30</w:t>
            </w:r>
          </w:p>
        </w:tc>
      </w:tr>
    </w:tbl>
    <w:p w14:paraId="0AE14F51" w14:textId="77777777" w:rsidR="00BB45C9" w:rsidRDefault="00882079" w:rsidP="00BB45C9">
      <w:pPr>
        <w:spacing w:before="120"/>
        <w:sectPr w:rsidR="00BB45C9" w:rsidSect="00BB45C9">
          <w:type w:val="oddPage"/>
          <w:pgSz w:w="11900" w:h="16840"/>
          <w:pgMar w:top="1440" w:right="1440" w:bottom="1440" w:left="1440" w:header="708" w:footer="708" w:gutter="0"/>
          <w:cols w:space="708"/>
          <w:docGrid w:linePitch="360"/>
        </w:sectPr>
      </w:pPr>
      <w:r w:rsidRPr="00626B4D">
        <w:t>From the above, we can deduce that in SCCR</w:t>
      </w:r>
      <w:r w:rsidR="00B4189B" w:rsidRPr="00626B4D">
        <w:t>E</w:t>
      </w:r>
      <w:r w:rsidRPr="00626B4D">
        <w:t xml:space="preserve">, the incremental capital cost (ICC) required to manufacture units operating with flammable refrigerants is the majority of the investment. In general, the ICC for refrigerant conversion ranged from </w:t>
      </w:r>
      <w:r w:rsidR="00E60A8A">
        <w:t xml:space="preserve">USD </w:t>
      </w:r>
      <w:r w:rsidRPr="00626B4D">
        <w:t xml:space="preserve">200k to </w:t>
      </w:r>
      <w:r w:rsidR="00E60A8A">
        <w:t>USD</w:t>
      </w:r>
      <w:r w:rsidR="00E60A8A" w:rsidRPr="00626B4D">
        <w:t xml:space="preserve"> </w:t>
      </w:r>
      <w:r w:rsidRPr="00626B4D">
        <w:t xml:space="preserve">2M depending on the manufacturer development level, operation practices, and number of manufacturing lines. On the other hand, the ICC for EE upgrades were not as significant and ranged from </w:t>
      </w:r>
      <w:r w:rsidR="00E60A8A">
        <w:t xml:space="preserve">USD </w:t>
      </w:r>
      <w:r w:rsidRPr="00626B4D">
        <w:t>3</w:t>
      </w:r>
      <w:r w:rsidR="007C679B" w:rsidRPr="00626B4D">
        <w:t>k</w:t>
      </w:r>
      <w:r w:rsidRPr="00626B4D">
        <w:t xml:space="preserve"> to </w:t>
      </w:r>
      <w:r w:rsidR="00E60A8A">
        <w:t>USD</w:t>
      </w:r>
      <w:r w:rsidR="00E60A8A" w:rsidRPr="00626B4D">
        <w:t xml:space="preserve"> </w:t>
      </w:r>
      <w:r w:rsidRPr="00626B4D">
        <w:t>25</w:t>
      </w:r>
      <w:r w:rsidR="007C679B" w:rsidRPr="00626B4D">
        <w:t>k</w:t>
      </w:r>
      <w:r w:rsidRPr="00626B4D">
        <w:t>. It is important to note that the ICC for MCHX does</w:t>
      </w:r>
      <w:r w:rsidR="00C44F30" w:rsidRPr="00626B4D">
        <w:t xml:space="preserve"> not</w:t>
      </w:r>
      <w:r w:rsidRPr="00626B4D">
        <w:t xml:space="preserve"> account for the production facility of the MCHX, but rather to the required assembly modification. Most SSCR</w:t>
      </w:r>
      <w:r w:rsidR="008D63DB" w:rsidRPr="00626B4D">
        <w:t>E</w:t>
      </w:r>
      <w:r w:rsidRPr="00626B4D">
        <w:t xml:space="preserve"> manufacturers depend on OEM</w:t>
      </w:r>
      <w:r w:rsidR="001F4633">
        <w:t>s</w:t>
      </w:r>
      <w:r w:rsidRPr="00626B4D">
        <w:t xml:space="preserve"> to supply their heat exchangers, as such, MCHX is usually a lower cost more efficient approach</w:t>
      </w:r>
    </w:p>
    <w:p w14:paraId="73770842" w14:textId="153DE1A8" w:rsidR="009C5304" w:rsidRPr="00F0579A" w:rsidRDefault="009C5304" w:rsidP="008C09D2">
      <w:pPr>
        <w:pStyle w:val="Heading1"/>
        <w:ind w:left="540" w:hanging="540"/>
        <w:rPr>
          <w:b/>
          <w:bCs/>
        </w:rPr>
      </w:pPr>
      <w:bookmarkStart w:id="124" w:name="_Toc51510662"/>
      <w:bookmarkStart w:id="125" w:name="_Toc51761075"/>
      <w:bookmarkStart w:id="126" w:name="_Toc54018225"/>
      <w:r w:rsidRPr="00F0579A">
        <w:rPr>
          <w:b/>
          <w:bCs/>
        </w:rPr>
        <w:lastRenderedPageBreak/>
        <w:t>Availability and Accessibility</w:t>
      </w:r>
      <w:bookmarkEnd w:id="124"/>
      <w:bookmarkEnd w:id="125"/>
      <w:bookmarkEnd w:id="126"/>
    </w:p>
    <w:p w14:paraId="2141E1D2" w14:textId="778108FB" w:rsidR="006376D4" w:rsidRPr="00626B4D" w:rsidRDefault="006376D4" w:rsidP="00BB45C9">
      <w:pPr>
        <w:spacing w:before="120"/>
      </w:pPr>
      <w:r w:rsidRPr="00626B4D">
        <w:t>Key Messages</w:t>
      </w:r>
    </w:p>
    <w:p w14:paraId="7D8D3B89" w14:textId="74B2B780" w:rsidR="00DE50AD" w:rsidRPr="00626B4D" w:rsidRDefault="00DE50AD" w:rsidP="004566F9">
      <w:pPr>
        <w:pStyle w:val="ListParagraph"/>
        <w:numPr>
          <w:ilvl w:val="0"/>
          <w:numId w:val="45"/>
        </w:numPr>
      </w:pPr>
      <w:bookmarkStart w:id="127" w:name="_Toc49613701"/>
      <w:bookmarkEnd w:id="78"/>
      <w:r w:rsidRPr="00626B4D">
        <w:t>Availability: Technology and refrigerants are now widely available to replace most high GWP HFCs, with both natural and lower GWP fluorinated refrigerants options covering key sectors. This is supported by the best practice case studies in this report.</w:t>
      </w:r>
    </w:p>
    <w:p w14:paraId="2E31E9F0" w14:textId="79134E60" w:rsidR="00DE50AD" w:rsidRPr="00626B4D" w:rsidRDefault="00DE50AD" w:rsidP="004566F9">
      <w:pPr>
        <w:pStyle w:val="ListParagraph"/>
        <w:numPr>
          <w:ilvl w:val="0"/>
          <w:numId w:val="45"/>
        </w:numPr>
      </w:pPr>
      <w:r w:rsidRPr="00626B4D">
        <w:t xml:space="preserve">Accessibility: Whilst there is good availability of high EE / low GWP products in some regions, the accessibility to these technologies is low in many A5 parties and even in some non-A5 parties. Improved accessibility to high EE/lower GWP AC in A5 parties could be achieved </w:t>
      </w:r>
      <w:r>
        <w:t>sooner</w:t>
      </w:r>
      <w:r w:rsidRPr="00626B4D">
        <w:t xml:space="preserve"> by:</w:t>
      </w:r>
    </w:p>
    <w:p w14:paraId="4BE856B5" w14:textId="77777777" w:rsidR="00DE50AD" w:rsidRDefault="00DE50AD" w:rsidP="004566F9">
      <w:pPr>
        <w:pStyle w:val="ListParagraph"/>
        <w:numPr>
          <w:ilvl w:val="1"/>
          <w:numId w:val="45"/>
        </w:numPr>
      </w:pPr>
      <w:r w:rsidRPr="00626B4D">
        <w:t xml:space="preserve">early signalling </w:t>
      </w:r>
      <w:r>
        <w:t xml:space="preserve">from the Montreal Protocol </w:t>
      </w:r>
      <w:r w:rsidRPr="00626B4D">
        <w:t>to the air</w:t>
      </w:r>
      <w:r>
        <w:t xml:space="preserve"> </w:t>
      </w:r>
      <w:r w:rsidRPr="00626B4D">
        <w:t xml:space="preserve">conditioning and refrigeration industry </w:t>
      </w:r>
    </w:p>
    <w:p w14:paraId="2B533246" w14:textId="77777777" w:rsidR="00DE50AD" w:rsidRPr="00626B4D" w:rsidRDefault="00DE50AD" w:rsidP="004566F9">
      <w:pPr>
        <w:pStyle w:val="ListParagraph"/>
        <w:numPr>
          <w:ilvl w:val="1"/>
          <w:numId w:val="45"/>
        </w:numPr>
      </w:pPr>
      <w:r>
        <w:t>supporting policy designed to improve accessibility e.g. tackling market barriers affecting the end consumer;</w:t>
      </w:r>
    </w:p>
    <w:p w14:paraId="31BC7D13" w14:textId="77777777" w:rsidR="00DE50AD" w:rsidRPr="00626B4D" w:rsidRDefault="00DE50AD" w:rsidP="004566F9">
      <w:pPr>
        <w:pStyle w:val="ListParagraph"/>
        <w:numPr>
          <w:ilvl w:val="1"/>
          <w:numId w:val="45"/>
        </w:numPr>
      </w:pPr>
      <w:r>
        <w:t xml:space="preserve">adopting </w:t>
      </w:r>
      <w:r w:rsidRPr="00626B4D">
        <w:t xml:space="preserve">ambitious and progressive energy performance standards across regions that are appropriately harmonized and </w:t>
      </w:r>
      <w:r>
        <w:t>coordinated</w:t>
      </w:r>
      <w:r w:rsidRPr="00626B4D">
        <w:t xml:space="preserve"> with HFC phasedown </w:t>
      </w:r>
      <w:r>
        <w:t xml:space="preserve">strategies </w:t>
      </w:r>
      <w:r w:rsidRPr="00626B4D">
        <w:t>(e.g., U4E model regulations)</w:t>
      </w:r>
      <w:r>
        <w:t>;</w:t>
      </w:r>
    </w:p>
    <w:p w14:paraId="241B4EB6" w14:textId="27170CFB" w:rsidR="0001293D" w:rsidRDefault="00DE50AD" w:rsidP="004566F9">
      <w:pPr>
        <w:pStyle w:val="ListParagraph"/>
        <w:numPr>
          <w:ilvl w:val="1"/>
          <w:numId w:val="45"/>
        </w:numPr>
      </w:pPr>
      <w:r w:rsidRPr="00626B4D">
        <w:t>coordinat</w:t>
      </w:r>
      <w:r>
        <w:t>ing</w:t>
      </w:r>
      <w:r w:rsidRPr="00626B4D">
        <w:t xml:space="preserve"> multi-agency funding for A5 enterprise conversions for both high EE and low GWP refrigerants</w:t>
      </w:r>
      <w:r>
        <w:t>.</w:t>
      </w:r>
    </w:p>
    <w:p w14:paraId="6FFD3E91" w14:textId="0C37C228" w:rsidR="00C31322" w:rsidRPr="00626B4D" w:rsidRDefault="00C31322" w:rsidP="00C31322">
      <w:pPr>
        <w:pStyle w:val="Heading2"/>
      </w:pPr>
      <w:bookmarkStart w:id="128" w:name="_Toc54018226"/>
      <w:r w:rsidRPr="00626B4D">
        <w:t>Findings from the 2019 EETF report</w:t>
      </w:r>
      <w:bookmarkEnd w:id="128"/>
    </w:p>
    <w:p w14:paraId="32ADB906" w14:textId="00AB5FDB" w:rsidR="00C31322" w:rsidRPr="00626B4D" w:rsidRDefault="002A618E" w:rsidP="00BB45C9">
      <w:pPr>
        <w:spacing w:before="120"/>
      </w:pPr>
      <w:r w:rsidRPr="00626B4D">
        <w:t xml:space="preserve">In response to Decision XXX/5, the TEAP Energy Efficiency Task Force 2019 reported on the availability of high efficiency </w:t>
      </w:r>
      <w:r w:rsidR="00C31322" w:rsidRPr="00626B4D">
        <w:t>RAC</w:t>
      </w:r>
      <w:r w:rsidRPr="00626B4D">
        <w:t xml:space="preserve"> and </w:t>
      </w:r>
      <w:r w:rsidR="00C31322" w:rsidRPr="00626B4D">
        <w:t>SCCRE</w:t>
      </w:r>
      <w:r w:rsidRPr="00626B4D">
        <w:t xml:space="preserve"> with lower-GWP refrigerants and the components to build those products. </w:t>
      </w:r>
    </w:p>
    <w:p w14:paraId="37B6482C" w14:textId="7524CDD9" w:rsidR="00C31322" w:rsidRPr="00626B4D" w:rsidRDefault="00C31322" w:rsidP="00BB45C9">
      <w:pPr>
        <w:spacing w:before="120"/>
      </w:pPr>
      <w:r w:rsidRPr="00626B4D">
        <w:t xml:space="preserve">The TEAP Energy Efficiency Task Force defined “availability” in 3 tiers of energy efficiency relative to </w:t>
      </w:r>
      <w:r w:rsidRPr="00626B4D">
        <w:rPr>
          <w:i/>
        </w:rPr>
        <w:t xml:space="preserve">local </w:t>
      </w:r>
      <w:r w:rsidRPr="00626B4D">
        <w:t xml:space="preserve">MEPS: </w:t>
      </w:r>
    </w:p>
    <w:p w14:paraId="66FB9699" w14:textId="77777777" w:rsidR="00C31322" w:rsidRPr="00626B4D" w:rsidRDefault="00C31322" w:rsidP="004566F9">
      <w:pPr>
        <w:pStyle w:val="ListParagraph"/>
        <w:numPr>
          <w:ilvl w:val="0"/>
          <w:numId w:val="39"/>
        </w:numPr>
      </w:pPr>
      <w:r w:rsidRPr="00626B4D">
        <w:t>Low-tier: AC units which meet a regional or country MEPS;</w:t>
      </w:r>
    </w:p>
    <w:p w14:paraId="5CCD6AE2" w14:textId="77777777" w:rsidR="00C31322" w:rsidRPr="00626B4D" w:rsidRDefault="00C31322" w:rsidP="004566F9">
      <w:pPr>
        <w:pStyle w:val="ListParagraph"/>
        <w:numPr>
          <w:ilvl w:val="0"/>
          <w:numId w:val="39"/>
        </w:numPr>
      </w:pPr>
      <w:r w:rsidRPr="00626B4D">
        <w:t xml:space="preserve">Mid-tier: AC units which are up to 10% more efficient than the local MEPS; </w:t>
      </w:r>
    </w:p>
    <w:p w14:paraId="4F8A513E" w14:textId="77777777" w:rsidR="00C31322" w:rsidRPr="00626B4D" w:rsidRDefault="00C31322" w:rsidP="004566F9">
      <w:pPr>
        <w:pStyle w:val="ListParagraph"/>
        <w:numPr>
          <w:ilvl w:val="0"/>
          <w:numId w:val="39"/>
        </w:numPr>
      </w:pPr>
      <w:r w:rsidRPr="00626B4D">
        <w:t>High-tier: AC units which are at least 10% higher than the local MEPS.</w:t>
      </w:r>
    </w:p>
    <w:p w14:paraId="498902B7" w14:textId="085B9C02" w:rsidR="00C31322" w:rsidRPr="00626B4D" w:rsidRDefault="00C31322" w:rsidP="00BB45C9">
      <w:pPr>
        <w:spacing w:before="120"/>
      </w:pPr>
      <w:r w:rsidRPr="00626B4D">
        <w:t>It is important to note that this is a relative value, because the EE tier varies according to local MEPS. The MEPS vary between regions and countries, and are substantially lower than the most stringent label, and the most efficient model</w:t>
      </w:r>
    </w:p>
    <w:p w14:paraId="17646383" w14:textId="4E133342" w:rsidR="002A618E" w:rsidRPr="00626B4D" w:rsidRDefault="00E369FF" w:rsidP="00BB45C9">
      <w:pPr>
        <w:spacing w:before="120"/>
      </w:pPr>
      <w:r>
        <w:t xml:space="preserve">The TEAP TF </w:t>
      </w:r>
      <w:r w:rsidR="002A618E" w:rsidRPr="00626B4D">
        <w:t xml:space="preserve">concluded that products were available at all levels of efficiency, and for a range of refrigerants. It also noted that there was no higher efficiency </w:t>
      </w:r>
      <w:r w:rsidRPr="00626B4D">
        <w:t xml:space="preserve">development for </w:t>
      </w:r>
      <w:r w:rsidR="00C31322" w:rsidRPr="00626B4D">
        <w:t>R</w:t>
      </w:r>
      <w:r w:rsidR="002A618E" w:rsidRPr="00626B4D">
        <w:t xml:space="preserve">AC </w:t>
      </w:r>
      <w:r>
        <w:t xml:space="preserve">equipment using </w:t>
      </w:r>
      <w:r w:rsidR="002A618E" w:rsidRPr="00626B4D">
        <w:t>HCFCs. Higher EE developments were taking place for both high-GWP HFCs and lower-GWP HFCs and blends. However, the matrix could not capture the availability in specific regions, nor the accessibility of those products to consumers in specific countries.</w:t>
      </w:r>
    </w:p>
    <w:p w14:paraId="5697CBA8" w14:textId="4F94407F" w:rsidR="00C31322" w:rsidRPr="00626B4D" w:rsidRDefault="00C31322" w:rsidP="00C31322">
      <w:pPr>
        <w:pStyle w:val="Heading2"/>
      </w:pPr>
      <w:bookmarkStart w:id="129" w:name="_Toc54018227"/>
      <w:r w:rsidRPr="00626B4D">
        <w:lastRenderedPageBreak/>
        <w:t>Chapter structure</w:t>
      </w:r>
      <w:bookmarkEnd w:id="129"/>
    </w:p>
    <w:p w14:paraId="014A6924" w14:textId="45233AC1" w:rsidR="002A618E" w:rsidRPr="00626B4D" w:rsidRDefault="002A618E" w:rsidP="00BB45C9">
      <w:pPr>
        <w:spacing w:before="120"/>
      </w:pPr>
      <w:r w:rsidRPr="00626B4D">
        <w:t xml:space="preserve">This 2020 update addresses availability and accessibility from the standpoint of suppliers and consumers. </w:t>
      </w:r>
    </w:p>
    <w:p w14:paraId="31965079" w14:textId="32BC4C70" w:rsidR="0035664D" w:rsidRPr="00626B4D" w:rsidRDefault="0035664D" w:rsidP="004566F9">
      <w:pPr>
        <w:numPr>
          <w:ilvl w:val="0"/>
          <w:numId w:val="26"/>
        </w:numPr>
        <w:pBdr>
          <w:top w:val="nil"/>
          <w:left w:val="nil"/>
          <w:bottom w:val="nil"/>
          <w:right w:val="nil"/>
          <w:between w:val="nil"/>
        </w:pBdr>
        <w:spacing w:before="0" w:after="0"/>
        <w:jc w:val="left"/>
      </w:pPr>
      <w:r w:rsidRPr="00626B4D">
        <w:t xml:space="preserve">Section </w:t>
      </w:r>
      <w:r w:rsidR="00091B35">
        <w:fldChar w:fldCharType="begin"/>
      </w:r>
      <w:r w:rsidR="00091B35">
        <w:instrText xml:space="preserve"> REF _Ref55815782 \r \h </w:instrText>
      </w:r>
      <w:r w:rsidR="00091B35">
        <w:fldChar w:fldCharType="separate"/>
      </w:r>
      <w:r w:rsidR="00091B35">
        <w:t>3.3</w:t>
      </w:r>
      <w:r w:rsidR="00091B35">
        <w:fldChar w:fldCharType="end"/>
      </w:r>
      <w:r w:rsidR="00091B35">
        <w:t xml:space="preserve"> </w:t>
      </w:r>
      <w:r w:rsidRPr="00626B4D">
        <w:t xml:space="preserve">provides the definitions of </w:t>
      </w:r>
      <w:r w:rsidRPr="00626B4D">
        <w:rPr>
          <w:b/>
          <w:bCs/>
        </w:rPr>
        <w:t>availability</w:t>
      </w:r>
      <w:r w:rsidRPr="00626B4D">
        <w:t xml:space="preserve"> and </w:t>
      </w:r>
      <w:r w:rsidRPr="00626B4D">
        <w:rPr>
          <w:b/>
          <w:bCs/>
        </w:rPr>
        <w:t>accessibility</w:t>
      </w:r>
      <w:r w:rsidRPr="00626B4D">
        <w:t xml:space="preserve"> used in this report.</w:t>
      </w:r>
    </w:p>
    <w:p w14:paraId="1EB047AC" w14:textId="7CCD4411" w:rsidR="002A618E" w:rsidRPr="00626B4D" w:rsidRDefault="002A618E" w:rsidP="004566F9">
      <w:pPr>
        <w:numPr>
          <w:ilvl w:val="0"/>
          <w:numId w:val="26"/>
        </w:numPr>
        <w:pBdr>
          <w:top w:val="nil"/>
          <w:left w:val="nil"/>
          <w:bottom w:val="nil"/>
          <w:right w:val="nil"/>
          <w:between w:val="nil"/>
        </w:pBdr>
        <w:spacing w:before="0" w:after="0"/>
        <w:jc w:val="left"/>
      </w:pPr>
      <w:r w:rsidRPr="00626B4D">
        <w:rPr>
          <w:color w:val="000000"/>
        </w:rPr>
        <w:t xml:space="preserve">Section </w:t>
      </w:r>
      <w:r w:rsidR="00091B35">
        <w:rPr>
          <w:color w:val="000000"/>
        </w:rPr>
        <w:fldChar w:fldCharType="begin"/>
      </w:r>
      <w:r w:rsidR="00091B35">
        <w:rPr>
          <w:color w:val="000000"/>
        </w:rPr>
        <w:instrText xml:space="preserve"> REF _Ref55815797 \r \h </w:instrText>
      </w:r>
      <w:r w:rsidR="00091B35">
        <w:rPr>
          <w:color w:val="000000"/>
        </w:rPr>
      </w:r>
      <w:r w:rsidR="00091B35">
        <w:rPr>
          <w:color w:val="000000"/>
        </w:rPr>
        <w:fldChar w:fldCharType="separate"/>
      </w:r>
      <w:r w:rsidR="00091B35">
        <w:rPr>
          <w:color w:val="000000"/>
        </w:rPr>
        <w:t>3.4</w:t>
      </w:r>
      <w:r w:rsidR="00091B35">
        <w:rPr>
          <w:color w:val="000000"/>
        </w:rPr>
        <w:fldChar w:fldCharType="end"/>
      </w:r>
      <w:r w:rsidRPr="00626B4D">
        <w:rPr>
          <w:color w:val="000000"/>
        </w:rPr>
        <w:t xml:space="preserve"> addresses </w:t>
      </w:r>
      <w:r w:rsidRPr="00626B4D">
        <w:rPr>
          <w:b/>
          <w:color w:val="000000"/>
        </w:rPr>
        <w:t>availability</w:t>
      </w:r>
      <w:r w:rsidR="0035664D" w:rsidRPr="00626B4D">
        <w:rPr>
          <w:color w:val="000000"/>
        </w:rPr>
        <w:t>. I</w:t>
      </w:r>
      <w:r w:rsidRPr="00626B4D">
        <w:rPr>
          <w:color w:val="000000"/>
        </w:rPr>
        <w:t xml:space="preserve">t describes the manufacturing landscape in </w:t>
      </w:r>
      <w:r w:rsidR="00351FC3">
        <w:rPr>
          <w:color w:val="000000"/>
        </w:rPr>
        <w:t>A</w:t>
      </w:r>
      <w:r w:rsidRPr="00626B4D">
        <w:rPr>
          <w:color w:val="000000"/>
        </w:rPr>
        <w:t xml:space="preserve">5 </w:t>
      </w:r>
      <w:r w:rsidR="007C679B" w:rsidRPr="00626B4D">
        <w:rPr>
          <w:color w:val="000000"/>
        </w:rPr>
        <w:t xml:space="preserve">parties </w:t>
      </w:r>
      <w:r w:rsidRPr="00626B4D">
        <w:rPr>
          <w:color w:val="000000"/>
        </w:rPr>
        <w:t>and what is needed in as far as capabilities and technology to produce high</w:t>
      </w:r>
      <w:r w:rsidR="007C679B" w:rsidRPr="00626B4D">
        <w:rPr>
          <w:color w:val="000000"/>
        </w:rPr>
        <w:t>-</w:t>
      </w:r>
      <w:r w:rsidRPr="00626B4D">
        <w:rPr>
          <w:color w:val="000000"/>
        </w:rPr>
        <w:t>efficiency products. It also explains the scalability, and the limitations of technology developed in one region for the transfer to other regions including the effects of intellectual property rights and patents.</w:t>
      </w:r>
    </w:p>
    <w:p w14:paraId="05294A15" w14:textId="69B94924" w:rsidR="00E2759E" w:rsidRPr="00626B4D" w:rsidRDefault="002A618E" w:rsidP="004566F9">
      <w:pPr>
        <w:numPr>
          <w:ilvl w:val="0"/>
          <w:numId w:val="26"/>
        </w:numPr>
        <w:pBdr>
          <w:top w:val="nil"/>
          <w:left w:val="nil"/>
          <w:bottom w:val="nil"/>
          <w:right w:val="nil"/>
          <w:between w:val="nil"/>
        </w:pBdr>
        <w:spacing w:before="0" w:after="0"/>
        <w:jc w:val="left"/>
      </w:pPr>
      <w:r w:rsidRPr="00626B4D">
        <w:rPr>
          <w:color w:val="000000"/>
        </w:rPr>
        <w:t xml:space="preserve">Section </w:t>
      </w:r>
      <w:r w:rsidR="00091B35">
        <w:rPr>
          <w:color w:val="000000"/>
        </w:rPr>
        <w:fldChar w:fldCharType="begin"/>
      </w:r>
      <w:r w:rsidR="00091B35">
        <w:rPr>
          <w:color w:val="000000"/>
        </w:rPr>
        <w:instrText xml:space="preserve"> REF _Ref55815812 \r \h </w:instrText>
      </w:r>
      <w:r w:rsidR="00091B35">
        <w:rPr>
          <w:color w:val="000000"/>
        </w:rPr>
      </w:r>
      <w:r w:rsidR="00091B35">
        <w:rPr>
          <w:color w:val="000000"/>
        </w:rPr>
        <w:fldChar w:fldCharType="separate"/>
      </w:r>
      <w:r w:rsidR="00091B35">
        <w:rPr>
          <w:color w:val="000000"/>
        </w:rPr>
        <w:t>3.5</w:t>
      </w:r>
      <w:r w:rsidR="00091B35">
        <w:rPr>
          <w:color w:val="000000"/>
        </w:rPr>
        <w:fldChar w:fldCharType="end"/>
      </w:r>
      <w:r w:rsidRPr="00626B4D">
        <w:rPr>
          <w:color w:val="000000"/>
        </w:rPr>
        <w:t xml:space="preserve"> </w:t>
      </w:r>
      <w:r w:rsidR="0035664D" w:rsidRPr="00626B4D">
        <w:rPr>
          <w:color w:val="000000"/>
        </w:rPr>
        <w:t xml:space="preserve">addresses </w:t>
      </w:r>
      <w:r w:rsidR="0035664D" w:rsidRPr="00626B4D">
        <w:rPr>
          <w:b/>
          <w:bCs/>
          <w:color w:val="000000"/>
        </w:rPr>
        <w:t>accessibility</w:t>
      </w:r>
      <w:r w:rsidR="0035664D" w:rsidRPr="00626B4D">
        <w:rPr>
          <w:color w:val="000000"/>
        </w:rPr>
        <w:t>.</w:t>
      </w:r>
      <w:r w:rsidR="0035664D" w:rsidRPr="00626B4D">
        <w:rPr>
          <w:b/>
          <w:bCs/>
          <w:color w:val="000000"/>
        </w:rPr>
        <w:t xml:space="preserve"> </w:t>
      </w:r>
      <w:r w:rsidR="0035664D" w:rsidRPr="00626B4D">
        <w:rPr>
          <w:color w:val="000000"/>
        </w:rPr>
        <w:t>It</w:t>
      </w:r>
      <w:r w:rsidRPr="00626B4D">
        <w:rPr>
          <w:b/>
          <w:color w:val="000000"/>
        </w:rPr>
        <w:t xml:space="preserve"> </w:t>
      </w:r>
      <w:r w:rsidRPr="00626B4D">
        <w:rPr>
          <w:color w:val="000000"/>
        </w:rPr>
        <w:t xml:space="preserve">explores affordability to consumers, and accessibility from the standpoint of supply chain, regulatory environment, and market factors. </w:t>
      </w:r>
    </w:p>
    <w:p w14:paraId="71EA7DB7" w14:textId="0437EBC8" w:rsidR="00E2759E" w:rsidRPr="00626B4D" w:rsidRDefault="002A618E" w:rsidP="004566F9">
      <w:pPr>
        <w:numPr>
          <w:ilvl w:val="0"/>
          <w:numId w:val="26"/>
        </w:numPr>
        <w:pBdr>
          <w:top w:val="nil"/>
          <w:left w:val="nil"/>
          <w:bottom w:val="nil"/>
          <w:right w:val="nil"/>
          <w:between w:val="nil"/>
        </w:pBdr>
        <w:spacing w:before="0" w:after="0"/>
        <w:jc w:val="left"/>
      </w:pPr>
      <w:r w:rsidRPr="00626B4D">
        <w:rPr>
          <w:color w:val="000000"/>
        </w:rPr>
        <w:t xml:space="preserve">Section </w:t>
      </w:r>
      <w:r w:rsidR="00091B35">
        <w:rPr>
          <w:color w:val="000000"/>
        </w:rPr>
        <w:fldChar w:fldCharType="begin"/>
      </w:r>
      <w:r w:rsidR="00091B35">
        <w:rPr>
          <w:color w:val="000000"/>
        </w:rPr>
        <w:instrText xml:space="preserve"> REF _Ref55815831 \r \h </w:instrText>
      </w:r>
      <w:r w:rsidR="00091B35">
        <w:rPr>
          <w:color w:val="000000"/>
        </w:rPr>
      </w:r>
      <w:r w:rsidR="00091B35">
        <w:rPr>
          <w:color w:val="000000"/>
        </w:rPr>
        <w:fldChar w:fldCharType="separate"/>
      </w:r>
      <w:r w:rsidR="00091B35">
        <w:rPr>
          <w:color w:val="000000"/>
        </w:rPr>
        <w:t>3.6</w:t>
      </w:r>
      <w:r w:rsidR="00091B35">
        <w:rPr>
          <w:color w:val="000000"/>
        </w:rPr>
        <w:fldChar w:fldCharType="end"/>
      </w:r>
      <w:r w:rsidRPr="00626B4D">
        <w:rPr>
          <w:color w:val="000000"/>
        </w:rPr>
        <w:t xml:space="preserve"> connects the sections on availability and accessibility offering ways to eliminate barriers to country-wide accessibility of high-efficiency products with lower-GWP refrigerants. </w:t>
      </w:r>
    </w:p>
    <w:p w14:paraId="7DC63297" w14:textId="117A26E5" w:rsidR="002A618E" w:rsidRPr="00626B4D" w:rsidRDefault="002A618E" w:rsidP="002A618E">
      <w:pPr>
        <w:pStyle w:val="Heading2"/>
      </w:pPr>
      <w:bookmarkStart w:id="130" w:name="_Toc50738612"/>
      <w:bookmarkStart w:id="131" w:name="_Toc51510663"/>
      <w:bookmarkStart w:id="132" w:name="_Toc51761076"/>
      <w:bookmarkStart w:id="133" w:name="_Toc54018228"/>
      <w:bookmarkStart w:id="134" w:name="_Ref55815782"/>
      <w:r w:rsidRPr="00626B4D">
        <w:t xml:space="preserve">Definition of Availability and </w:t>
      </w:r>
      <w:sdt>
        <w:sdtPr>
          <w:tag w:val="goog_rdk_0"/>
          <w:id w:val="1931620374"/>
        </w:sdtPr>
        <w:sdtEndPr/>
        <w:sdtContent/>
      </w:sdt>
      <w:r w:rsidRPr="00626B4D">
        <w:t>Accessibility</w:t>
      </w:r>
      <w:bookmarkEnd w:id="130"/>
      <w:bookmarkEnd w:id="131"/>
      <w:bookmarkEnd w:id="132"/>
      <w:bookmarkEnd w:id="133"/>
      <w:bookmarkEnd w:id="134"/>
      <w:r w:rsidRPr="00626B4D">
        <w:t xml:space="preserve"> </w:t>
      </w:r>
    </w:p>
    <w:p w14:paraId="149E2AE9" w14:textId="39160FC7" w:rsidR="006C75A3" w:rsidRPr="00626B4D" w:rsidRDefault="002A618E" w:rsidP="00BB45C9">
      <w:pPr>
        <w:spacing w:before="120"/>
      </w:pPr>
      <w:r w:rsidRPr="00626B4D">
        <w:t xml:space="preserve">The different stages of </w:t>
      </w:r>
      <w:r w:rsidRPr="00626B4D">
        <w:rPr>
          <w:b/>
        </w:rPr>
        <w:t>availability</w:t>
      </w:r>
      <w:r w:rsidRPr="00626B4D">
        <w:t xml:space="preserve"> of technology were previously defined </w:t>
      </w:r>
      <w:r w:rsidR="007945A0" w:rsidRPr="00626B4D">
        <w:t xml:space="preserve">by the EETF </w:t>
      </w:r>
      <w:r w:rsidRPr="00626B4D">
        <w:t>as follows:</w:t>
      </w:r>
    </w:p>
    <w:p w14:paraId="6D2D2B66" w14:textId="77777777" w:rsidR="002A618E" w:rsidRPr="00626B4D" w:rsidRDefault="002A618E" w:rsidP="004566F9">
      <w:pPr>
        <w:pStyle w:val="ListParagraph"/>
        <w:numPr>
          <w:ilvl w:val="0"/>
          <w:numId w:val="32"/>
        </w:numPr>
        <w:spacing w:after="160" w:line="259" w:lineRule="auto"/>
        <w:jc w:val="left"/>
      </w:pPr>
      <w:r w:rsidRPr="00626B4D">
        <w:t>Widely available: Can be obtained from more than one manufacturer, supplier, or retailer. Distribution networks are available.</w:t>
      </w:r>
    </w:p>
    <w:p w14:paraId="78E6CC75" w14:textId="77777777" w:rsidR="002A618E" w:rsidRPr="00626B4D" w:rsidRDefault="002A618E" w:rsidP="004566F9">
      <w:pPr>
        <w:pStyle w:val="ListParagraph"/>
        <w:numPr>
          <w:ilvl w:val="0"/>
          <w:numId w:val="32"/>
        </w:numPr>
        <w:spacing w:after="160" w:line="259" w:lineRule="auto"/>
        <w:jc w:val="left"/>
      </w:pPr>
      <w:r w:rsidRPr="00626B4D">
        <w:t>Available: Can be obtained from at least one manufacturer.</w:t>
      </w:r>
    </w:p>
    <w:p w14:paraId="493E8DA1" w14:textId="77777777" w:rsidR="002A618E" w:rsidRPr="00626B4D" w:rsidRDefault="002A618E" w:rsidP="004566F9">
      <w:pPr>
        <w:pStyle w:val="ListParagraph"/>
        <w:numPr>
          <w:ilvl w:val="0"/>
          <w:numId w:val="32"/>
        </w:numPr>
        <w:spacing w:after="160" w:line="259" w:lineRule="auto"/>
        <w:jc w:val="left"/>
      </w:pPr>
      <w:r w:rsidRPr="00626B4D">
        <w:t>Emerging technology: Prototype available at pilot or demonstration stage. An emerging technology may become available at a later stage or might not make it to the available stage.</w:t>
      </w:r>
    </w:p>
    <w:p w14:paraId="7FCC2D54" w14:textId="77777777" w:rsidR="002A618E" w:rsidRPr="00626B4D" w:rsidRDefault="002A618E" w:rsidP="004566F9">
      <w:pPr>
        <w:pStyle w:val="ListParagraph"/>
        <w:numPr>
          <w:ilvl w:val="0"/>
          <w:numId w:val="32"/>
        </w:numPr>
        <w:spacing w:after="160" w:line="259" w:lineRule="auto"/>
        <w:jc w:val="left"/>
      </w:pPr>
      <w:r w:rsidRPr="00626B4D">
        <w:t>R&amp;D: Still in testing phase with promising results. It may be commercialized within five years after passing through the emerging technology stage.</w:t>
      </w:r>
    </w:p>
    <w:p w14:paraId="56F3F988" w14:textId="65B22A26" w:rsidR="002A618E" w:rsidRPr="00626B4D" w:rsidRDefault="002A618E" w:rsidP="00BB45C9">
      <w:pPr>
        <w:spacing w:before="120"/>
      </w:pPr>
      <w:r w:rsidRPr="00626B4D">
        <w:t xml:space="preserve">This 2020 Update report differentiates between </w:t>
      </w:r>
      <w:r w:rsidRPr="00626B4D">
        <w:rPr>
          <w:i/>
        </w:rPr>
        <w:t xml:space="preserve">availability </w:t>
      </w:r>
      <w:r w:rsidRPr="00626B4D">
        <w:t xml:space="preserve">of high-efficiency products with lower-GWP refrigerants from manufacturers and </w:t>
      </w:r>
      <w:r w:rsidRPr="00626B4D">
        <w:rPr>
          <w:i/>
        </w:rPr>
        <w:t xml:space="preserve">accessibility </w:t>
      </w:r>
      <w:r w:rsidRPr="00626B4D">
        <w:t>to the consumers and end-users.</w:t>
      </w:r>
    </w:p>
    <w:p w14:paraId="68B8C6B9" w14:textId="705D1B3D" w:rsidR="002A618E" w:rsidRPr="00626B4D" w:rsidRDefault="002A618E" w:rsidP="00BB45C9">
      <w:pPr>
        <w:spacing w:before="120"/>
      </w:pPr>
      <w:r w:rsidRPr="00626B4D">
        <w:t>“</w:t>
      </w:r>
      <w:r w:rsidRPr="00626B4D">
        <w:rPr>
          <w:b/>
        </w:rPr>
        <w:t>Availability</w:t>
      </w:r>
      <w:r w:rsidRPr="00626B4D">
        <w:t xml:space="preserve">” is the ability of the industry to manufacture products with new technologies of lower-GWP refrigerants and higher efficiency. Availability is controlled by the manufacturers and is related to technology. The factors affecting availability of products that are manufactured locally are described in section </w:t>
      </w:r>
      <w:r w:rsidR="00091B35">
        <w:fldChar w:fldCharType="begin"/>
      </w:r>
      <w:r w:rsidR="00091B35">
        <w:instrText xml:space="preserve"> REF _Ref55815900 \r \h </w:instrText>
      </w:r>
      <w:r w:rsidR="00091B35">
        <w:fldChar w:fldCharType="separate"/>
      </w:r>
      <w:r w:rsidR="00091B35">
        <w:t>3.4</w:t>
      </w:r>
      <w:r w:rsidR="00091B35">
        <w:fldChar w:fldCharType="end"/>
      </w:r>
      <w:r w:rsidRPr="00626B4D">
        <w:t xml:space="preserve"> and are summarized as:</w:t>
      </w:r>
    </w:p>
    <w:p w14:paraId="13AC8BC4" w14:textId="77777777" w:rsidR="002A618E" w:rsidRPr="00626B4D" w:rsidRDefault="002A618E" w:rsidP="004566F9">
      <w:pPr>
        <w:pStyle w:val="ListParagraph"/>
        <w:numPr>
          <w:ilvl w:val="0"/>
          <w:numId w:val="40"/>
        </w:numPr>
        <w:pBdr>
          <w:top w:val="nil"/>
          <w:left w:val="nil"/>
          <w:bottom w:val="nil"/>
          <w:right w:val="nil"/>
          <w:between w:val="nil"/>
        </w:pBdr>
        <w:shd w:val="clear" w:color="auto" w:fill="FFFFFF"/>
        <w:spacing w:line="240" w:lineRule="auto"/>
        <w:jc w:val="left"/>
        <w:rPr>
          <w:color w:val="000000"/>
        </w:rPr>
      </w:pPr>
      <w:r w:rsidRPr="00626B4D">
        <w:rPr>
          <w:color w:val="000000"/>
        </w:rPr>
        <w:t>The ability of the industry in a country to absorb new technologies;</w:t>
      </w:r>
    </w:p>
    <w:p w14:paraId="5D7A8889" w14:textId="77777777" w:rsidR="002A618E" w:rsidRPr="00626B4D" w:rsidRDefault="002A618E" w:rsidP="004566F9">
      <w:pPr>
        <w:pStyle w:val="ListParagraph"/>
        <w:numPr>
          <w:ilvl w:val="0"/>
          <w:numId w:val="40"/>
        </w:numPr>
        <w:pBdr>
          <w:top w:val="nil"/>
          <w:left w:val="nil"/>
          <w:bottom w:val="nil"/>
          <w:right w:val="nil"/>
          <w:between w:val="nil"/>
        </w:pBdr>
        <w:shd w:val="clear" w:color="auto" w:fill="FFFFFF"/>
        <w:spacing w:line="240" w:lineRule="auto"/>
        <w:jc w:val="left"/>
        <w:rPr>
          <w:color w:val="000000"/>
        </w:rPr>
      </w:pPr>
      <w:r w:rsidRPr="00626B4D">
        <w:rPr>
          <w:color w:val="000000"/>
        </w:rPr>
        <w:t>Technical capabilities needed to implement the technology;</w:t>
      </w:r>
    </w:p>
    <w:p w14:paraId="40D4E1A9" w14:textId="7F07E94A" w:rsidR="002A618E" w:rsidRPr="00626B4D" w:rsidRDefault="002A618E" w:rsidP="004566F9">
      <w:pPr>
        <w:pStyle w:val="ListParagraph"/>
        <w:numPr>
          <w:ilvl w:val="0"/>
          <w:numId w:val="40"/>
        </w:numPr>
        <w:pBdr>
          <w:top w:val="nil"/>
          <w:left w:val="nil"/>
          <w:bottom w:val="nil"/>
          <w:right w:val="nil"/>
          <w:between w:val="nil"/>
        </w:pBdr>
        <w:shd w:val="clear" w:color="auto" w:fill="FFFFFF"/>
        <w:spacing w:line="240" w:lineRule="auto"/>
        <w:jc w:val="left"/>
        <w:rPr>
          <w:color w:val="000000"/>
        </w:rPr>
      </w:pPr>
      <w:r w:rsidRPr="00626B4D">
        <w:rPr>
          <w:color w:val="000000"/>
        </w:rPr>
        <w:t>Scalability of operations</w:t>
      </w:r>
      <w:r w:rsidR="001B1A17" w:rsidRPr="00626B4D">
        <w:rPr>
          <w:color w:val="000000"/>
        </w:rPr>
        <w:t>; and</w:t>
      </w:r>
    </w:p>
    <w:p w14:paraId="41E1EDD5" w14:textId="6D8DC05B" w:rsidR="002A618E" w:rsidRPr="00626B4D" w:rsidRDefault="002A618E" w:rsidP="004566F9">
      <w:pPr>
        <w:pStyle w:val="ListParagraph"/>
        <w:numPr>
          <w:ilvl w:val="0"/>
          <w:numId w:val="40"/>
        </w:numPr>
        <w:pBdr>
          <w:top w:val="nil"/>
          <w:left w:val="nil"/>
          <w:bottom w:val="nil"/>
          <w:right w:val="nil"/>
          <w:between w:val="nil"/>
        </w:pBdr>
        <w:shd w:val="clear" w:color="auto" w:fill="FFFFFF"/>
        <w:spacing w:line="240" w:lineRule="auto"/>
        <w:jc w:val="left"/>
        <w:rPr>
          <w:color w:val="000000"/>
        </w:rPr>
      </w:pPr>
      <w:r w:rsidRPr="00626B4D">
        <w:rPr>
          <w:color w:val="000000"/>
        </w:rPr>
        <w:t>Technology barriers such as Intellectual Property Rights (IPR) and patents</w:t>
      </w:r>
      <w:r w:rsidR="001B1A17" w:rsidRPr="00626B4D">
        <w:rPr>
          <w:color w:val="000000"/>
        </w:rPr>
        <w:t>.</w:t>
      </w:r>
    </w:p>
    <w:p w14:paraId="761B9CBB" w14:textId="77777777" w:rsidR="002A618E" w:rsidRPr="00626B4D" w:rsidRDefault="002A618E" w:rsidP="00643BC5">
      <w:pPr>
        <w:pBdr>
          <w:top w:val="nil"/>
          <w:left w:val="nil"/>
          <w:bottom w:val="nil"/>
          <w:right w:val="nil"/>
          <w:between w:val="nil"/>
        </w:pBdr>
        <w:shd w:val="clear" w:color="auto" w:fill="FFFFFF"/>
        <w:spacing w:before="0" w:after="0" w:line="240" w:lineRule="auto"/>
        <w:jc w:val="left"/>
        <w:rPr>
          <w:color w:val="000000"/>
        </w:rPr>
      </w:pPr>
    </w:p>
    <w:p w14:paraId="1C58B882" w14:textId="1E681505" w:rsidR="002A618E" w:rsidRPr="00626B4D" w:rsidRDefault="002A618E" w:rsidP="008306DD">
      <w:pPr>
        <w:pBdr>
          <w:top w:val="nil"/>
          <w:left w:val="nil"/>
          <w:bottom w:val="nil"/>
          <w:right w:val="nil"/>
          <w:between w:val="nil"/>
        </w:pBdr>
        <w:shd w:val="clear" w:color="auto" w:fill="FFFFFF"/>
        <w:spacing w:before="0" w:after="0" w:line="240" w:lineRule="auto"/>
        <w:jc w:val="left"/>
        <w:rPr>
          <w:color w:val="000000"/>
        </w:rPr>
      </w:pPr>
      <w:r w:rsidRPr="00626B4D">
        <w:rPr>
          <w:color w:val="000000"/>
        </w:rPr>
        <w:t>“</w:t>
      </w:r>
      <w:r w:rsidRPr="00626B4D">
        <w:rPr>
          <w:b/>
          <w:color w:val="000000"/>
        </w:rPr>
        <w:t>Accessibility</w:t>
      </w:r>
      <w:r w:rsidRPr="00626B4D">
        <w:rPr>
          <w:color w:val="000000"/>
        </w:rPr>
        <w:t xml:space="preserve">” on the other hand is focussed on the consumer and varies with location within a region, country, or even district within a country. Some of the </w:t>
      </w:r>
      <w:r w:rsidRPr="00626B4D">
        <w:rPr>
          <w:color w:val="222222"/>
        </w:rPr>
        <w:t>factors which affect accessibility include:</w:t>
      </w:r>
    </w:p>
    <w:p w14:paraId="477A6A0F" w14:textId="4D86F86E"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lastRenderedPageBreak/>
        <w:t>Supply chain; Importers/Suppliers for parts, refrigerant;</w:t>
      </w:r>
    </w:p>
    <w:p w14:paraId="74A2360C" w14:textId="77777777" w:rsidR="001B1A17"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Presence of local manufacturing and/or assembly;</w:t>
      </w:r>
      <w:r w:rsidR="00CE6AE9" w:rsidRPr="00626B4D">
        <w:rPr>
          <w:color w:val="222222"/>
        </w:rPr>
        <w:t xml:space="preserve"> </w:t>
      </w:r>
    </w:p>
    <w:p w14:paraId="4F4BAACB" w14:textId="019A2F58"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Regulations affecting energy efficiency and safety;</w:t>
      </w:r>
      <w:r w:rsidRPr="00626B4D">
        <w:rPr>
          <w:color w:val="000000"/>
        </w:rPr>
        <w:t xml:space="preserve"> Collaboration with Energy Departments on integrated MEPS</w:t>
      </w:r>
    </w:p>
    <w:p w14:paraId="24E401BE" w14:textId="77777777"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Service sector capacity and quality;</w:t>
      </w:r>
    </w:p>
    <w:p w14:paraId="23EDFC2D" w14:textId="5DD63B06"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Electricity quality, reliability and price;</w:t>
      </w:r>
    </w:p>
    <w:p w14:paraId="7BF021B6" w14:textId="77777777"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Affordability;</w:t>
      </w:r>
    </w:p>
    <w:p w14:paraId="464A3B61" w14:textId="77777777"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Acceptability and preferences</w:t>
      </w:r>
      <w:r w:rsidR="001B1A17" w:rsidRPr="00626B4D">
        <w:rPr>
          <w:color w:val="222222"/>
        </w:rPr>
        <w:t>; and</w:t>
      </w:r>
    </w:p>
    <w:p w14:paraId="1F7BD09A" w14:textId="7F462B9B" w:rsidR="002A618E" w:rsidRPr="00626B4D" w:rsidRDefault="002A618E" w:rsidP="004566F9">
      <w:pPr>
        <w:pStyle w:val="ListParagraph"/>
        <w:numPr>
          <w:ilvl w:val="0"/>
          <w:numId w:val="41"/>
        </w:numPr>
        <w:pBdr>
          <w:top w:val="nil"/>
          <w:left w:val="nil"/>
          <w:bottom w:val="nil"/>
          <w:right w:val="nil"/>
          <w:between w:val="nil"/>
        </w:pBdr>
        <w:shd w:val="clear" w:color="auto" w:fill="FFFFFF"/>
        <w:spacing w:line="240" w:lineRule="auto"/>
        <w:jc w:val="left"/>
        <w:rPr>
          <w:color w:val="222222"/>
        </w:rPr>
      </w:pPr>
      <w:r w:rsidRPr="00626B4D">
        <w:rPr>
          <w:color w:val="222222"/>
        </w:rPr>
        <w:t>Presence or absence of laboratories and certification/verification bodies.</w:t>
      </w:r>
    </w:p>
    <w:p w14:paraId="6BFE65BB" w14:textId="0312A565" w:rsidR="002A618E" w:rsidRPr="00626B4D" w:rsidRDefault="002A618E" w:rsidP="00604E13">
      <w:pPr>
        <w:pStyle w:val="Heading2"/>
        <w:jc w:val="left"/>
      </w:pPr>
      <w:bookmarkStart w:id="135" w:name="_Toc50738613"/>
      <w:bookmarkStart w:id="136" w:name="_Toc51510664"/>
      <w:bookmarkStart w:id="137" w:name="_Toc51761077"/>
      <w:bookmarkStart w:id="138" w:name="_Toc54018229"/>
      <w:bookmarkStart w:id="139" w:name="_Ref55815797"/>
      <w:bookmarkStart w:id="140" w:name="_Ref55815900"/>
      <w:r w:rsidRPr="00626B4D">
        <w:t>Availability of high efficiency residential air conditioning and commercial refrigeration units with lower-GWP refrigerants</w:t>
      </w:r>
      <w:bookmarkEnd w:id="135"/>
      <w:bookmarkEnd w:id="136"/>
      <w:bookmarkEnd w:id="137"/>
      <w:bookmarkEnd w:id="138"/>
      <w:bookmarkEnd w:id="139"/>
      <w:bookmarkEnd w:id="140"/>
      <w:r w:rsidRPr="00626B4D">
        <w:t xml:space="preserve"> </w:t>
      </w:r>
    </w:p>
    <w:p w14:paraId="55DA9C2D" w14:textId="21979EE0" w:rsidR="00911833" w:rsidRPr="00626B4D" w:rsidRDefault="00911833" w:rsidP="00BB45C9">
      <w:pPr>
        <w:spacing w:before="120"/>
      </w:pPr>
      <w:r w:rsidRPr="00626B4D">
        <w:rPr>
          <w:b/>
        </w:rPr>
        <w:t>Air conditioning</w:t>
      </w:r>
      <w:r w:rsidRPr="00626B4D">
        <w:t xml:space="preserve"> is considered either as essential or as a luxury depending on the climatic conditions and the disposable income of consumers. This report concentrates on split type AC; Window type ACs have limited EE gains given the geometry and size of the units. </w:t>
      </w:r>
    </w:p>
    <w:p w14:paraId="7590028C" w14:textId="11420B41" w:rsidR="00911833" w:rsidRPr="00626B4D" w:rsidRDefault="00911833" w:rsidP="00BB45C9">
      <w:pPr>
        <w:spacing w:before="120"/>
      </w:pPr>
      <w:r w:rsidRPr="00626B4D">
        <w:t xml:space="preserve">The best available RAC currently has a SEER around 5 times better than the worst efficiency equipment still being sold. The actual range of SEER values depend on the climate conditions.  For example, for average EU climate, the best SEERs </w:t>
      </w:r>
      <w:r w:rsidR="00597B2E">
        <w:t>for Split AC</w:t>
      </w:r>
      <w:r w:rsidR="005D26B0">
        <w:t>s</w:t>
      </w:r>
      <w:r w:rsidR="00597B2E">
        <w:t xml:space="preserve"> </w:t>
      </w:r>
      <w:r w:rsidRPr="00626B4D">
        <w:t xml:space="preserve">are over 10 and the worst are </w:t>
      </w:r>
      <w:r w:rsidR="00910BED">
        <w:t>the MEPS</w:t>
      </w:r>
      <w:r w:rsidRPr="00626B4D">
        <w:t xml:space="preserve"> </w:t>
      </w:r>
      <w:r w:rsidR="00910BED">
        <w:t>(</w:t>
      </w:r>
      <w:r w:rsidR="00C31E7A">
        <w:t>4.6</w:t>
      </w:r>
      <w:r w:rsidR="00910BED">
        <w:t xml:space="preserve"> for units that are less than </w:t>
      </w:r>
      <w:r w:rsidR="00597B2E">
        <w:t xml:space="preserve">6 kW and 4.3 </w:t>
      </w:r>
      <w:r w:rsidR="00910BED">
        <w:t xml:space="preserve">for units that are more than </w:t>
      </w:r>
      <w:r w:rsidR="00597B2E">
        <w:t>6 kW)</w:t>
      </w:r>
      <w:r w:rsidR="00C345EE">
        <w:t>.</w:t>
      </w:r>
      <w:r w:rsidRPr="00626B4D">
        <w:t xml:space="preserve"> </w:t>
      </w:r>
    </w:p>
    <w:p w14:paraId="784E77C9" w14:textId="4774DF62" w:rsidR="00911833" w:rsidRPr="00626B4D" w:rsidRDefault="00911833" w:rsidP="00BB45C9">
      <w:pPr>
        <w:spacing w:before="120"/>
      </w:pPr>
      <w:r w:rsidRPr="00626B4D">
        <w:t xml:space="preserve">A number of manufacturers already produce equipment with this high level of </w:t>
      </w:r>
      <w:r w:rsidR="00E369FF">
        <w:t xml:space="preserve">a </w:t>
      </w:r>
      <w:proofErr w:type="gramStart"/>
      <w:r w:rsidRPr="00626B4D">
        <w:t>SEER,</w:t>
      </w:r>
      <w:proofErr w:type="gramEnd"/>
      <w:r w:rsidRPr="00626B4D">
        <w:t xml:space="preserve"> hence it is reasonable to state that the high EE room ACs are “available” in some countries.</w:t>
      </w:r>
    </w:p>
    <w:p w14:paraId="032EEDDE" w14:textId="259294FC" w:rsidR="002A618E" w:rsidRPr="00626B4D" w:rsidRDefault="002A618E" w:rsidP="00BB45C9">
      <w:pPr>
        <w:spacing w:before="120"/>
      </w:pPr>
      <w:r w:rsidRPr="00626B4D">
        <w:t xml:space="preserve">The situation is evolving with demand </w:t>
      </w:r>
      <w:r w:rsidR="007C7E09" w:rsidRPr="00626B4D">
        <w:t>for AC</w:t>
      </w:r>
      <w:r w:rsidRPr="00626B4D">
        <w:t xml:space="preserve"> increasing in </w:t>
      </w:r>
      <w:r w:rsidR="0072109B" w:rsidRPr="00626B4D">
        <w:t xml:space="preserve">many A5 </w:t>
      </w:r>
      <w:r w:rsidR="00911833" w:rsidRPr="00626B4D">
        <w:t>parties</w:t>
      </w:r>
      <w:r w:rsidR="00A32CC6" w:rsidRPr="00626B4D">
        <w:t xml:space="preserve"> due to climate change</w:t>
      </w:r>
      <w:r w:rsidRPr="00626B4D">
        <w:t xml:space="preserve">, and </w:t>
      </w:r>
      <w:r w:rsidR="005F1AA8" w:rsidRPr="00626B4D">
        <w:t xml:space="preserve">as </w:t>
      </w:r>
      <w:r w:rsidRPr="00626B4D">
        <w:t xml:space="preserve">they become affordable to an increasing number of people. There is a move towards more energy efficient ACs in A5 </w:t>
      </w:r>
      <w:r w:rsidR="007C7E09" w:rsidRPr="00626B4D">
        <w:t xml:space="preserve">parties </w:t>
      </w:r>
      <w:r w:rsidRPr="00626B4D">
        <w:t xml:space="preserve">as the advantages are understood, both to the consumer and the country. However, in many countries, this </w:t>
      </w:r>
      <w:r w:rsidR="0072109B" w:rsidRPr="00626B4D">
        <w:t xml:space="preserve">move </w:t>
      </w:r>
      <w:r w:rsidRPr="00626B4D">
        <w:t xml:space="preserve">is </w:t>
      </w:r>
      <w:r w:rsidR="000F7CEF" w:rsidRPr="00626B4D">
        <w:t xml:space="preserve">still </w:t>
      </w:r>
      <w:r w:rsidRPr="00626B4D">
        <w:t xml:space="preserve">either slow or absent. </w:t>
      </w:r>
      <w:r w:rsidR="00CE6AE9" w:rsidRPr="00626B4D">
        <w:t xml:space="preserve">Although there have been twinning initiatives, in many countries there is insufficient </w:t>
      </w:r>
      <w:r w:rsidR="007C7E09" w:rsidRPr="00626B4D">
        <w:t xml:space="preserve">alignment </w:t>
      </w:r>
      <w:r w:rsidR="00DB7324" w:rsidRPr="00626B4D">
        <w:t>between EE</w:t>
      </w:r>
      <w:r w:rsidR="007C7E09" w:rsidRPr="00626B4D">
        <w:t xml:space="preserve"> </w:t>
      </w:r>
      <w:r w:rsidR="00E8039F" w:rsidRPr="00626B4D">
        <w:t>policy and</w:t>
      </w:r>
      <w:r w:rsidR="00FC458C" w:rsidRPr="00626B4D">
        <w:t xml:space="preserve"> </w:t>
      </w:r>
      <w:r w:rsidR="00CE6AE9" w:rsidRPr="00626B4D">
        <w:t>HFC phasedown. O</w:t>
      </w:r>
      <w:r w:rsidRPr="00626B4D">
        <w:t xml:space="preserve">ne key reason is that environment and energy are </w:t>
      </w:r>
      <w:r w:rsidR="00CE6AE9" w:rsidRPr="00626B4D">
        <w:t xml:space="preserve">often </w:t>
      </w:r>
      <w:r w:rsidRPr="00626B4D">
        <w:t xml:space="preserve">separate departments in governments and </w:t>
      </w:r>
      <w:r w:rsidR="00CE6AE9" w:rsidRPr="00626B4D">
        <w:t xml:space="preserve">fail to maximise the </w:t>
      </w:r>
      <w:r w:rsidRPr="00626B4D">
        <w:t>synergy</w:t>
      </w:r>
      <w:r w:rsidR="00CE6AE9" w:rsidRPr="00626B4D">
        <w:t xml:space="preserve"> between them</w:t>
      </w:r>
      <w:r w:rsidRPr="00626B4D">
        <w:t xml:space="preserve">. </w:t>
      </w:r>
    </w:p>
    <w:p w14:paraId="385BFEF6" w14:textId="6C769770" w:rsidR="002A618E" w:rsidRPr="00626B4D" w:rsidRDefault="002A618E" w:rsidP="00BB45C9">
      <w:pPr>
        <w:spacing w:before="120"/>
      </w:pPr>
      <w:r w:rsidRPr="00626B4D">
        <w:t xml:space="preserve">Since HCFC-22 is </w:t>
      </w:r>
      <w:r w:rsidR="00670671">
        <w:t>being phased</w:t>
      </w:r>
      <w:r w:rsidRPr="00626B4D">
        <w:t xml:space="preserve"> </w:t>
      </w:r>
      <w:r w:rsidR="009B4506" w:rsidRPr="00626B4D">
        <w:t>out</w:t>
      </w:r>
      <w:r w:rsidRPr="00626B4D">
        <w:t xml:space="preserve">, AC compressor manufacturers </w:t>
      </w:r>
      <w:r w:rsidR="0072109B" w:rsidRPr="00626B4D">
        <w:t xml:space="preserve">and equipment OEMs </w:t>
      </w:r>
      <w:r w:rsidRPr="00626B4D">
        <w:t xml:space="preserve">are not investing in </w:t>
      </w:r>
      <w:r w:rsidR="007C7E09" w:rsidRPr="00626B4D">
        <w:t>improving</w:t>
      </w:r>
      <w:r w:rsidRPr="00626B4D">
        <w:t xml:space="preserve"> HCFC-22 units</w:t>
      </w:r>
      <w:r w:rsidR="004C28A8" w:rsidRPr="00626B4D">
        <w:t>.</w:t>
      </w:r>
      <w:r w:rsidRPr="00626B4D">
        <w:t xml:space="preserve"> </w:t>
      </w:r>
      <w:r w:rsidR="0072109B" w:rsidRPr="00626B4D">
        <w:t>All investments</w:t>
      </w:r>
      <w:r w:rsidRPr="00626B4D">
        <w:t xml:space="preserve"> in inverter technology and other energy efficiency measures in ACs </w:t>
      </w:r>
      <w:r w:rsidR="0072109B" w:rsidRPr="00626B4D">
        <w:t xml:space="preserve">are being made with </w:t>
      </w:r>
      <w:r w:rsidRPr="00626B4D">
        <w:t xml:space="preserve">alternative refrigerants. </w:t>
      </w:r>
      <w:r w:rsidR="0072109B" w:rsidRPr="00626B4D">
        <w:t xml:space="preserve">Until recently much of this investment related to the high GWP </w:t>
      </w:r>
      <w:r w:rsidR="00DA0182">
        <w:t>R</w:t>
      </w:r>
      <w:r w:rsidR="00EB0442">
        <w:t>-</w:t>
      </w:r>
      <w:r w:rsidR="0072109B" w:rsidRPr="00626B4D">
        <w:t xml:space="preserve">410A, but recently most investment is directed at </w:t>
      </w:r>
      <w:r w:rsidR="00670671">
        <w:t xml:space="preserve">the </w:t>
      </w:r>
      <w:r w:rsidR="0072109B" w:rsidRPr="00626B4D">
        <w:t>lower GWP alternatives</w:t>
      </w:r>
      <w:r w:rsidR="00DB7324" w:rsidRPr="00626B4D">
        <w:t>.</w:t>
      </w:r>
      <w:r w:rsidR="0072109B" w:rsidRPr="00626B4D">
        <w:t xml:space="preserve">  </w:t>
      </w:r>
      <w:r w:rsidRPr="00626B4D">
        <w:t xml:space="preserve">There is no single refrigerant of choice. Some A5 </w:t>
      </w:r>
      <w:r w:rsidR="007C7E09" w:rsidRPr="00626B4D">
        <w:t xml:space="preserve">parties </w:t>
      </w:r>
      <w:r w:rsidRPr="00626B4D">
        <w:t>with multinational manufacturing companies (</w:t>
      </w:r>
      <w:r w:rsidR="000236C8" w:rsidRPr="00626B4D">
        <w:t>e.g.</w:t>
      </w:r>
      <w:r w:rsidR="007C7E09" w:rsidRPr="00626B4D">
        <w:t>,</w:t>
      </w:r>
      <w:r w:rsidRPr="00626B4D">
        <w:t xml:space="preserve"> </w:t>
      </w:r>
      <w:r w:rsidR="003A089A" w:rsidRPr="00626B4D">
        <w:t xml:space="preserve">in </w:t>
      </w:r>
      <w:r w:rsidRPr="00626B4D">
        <w:t xml:space="preserve">China, India, </w:t>
      </w:r>
      <w:r w:rsidR="000236C8" w:rsidRPr="00626B4D">
        <w:t>and Thailand</w:t>
      </w:r>
      <w:r w:rsidRPr="00626B4D">
        <w:t xml:space="preserve">) have mainly switched to HFC-32 </w:t>
      </w:r>
      <w:r w:rsidR="00EA119A" w:rsidRPr="00626B4D">
        <w:t xml:space="preserve">while </w:t>
      </w:r>
      <w:r w:rsidRPr="00626B4D">
        <w:t xml:space="preserve">some </w:t>
      </w:r>
      <w:r w:rsidR="00EA119A" w:rsidRPr="00626B4D">
        <w:t xml:space="preserve">have </w:t>
      </w:r>
      <w:r w:rsidR="005E18DC" w:rsidRPr="00626B4D">
        <w:t>switched to both HFC-32 and</w:t>
      </w:r>
      <w:r w:rsidRPr="00626B4D">
        <w:t xml:space="preserve"> HC-290. While HC-290 has lower GWP (3), the flammability (A3) limits </w:t>
      </w:r>
      <w:r w:rsidR="000236C8" w:rsidRPr="00626B4D">
        <w:t>the charge</w:t>
      </w:r>
      <w:r w:rsidRPr="00626B4D">
        <w:t xml:space="preserve"> and requires extensive training of technicians. Egypt has selected HFC-32 and R-454B, a blend, after testing several refrigerants through their EGYPRA project (EGYPRA</w:t>
      </w:r>
      <w:r w:rsidR="00C77EC4" w:rsidRPr="00626B4D">
        <w:t>,</w:t>
      </w:r>
      <w:r w:rsidRPr="00626B4D">
        <w:t xml:space="preserve"> 2019) </w:t>
      </w:r>
    </w:p>
    <w:p w14:paraId="4ACAA66B" w14:textId="2C7E61F1" w:rsidR="002A618E" w:rsidRPr="00626B4D" w:rsidRDefault="002A618E" w:rsidP="00BB45C9">
      <w:pPr>
        <w:spacing w:before="120"/>
      </w:pPr>
      <w:r w:rsidRPr="00626B4D">
        <w:t xml:space="preserve">The </w:t>
      </w:r>
      <w:r w:rsidR="00C30AC1">
        <w:t>self-contained</w:t>
      </w:r>
      <w:r w:rsidR="00DB7324" w:rsidRPr="00626B4D">
        <w:t xml:space="preserve"> </w:t>
      </w:r>
      <w:r w:rsidR="00DB7324" w:rsidRPr="00626B4D">
        <w:rPr>
          <w:b/>
        </w:rPr>
        <w:t>commercial refrigeration</w:t>
      </w:r>
      <w:r w:rsidR="00500596">
        <w:rPr>
          <w:b/>
        </w:rPr>
        <w:t xml:space="preserve"> equipment</w:t>
      </w:r>
      <w:r w:rsidR="00DB7324" w:rsidRPr="00626B4D">
        <w:t xml:space="preserve"> (</w:t>
      </w:r>
      <w:r w:rsidR="009C7FB9" w:rsidRPr="00626B4D">
        <w:rPr>
          <w:b/>
        </w:rPr>
        <w:t>SCCRE</w:t>
      </w:r>
      <w:r w:rsidR="00DB7324" w:rsidRPr="00626B4D">
        <w:rPr>
          <w:b/>
        </w:rPr>
        <w:t>)</w:t>
      </w:r>
      <w:r w:rsidR="009C7FB9" w:rsidRPr="00626B4D">
        <w:rPr>
          <w:b/>
        </w:rPr>
        <w:t xml:space="preserve"> </w:t>
      </w:r>
      <w:r w:rsidR="00DB7324" w:rsidRPr="00626B4D">
        <w:t>market has</w:t>
      </w:r>
      <w:r w:rsidRPr="00626B4D">
        <w:t xml:space="preserve"> developed standards in line with domestic refrigerators. HC refrigerants have been adopted throughout India, South East Asia, Europe, China, Japan and Oceania. Safety concerns are addressed by staying within the specified limits in self-contained factory sealed systems (reference IEC </w:t>
      </w:r>
      <w:r w:rsidRPr="00626B4D">
        <w:lastRenderedPageBreak/>
        <w:t xml:space="preserve">standard 603325-2-89). Inverter technology is being adopted. The European Union (EU) has developed MEPS and labels for commercial refrigeration, and India has initiated a </w:t>
      </w:r>
      <w:r w:rsidR="00E8039F" w:rsidRPr="00626B4D">
        <w:t>labelling</w:t>
      </w:r>
      <w:r w:rsidRPr="00626B4D">
        <w:t xml:space="preserve"> program in 2020. Beverage companies are adopting natural refrigerants and </w:t>
      </w:r>
      <w:r w:rsidR="003314A1" w:rsidRPr="00626B4D">
        <w:t xml:space="preserve">are </w:t>
      </w:r>
      <w:r w:rsidRPr="00626B4D">
        <w:t xml:space="preserve">improving </w:t>
      </w:r>
      <w:r w:rsidR="003314A1" w:rsidRPr="00626B4D">
        <w:t>the</w:t>
      </w:r>
      <w:r w:rsidRPr="00626B4D">
        <w:t xml:space="preserve"> EE of drinks dispensers.</w:t>
      </w:r>
    </w:p>
    <w:p w14:paraId="5B5F3461" w14:textId="297D82FA" w:rsidR="002A618E" w:rsidRPr="00626B4D" w:rsidRDefault="002A618E" w:rsidP="002A618E">
      <w:pPr>
        <w:pStyle w:val="Heading3"/>
      </w:pPr>
      <w:bookmarkStart w:id="141" w:name="_Toc50738614"/>
      <w:bookmarkStart w:id="142" w:name="_Toc51510665"/>
      <w:bookmarkStart w:id="143" w:name="_Toc51761078"/>
      <w:bookmarkStart w:id="144" w:name="_Toc54018230"/>
      <w:r w:rsidRPr="00626B4D">
        <w:t xml:space="preserve">Local manufacturing landscape in </w:t>
      </w:r>
      <w:r w:rsidR="00351FC3">
        <w:t>A</w:t>
      </w:r>
      <w:r w:rsidRPr="00626B4D">
        <w:t xml:space="preserve">5 </w:t>
      </w:r>
      <w:bookmarkEnd w:id="141"/>
      <w:bookmarkEnd w:id="142"/>
      <w:bookmarkEnd w:id="143"/>
      <w:r w:rsidR="007C7E09" w:rsidRPr="00626B4D">
        <w:t>parties</w:t>
      </w:r>
      <w:bookmarkEnd w:id="144"/>
    </w:p>
    <w:p w14:paraId="6E696173" w14:textId="3EEAED38" w:rsidR="002A618E" w:rsidRPr="00626B4D" w:rsidRDefault="002A618E" w:rsidP="00BB45C9">
      <w:pPr>
        <w:spacing w:before="120"/>
      </w:pPr>
      <w:r w:rsidRPr="00626B4D">
        <w:t xml:space="preserve">Local manufacturing is driven by the size of the market (see also section </w:t>
      </w:r>
      <w:r w:rsidR="00FB2B1B">
        <w:fldChar w:fldCharType="begin"/>
      </w:r>
      <w:r w:rsidR="00FB2B1B">
        <w:instrText xml:space="preserve"> REF _Ref55819529 \r \h </w:instrText>
      </w:r>
      <w:r w:rsidR="00FB2B1B">
        <w:fldChar w:fldCharType="separate"/>
      </w:r>
      <w:r w:rsidR="00FB2B1B">
        <w:t>3.6.2</w:t>
      </w:r>
      <w:r w:rsidR="00FB2B1B">
        <w:fldChar w:fldCharType="end"/>
      </w:r>
      <w:r w:rsidRPr="00626B4D">
        <w:t xml:space="preserve"> later in this chapter), the availability of a skilled technical workforce, and the potential for export and growth. This can range from small assembly units to full manufacturing capacity. </w:t>
      </w:r>
      <w:r w:rsidR="007C7E09" w:rsidRPr="00626B4D">
        <w:t xml:space="preserve">Governments in many cases protect local enterprises from external competition by adopting economic and trade policies that effectively act as </w:t>
      </w:r>
      <w:r w:rsidRPr="00626B4D">
        <w:t>barriers for import of AC. In larger countries, multinationals have set-up manufacturing facilities independently or in joint ventures with local manufacturers. Countries with low GDP and low numbers of AC sales</w:t>
      </w:r>
      <w:r w:rsidR="000236C8" w:rsidRPr="00626B4D">
        <w:t>, are mainly equipment importers</w:t>
      </w:r>
      <w:r w:rsidRPr="00626B4D">
        <w:t>.</w:t>
      </w:r>
    </w:p>
    <w:p w14:paraId="5BCC6E6A" w14:textId="1547298F" w:rsidR="002A618E" w:rsidRPr="00626B4D" w:rsidRDefault="00134536" w:rsidP="00BB45C9">
      <w:pPr>
        <w:spacing w:before="120"/>
      </w:pPr>
      <w:r>
        <w:t>I</w:t>
      </w:r>
      <w:r w:rsidR="002A618E" w:rsidRPr="00626B4D">
        <w:t>n Algeria</w:t>
      </w:r>
      <w:r>
        <w:t xml:space="preserve"> f</w:t>
      </w:r>
      <w:r w:rsidRPr="00134536">
        <w:t>or instance</w:t>
      </w:r>
      <w:r w:rsidR="002A618E" w:rsidRPr="00626B4D">
        <w:t>, the government encourage</w:t>
      </w:r>
      <w:r w:rsidR="007C7E09" w:rsidRPr="00626B4D">
        <w:t>s</w:t>
      </w:r>
      <w:r w:rsidR="002A618E" w:rsidRPr="00626B4D">
        <w:t xml:space="preserve"> local manufacturing by imposing lower import tariffs on components than for finished products. Initially local industry assembled imported components, but then larger manufacturers set up their own production lines for coils and casings. A proposed regulation to reduce the sales tax for higher efficiency products has not yet been implemented; however</w:t>
      </w:r>
      <w:r w:rsidR="007C7E09" w:rsidRPr="00626B4D">
        <w:t>,</w:t>
      </w:r>
      <w:r w:rsidR="002A618E" w:rsidRPr="00626B4D">
        <w:t xml:space="preserve"> some manufacturers are planning the conversion to lower-GWP refrigerants to coincide with a move to higher efficiency inverter-type AC</w:t>
      </w:r>
      <w:r w:rsidR="00253852" w:rsidRPr="00626B4D">
        <w:t xml:space="preserve"> units</w:t>
      </w:r>
      <w:r w:rsidR="002A618E" w:rsidRPr="00626B4D">
        <w:t xml:space="preserve">. </w:t>
      </w:r>
    </w:p>
    <w:p w14:paraId="4CB4B93D" w14:textId="77777777" w:rsidR="002A618E" w:rsidRPr="00626B4D" w:rsidRDefault="002A618E" w:rsidP="002A618E">
      <w:pPr>
        <w:pStyle w:val="Heading4"/>
        <w:rPr>
          <w:i w:val="0"/>
          <w:color w:val="7030A0"/>
          <w:lang w:val="en-GB"/>
        </w:rPr>
      </w:pPr>
      <w:r w:rsidRPr="00626B4D">
        <w:rPr>
          <w:lang w:val="en-GB"/>
        </w:rPr>
        <w:t xml:space="preserve">Window Units vs. Split Systems </w:t>
      </w:r>
    </w:p>
    <w:p w14:paraId="25091E4F" w14:textId="109A915A" w:rsidR="002A618E" w:rsidRPr="00626B4D" w:rsidRDefault="002A618E" w:rsidP="00BB45C9">
      <w:pPr>
        <w:spacing w:before="120"/>
        <w:rPr>
          <w:color w:val="000000"/>
        </w:rPr>
      </w:pPr>
      <w:r w:rsidRPr="00626B4D">
        <w:t>The proportion of window vs split AC varies widely around the world, from 9% in Algeria to 65% in the Philippines</w:t>
      </w:r>
      <w:r w:rsidR="00C77EC4" w:rsidRPr="00626B4D">
        <w:t xml:space="preserve"> (</w:t>
      </w:r>
      <w:r w:rsidR="00C77EC4" w:rsidRPr="00626B4D">
        <w:fldChar w:fldCharType="begin"/>
      </w:r>
      <w:r w:rsidR="00C77EC4" w:rsidRPr="00626B4D">
        <w:instrText xml:space="preserve"> REF _Ref51251065 \h </w:instrText>
      </w:r>
      <w:r w:rsidR="00C77EC4" w:rsidRPr="00626B4D">
        <w:fldChar w:fldCharType="separate"/>
      </w:r>
      <w:r w:rsidR="001172F4" w:rsidRPr="00626B4D">
        <w:t xml:space="preserve">Table </w:t>
      </w:r>
      <w:r w:rsidR="001172F4">
        <w:rPr>
          <w:noProof/>
        </w:rPr>
        <w:t>5</w:t>
      </w:r>
      <w:r w:rsidR="00C77EC4" w:rsidRPr="00626B4D">
        <w:fldChar w:fldCharType="end"/>
      </w:r>
      <w:r w:rsidR="00C77EC4" w:rsidRPr="00626B4D">
        <w:t xml:space="preserve">). </w:t>
      </w:r>
      <w:r w:rsidR="000236C8" w:rsidRPr="00626B4D">
        <w:t xml:space="preserve">With the general trend away from window units towards split systems, there </w:t>
      </w:r>
      <w:r w:rsidR="002E193E">
        <w:t>has been</w:t>
      </w:r>
      <w:r w:rsidR="000236C8" w:rsidRPr="00626B4D">
        <w:t xml:space="preserve"> </w:t>
      </w:r>
      <w:r w:rsidR="006C681F" w:rsidRPr="00626B4D">
        <w:t>less</w:t>
      </w:r>
      <w:r w:rsidR="000236C8" w:rsidRPr="00626B4D">
        <w:t xml:space="preserve"> development on higher energy efficiency </w:t>
      </w:r>
      <w:r w:rsidR="002E193E" w:rsidRPr="00626B4D">
        <w:t>lower-GWP alternatives</w:t>
      </w:r>
      <w:r w:rsidR="002E193E">
        <w:t xml:space="preserve"> </w:t>
      </w:r>
      <w:r w:rsidR="000236C8" w:rsidRPr="00626B4D">
        <w:t>t</w:t>
      </w:r>
      <w:r w:rsidRPr="00626B4D">
        <w:t>echnologies for window AC</w:t>
      </w:r>
      <w:r w:rsidR="000236C8" w:rsidRPr="00626B4D">
        <w:t xml:space="preserve">; </w:t>
      </w:r>
      <w:r w:rsidR="002E193E">
        <w:t>with some exceptions</w:t>
      </w:r>
      <w:r w:rsidR="002E193E">
        <w:rPr>
          <w:rStyle w:val="FootnoteReference"/>
        </w:rPr>
        <w:footnoteReference w:id="15"/>
      </w:r>
      <w:r w:rsidR="002E193E">
        <w:t>.</w:t>
      </w:r>
      <w:bookmarkStart w:id="145" w:name="_heading=h.gjdgxs" w:colFirst="0" w:colLast="0"/>
      <w:bookmarkEnd w:id="145"/>
    </w:p>
    <w:p w14:paraId="3DC665F2" w14:textId="77777777" w:rsidR="00847660" w:rsidRDefault="00847660">
      <w:pPr>
        <w:spacing w:before="0" w:after="0" w:line="240" w:lineRule="auto"/>
        <w:jc w:val="left"/>
        <w:rPr>
          <w:i/>
          <w:iCs/>
          <w:color w:val="44546A" w:themeColor="text2"/>
          <w:sz w:val="18"/>
          <w:szCs w:val="18"/>
        </w:rPr>
      </w:pPr>
      <w:bookmarkStart w:id="146" w:name="_Ref51251065"/>
      <w:r>
        <w:br w:type="page"/>
      </w:r>
    </w:p>
    <w:p w14:paraId="6E33DD31" w14:textId="1E299F06" w:rsidR="00C77EC4" w:rsidRPr="00A81598" w:rsidRDefault="00C77EC4" w:rsidP="00A81598">
      <w:pPr>
        <w:pStyle w:val="Caption"/>
        <w:spacing w:before="120"/>
      </w:pPr>
      <w:r w:rsidRPr="00A81598">
        <w:lastRenderedPageBreak/>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5</w:t>
      </w:r>
      <w:r w:rsidR="00F417F2" w:rsidRPr="00A81598">
        <w:rPr>
          <w:noProof/>
        </w:rPr>
        <w:fldChar w:fldCharType="end"/>
      </w:r>
      <w:bookmarkEnd w:id="146"/>
      <w:r w:rsidRPr="00A81598">
        <w:t>: Window units as a percentage of total residential (JRAIA</w:t>
      </w:r>
      <w:r w:rsidR="00BE588A" w:rsidRPr="00A81598">
        <w:t>,</w:t>
      </w:r>
      <w:r w:rsidRPr="00A81598">
        <w:t xml:space="preserve"> 2019)</w:t>
      </w:r>
    </w:p>
    <w:tbl>
      <w:tblPr>
        <w:tblW w:w="5504"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2126"/>
        <w:gridCol w:w="1843"/>
      </w:tblGrid>
      <w:tr w:rsidR="00252CD0" w:rsidRPr="00626B4D" w14:paraId="53296E6F" w14:textId="77777777" w:rsidTr="002A618E">
        <w:tc>
          <w:tcPr>
            <w:tcW w:w="1535" w:type="dxa"/>
            <w:vAlign w:val="center"/>
          </w:tcPr>
          <w:p w14:paraId="3A96DC6E" w14:textId="77777777" w:rsidR="00252CD0" w:rsidRPr="00626B4D" w:rsidRDefault="00252CD0" w:rsidP="002A618E">
            <w:pPr>
              <w:pBdr>
                <w:top w:val="nil"/>
                <w:left w:val="nil"/>
                <w:bottom w:val="nil"/>
                <w:right w:val="nil"/>
                <w:between w:val="nil"/>
              </w:pBdr>
              <w:jc w:val="center"/>
              <w:rPr>
                <w:b/>
                <w:bCs/>
                <w:color w:val="000000"/>
                <w:sz w:val="22"/>
                <w:szCs w:val="22"/>
              </w:rPr>
            </w:pPr>
            <w:r w:rsidRPr="00626B4D">
              <w:rPr>
                <w:b/>
                <w:bCs/>
                <w:color w:val="000000"/>
                <w:sz w:val="22"/>
                <w:szCs w:val="22"/>
              </w:rPr>
              <w:t>Country</w:t>
            </w:r>
          </w:p>
        </w:tc>
        <w:tc>
          <w:tcPr>
            <w:tcW w:w="2126" w:type="dxa"/>
            <w:vAlign w:val="center"/>
          </w:tcPr>
          <w:p w14:paraId="4893437C" w14:textId="77777777" w:rsidR="00252CD0" w:rsidRPr="00626B4D" w:rsidRDefault="00252CD0" w:rsidP="002A618E">
            <w:pPr>
              <w:pBdr>
                <w:top w:val="nil"/>
                <w:left w:val="nil"/>
                <w:bottom w:val="nil"/>
                <w:right w:val="nil"/>
                <w:between w:val="nil"/>
              </w:pBdr>
              <w:jc w:val="center"/>
              <w:rPr>
                <w:b/>
                <w:bCs/>
                <w:color w:val="000000"/>
                <w:sz w:val="22"/>
                <w:szCs w:val="22"/>
              </w:rPr>
            </w:pPr>
            <w:r w:rsidRPr="00626B4D">
              <w:rPr>
                <w:b/>
                <w:bCs/>
                <w:color w:val="000000"/>
                <w:sz w:val="22"/>
                <w:szCs w:val="22"/>
              </w:rPr>
              <w:t>Total Room AC 2018 in million units</w:t>
            </w:r>
          </w:p>
        </w:tc>
        <w:tc>
          <w:tcPr>
            <w:tcW w:w="1843" w:type="dxa"/>
            <w:vAlign w:val="center"/>
          </w:tcPr>
          <w:p w14:paraId="5490D432" w14:textId="77777777" w:rsidR="00252CD0" w:rsidRPr="00626B4D" w:rsidRDefault="00252CD0" w:rsidP="002A618E">
            <w:pPr>
              <w:pBdr>
                <w:top w:val="nil"/>
                <w:left w:val="nil"/>
                <w:bottom w:val="nil"/>
                <w:right w:val="nil"/>
                <w:between w:val="nil"/>
              </w:pBdr>
              <w:jc w:val="center"/>
              <w:rPr>
                <w:b/>
                <w:bCs/>
                <w:color w:val="000000"/>
                <w:sz w:val="22"/>
                <w:szCs w:val="22"/>
              </w:rPr>
            </w:pPr>
            <w:r w:rsidRPr="00626B4D">
              <w:rPr>
                <w:b/>
                <w:bCs/>
                <w:color w:val="000000"/>
                <w:sz w:val="22"/>
                <w:szCs w:val="22"/>
              </w:rPr>
              <w:t>% of Window AC</w:t>
            </w:r>
          </w:p>
        </w:tc>
      </w:tr>
      <w:tr w:rsidR="00252CD0" w:rsidRPr="00626B4D" w14:paraId="204EA729" w14:textId="77777777" w:rsidTr="002A618E">
        <w:tc>
          <w:tcPr>
            <w:tcW w:w="1535" w:type="dxa"/>
            <w:vAlign w:val="center"/>
          </w:tcPr>
          <w:p w14:paraId="777E8438"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Philippines</w:t>
            </w:r>
          </w:p>
        </w:tc>
        <w:tc>
          <w:tcPr>
            <w:tcW w:w="2126" w:type="dxa"/>
            <w:vAlign w:val="center"/>
          </w:tcPr>
          <w:p w14:paraId="4BA347C3"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0.86</w:t>
            </w:r>
          </w:p>
        </w:tc>
        <w:tc>
          <w:tcPr>
            <w:tcW w:w="1843" w:type="dxa"/>
            <w:vAlign w:val="center"/>
          </w:tcPr>
          <w:p w14:paraId="5204E193"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65%</w:t>
            </w:r>
          </w:p>
        </w:tc>
      </w:tr>
      <w:tr w:rsidR="00252CD0" w:rsidRPr="00626B4D" w14:paraId="6DB28E39" w14:textId="77777777" w:rsidTr="002A618E">
        <w:tc>
          <w:tcPr>
            <w:tcW w:w="1535" w:type="dxa"/>
            <w:vAlign w:val="center"/>
          </w:tcPr>
          <w:p w14:paraId="046F92CF"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Saudi Arabia</w:t>
            </w:r>
          </w:p>
        </w:tc>
        <w:tc>
          <w:tcPr>
            <w:tcW w:w="2126" w:type="dxa"/>
            <w:vAlign w:val="center"/>
          </w:tcPr>
          <w:p w14:paraId="475FCA8B"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1.23</w:t>
            </w:r>
          </w:p>
        </w:tc>
        <w:tc>
          <w:tcPr>
            <w:tcW w:w="1843" w:type="dxa"/>
            <w:vAlign w:val="center"/>
          </w:tcPr>
          <w:p w14:paraId="40EA0AF1"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63%</w:t>
            </w:r>
          </w:p>
        </w:tc>
      </w:tr>
      <w:tr w:rsidR="00252CD0" w:rsidRPr="00626B4D" w14:paraId="5C06B51E" w14:textId="77777777" w:rsidTr="002A618E">
        <w:tc>
          <w:tcPr>
            <w:tcW w:w="1535" w:type="dxa"/>
            <w:vAlign w:val="center"/>
          </w:tcPr>
          <w:p w14:paraId="76071644"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Oman</w:t>
            </w:r>
          </w:p>
        </w:tc>
        <w:tc>
          <w:tcPr>
            <w:tcW w:w="2126" w:type="dxa"/>
            <w:vAlign w:val="center"/>
          </w:tcPr>
          <w:p w14:paraId="08EE2EC2"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0.22</w:t>
            </w:r>
          </w:p>
        </w:tc>
        <w:tc>
          <w:tcPr>
            <w:tcW w:w="1843" w:type="dxa"/>
            <w:vAlign w:val="center"/>
          </w:tcPr>
          <w:p w14:paraId="34848C4A"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50%</w:t>
            </w:r>
          </w:p>
        </w:tc>
      </w:tr>
      <w:tr w:rsidR="00252CD0" w:rsidRPr="00626B4D" w14:paraId="21F6DF80" w14:textId="77777777" w:rsidTr="002A618E">
        <w:tc>
          <w:tcPr>
            <w:tcW w:w="1535" w:type="dxa"/>
            <w:vAlign w:val="center"/>
          </w:tcPr>
          <w:p w14:paraId="085F2F9F"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Qatar</w:t>
            </w:r>
          </w:p>
        </w:tc>
        <w:tc>
          <w:tcPr>
            <w:tcW w:w="2126" w:type="dxa"/>
            <w:vAlign w:val="center"/>
          </w:tcPr>
          <w:p w14:paraId="46B29392"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0.15</w:t>
            </w:r>
          </w:p>
        </w:tc>
        <w:tc>
          <w:tcPr>
            <w:tcW w:w="1843" w:type="dxa"/>
            <w:vAlign w:val="center"/>
          </w:tcPr>
          <w:p w14:paraId="4BD41357"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47%</w:t>
            </w:r>
          </w:p>
        </w:tc>
      </w:tr>
      <w:tr w:rsidR="00252CD0" w:rsidRPr="00626B4D" w14:paraId="240FDA75" w14:textId="77777777" w:rsidTr="002A618E">
        <w:tc>
          <w:tcPr>
            <w:tcW w:w="1535" w:type="dxa"/>
            <w:vAlign w:val="center"/>
          </w:tcPr>
          <w:p w14:paraId="16E904C0"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UAE</w:t>
            </w:r>
          </w:p>
        </w:tc>
        <w:tc>
          <w:tcPr>
            <w:tcW w:w="2126" w:type="dxa"/>
            <w:vAlign w:val="center"/>
          </w:tcPr>
          <w:p w14:paraId="0467E5A9"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0.45</w:t>
            </w:r>
          </w:p>
        </w:tc>
        <w:tc>
          <w:tcPr>
            <w:tcW w:w="1843" w:type="dxa"/>
            <w:vAlign w:val="center"/>
          </w:tcPr>
          <w:p w14:paraId="20E248CE"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44%</w:t>
            </w:r>
          </w:p>
        </w:tc>
      </w:tr>
      <w:tr w:rsidR="00252CD0" w:rsidRPr="00626B4D" w14:paraId="72AA834F" w14:textId="77777777" w:rsidTr="002A618E">
        <w:tc>
          <w:tcPr>
            <w:tcW w:w="1535" w:type="dxa"/>
            <w:vAlign w:val="center"/>
          </w:tcPr>
          <w:p w14:paraId="0F3C8942"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Iran</w:t>
            </w:r>
          </w:p>
        </w:tc>
        <w:tc>
          <w:tcPr>
            <w:tcW w:w="2126" w:type="dxa"/>
            <w:vAlign w:val="center"/>
          </w:tcPr>
          <w:p w14:paraId="206A58C8"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0.45</w:t>
            </w:r>
          </w:p>
        </w:tc>
        <w:tc>
          <w:tcPr>
            <w:tcW w:w="1843" w:type="dxa"/>
            <w:vAlign w:val="center"/>
          </w:tcPr>
          <w:p w14:paraId="2ADCC627"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31%</w:t>
            </w:r>
          </w:p>
        </w:tc>
      </w:tr>
      <w:tr w:rsidR="00252CD0" w:rsidRPr="00626B4D" w14:paraId="18E5F1E6" w14:textId="77777777" w:rsidTr="002A618E">
        <w:tc>
          <w:tcPr>
            <w:tcW w:w="1535" w:type="dxa"/>
            <w:vAlign w:val="center"/>
          </w:tcPr>
          <w:p w14:paraId="127C4FEF"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Mexico</w:t>
            </w:r>
          </w:p>
        </w:tc>
        <w:tc>
          <w:tcPr>
            <w:tcW w:w="2126" w:type="dxa"/>
            <w:vAlign w:val="center"/>
          </w:tcPr>
          <w:p w14:paraId="46133C65"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0.89</w:t>
            </w:r>
          </w:p>
        </w:tc>
        <w:tc>
          <w:tcPr>
            <w:tcW w:w="1843" w:type="dxa"/>
            <w:vAlign w:val="center"/>
          </w:tcPr>
          <w:p w14:paraId="6B00CDD9"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28%</w:t>
            </w:r>
          </w:p>
        </w:tc>
      </w:tr>
      <w:tr w:rsidR="00252CD0" w:rsidRPr="00626B4D" w14:paraId="6C725978" w14:textId="77777777" w:rsidTr="002A618E">
        <w:tc>
          <w:tcPr>
            <w:tcW w:w="1535" w:type="dxa"/>
            <w:vAlign w:val="center"/>
          </w:tcPr>
          <w:p w14:paraId="487DC5F8"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Sri Lanka</w:t>
            </w:r>
          </w:p>
        </w:tc>
        <w:tc>
          <w:tcPr>
            <w:tcW w:w="2126" w:type="dxa"/>
            <w:vAlign w:val="center"/>
          </w:tcPr>
          <w:p w14:paraId="1C208487"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0.10</w:t>
            </w:r>
          </w:p>
        </w:tc>
        <w:tc>
          <w:tcPr>
            <w:tcW w:w="1843" w:type="dxa"/>
            <w:vAlign w:val="center"/>
          </w:tcPr>
          <w:p w14:paraId="2688E2D2"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26%</w:t>
            </w:r>
          </w:p>
        </w:tc>
      </w:tr>
      <w:tr w:rsidR="00252CD0" w:rsidRPr="00626B4D" w14:paraId="5BB7AB85" w14:textId="77777777" w:rsidTr="002A618E">
        <w:tc>
          <w:tcPr>
            <w:tcW w:w="1535" w:type="dxa"/>
            <w:vAlign w:val="center"/>
          </w:tcPr>
          <w:p w14:paraId="79DF3FDC"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Brazil</w:t>
            </w:r>
          </w:p>
        </w:tc>
        <w:tc>
          <w:tcPr>
            <w:tcW w:w="2126" w:type="dxa"/>
            <w:vAlign w:val="center"/>
          </w:tcPr>
          <w:p w14:paraId="04A1D116"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2.80</w:t>
            </w:r>
          </w:p>
        </w:tc>
        <w:tc>
          <w:tcPr>
            <w:tcW w:w="1843" w:type="dxa"/>
            <w:vAlign w:val="center"/>
          </w:tcPr>
          <w:p w14:paraId="4EDEFDB3"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18%</w:t>
            </w:r>
          </w:p>
        </w:tc>
      </w:tr>
      <w:tr w:rsidR="00252CD0" w:rsidRPr="00626B4D" w14:paraId="54D51C94" w14:textId="77777777" w:rsidTr="002A618E">
        <w:tc>
          <w:tcPr>
            <w:tcW w:w="1535" w:type="dxa"/>
            <w:vAlign w:val="center"/>
          </w:tcPr>
          <w:p w14:paraId="303BF1F2"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Nigeria</w:t>
            </w:r>
          </w:p>
        </w:tc>
        <w:tc>
          <w:tcPr>
            <w:tcW w:w="2126" w:type="dxa"/>
            <w:vAlign w:val="center"/>
          </w:tcPr>
          <w:p w14:paraId="06BDA896"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0.45</w:t>
            </w:r>
          </w:p>
        </w:tc>
        <w:tc>
          <w:tcPr>
            <w:tcW w:w="1843" w:type="dxa"/>
            <w:vAlign w:val="center"/>
          </w:tcPr>
          <w:p w14:paraId="34F92389"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13%</w:t>
            </w:r>
          </w:p>
        </w:tc>
      </w:tr>
      <w:tr w:rsidR="00252CD0" w:rsidRPr="00626B4D" w14:paraId="0000C09F" w14:textId="77777777" w:rsidTr="002A618E">
        <w:tc>
          <w:tcPr>
            <w:tcW w:w="1535" w:type="dxa"/>
            <w:vAlign w:val="center"/>
          </w:tcPr>
          <w:p w14:paraId="0EB6437E"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India</w:t>
            </w:r>
          </w:p>
        </w:tc>
        <w:tc>
          <w:tcPr>
            <w:tcW w:w="2126" w:type="dxa"/>
            <w:vAlign w:val="center"/>
          </w:tcPr>
          <w:p w14:paraId="0147F791"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5.00</w:t>
            </w:r>
          </w:p>
        </w:tc>
        <w:tc>
          <w:tcPr>
            <w:tcW w:w="1843" w:type="dxa"/>
            <w:vAlign w:val="center"/>
          </w:tcPr>
          <w:p w14:paraId="40F13165"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12%</w:t>
            </w:r>
          </w:p>
        </w:tc>
      </w:tr>
      <w:tr w:rsidR="00252CD0" w:rsidRPr="00626B4D" w14:paraId="0CF7490D" w14:textId="77777777" w:rsidTr="002A618E">
        <w:tc>
          <w:tcPr>
            <w:tcW w:w="1535" w:type="dxa"/>
            <w:vAlign w:val="center"/>
          </w:tcPr>
          <w:p w14:paraId="37EA32EF"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Egypt</w:t>
            </w:r>
          </w:p>
        </w:tc>
        <w:tc>
          <w:tcPr>
            <w:tcW w:w="2126" w:type="dxa"/>
            <w:vAlign w:val="center"/>
          </w:tcPr>
          <w:p w14:paraId="2EB0C3E2"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0.76</w:t>
            </w:r>
          </w:p>
        </w:tc>
        <w:tc>
          <w:tcPr>
            <w:tcW w:w="1843" w:type="dxa"/>
            <w:vAlign w:val="center"/>
          </w:tcPr>
          <w:p w14:paraId="4E577A2F"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12%</w:t>
            </w:r>
          </w:p>
        </w:tc>
      </w:tr>
      <w:tr w:rsidR="00252CD0" w:rsidRPr="00626B4D" w14:paraId="338BE109" w14:textId="77777777" w:rsidTr="002A618E">
        <w:tc>
          <w:tcPr>
            <w:tcW w:w="1535" w:type="dxa"/>
            <w:vAlign w:val="center"/>
          </w:tcPr>
          <w:p w14:paraId="05BA2163"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Argentina</w:t>
            </w:r>
          </w:p>
        </w:tc>
        <w:tc>
          <w:tcPr>
            <w:tcW w:w="2126" w:type="dxa"/>
            <w:vAlign w:val="center"/>
          </w:tcPr>
          <w:p w14:paraId="509F8624"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0.94</w:t>
            </w:r>
          </w:p>
        </w:tc>
        <w:tc>
          <w:tcPr>
            <w:tcW w:w="1843" w:type="dxa"/>
            <w:vAlign w:val="center"/>
          </w:tcPr>
          <w:p w14:paraId="12E9EF3E"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11%</w:t>
            </w:r>
          </w:p>
        </w:tc>
      </w:tr>
      <w:tr w:rsidR="00252CD0" w:rsidRPr="00626B4D" w14:paraId="2104F8AA" w14:textId="77777777" w:rsidTr="002A618E">
        <w:tc>
          <w:tcPr>
            <w:tcW w:w="1535" w:type="dxa"/>
            <w:vAlign w:val="center"/>
          </w:tcPr>
          <w:p w14:paraId="1844E300" w14:textId="77777777" w:rsidR="00252CD0" w:rsidRPr="00626B4D" w:rsidRDefault="00252CD0" w:rsidP="002A618E">
            <w:pPr>
              <w:pBdr>
                <w:top w:val="nil"/>
                <w:left w:val="nil"/>
                <w:bottom w:val="nil"/>
                <w:right w:val="nil"/>
                <w:between w:val="nil"/>
              </w:pBdr>
              <w:rPr>
                <w:color w:val="000000"/>
                <w:sz w:val="22"/>
                <w:szCs w:val="22"/>
              </w:rPr>
            </w:pPr>
            <w:r w:rsidRPr="00626B4D">
              <w:rPr>
                <w:color w:val="000000"/>
                <w:sz w:val="22"/>
                <w:szCs w:val="22"/>
              </w:rPr>
              <w:t>Algeria</w:t>
            </w:r>
          </w:p>
        </w:tc>
        <w:tc>
          <w:tcPr>
            <w:tcW w:w="2126" w:type="dxa"/>
            <w:vAlign w:val="center"/>
          </w:tcPr>
          <w:p w14:paraId="25C52A7A"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0.40</w:t>
            </w:r>
          </w:p>
        </w:tc>
        <w:tc>
          <w:tcPr>
            <w:tcW w:w="1843" w:type="dxa"/>
            <w:vAlign w:val="center"/>
          </w:tcPr>
          <w:p w14:paraId="17FB5BFF" w14:textId="77777777" w:rsidR="00252CD0" w:rsidRPr="00626B4D" w:rsidRDefault="00252CD0" w:rsidP="002A618E">
            <w:pPr>
              <w:pBdr>
                <w:top w:val="nil"/>
                <w:left w:val="nil"/>
                <w:bottom w:val="nil"/>
                <w:right w:val="nil"/>
                <w:between w:val="nil"/>
              </w:pBdr>
              <w:jc w:val="center"/>
              <w:rPr>
                <w:color w:val="000000"/>
                <w:sz w:val="22"/>
                <w:szCs w:val="22"/>
              </w:rPr>
            </w:pPr>
            <w:r w:rsidRPr="00626B4D">
              <w:rPr>
                <w:color w:val="000000"/>
                <w:sz w:val="22"/>
                <w:szCs w:val="22"/>
              </w:rPr>
              <w:t>9%</w:t>
            </w:r>
          </w:p>
        </w:tc>
      </w:tr>
    </w:tbl>
    <w:p w14:paraId="72EED3AE" w14:textId="7BA61E72" w:rsidR="002A618E" w:rsidRPr="00626B4D" w:rsidRDefault="002A618E">
      <w:pPr>
        <w:pStyle w:val="Heading3"/>
      </w:pPr>
      <w:bookmarkStart w:id="147" w:name="_Toc50738615"/>
      <w:bookmarkStart w:id="148" w:name="_Toc50738616"/>
      <w:bookmarkStart w:id="149" w:name="_Toc50738617"/>
      <w:bookmarkStart w:id="150" w:name="_Toc54018231"/>
      <w:bookmarkStart w:id="151" w:name="_Toc51510667"/>
      <w:bookmarkStart w:id="152" w:name="_Toc51761080"/>
      <w:bookmarkEnd w:id="147"/>
      <w:bookmarkEnd w:id="148"/>
      <w:r w:rsidRPr="00626B4D">
        <w:t xml:space="preserve">What do </w:t>
      </w:r>
      <w:r w:rsidR="00003993" w:rsidRPr="00626B4D">
        <w:t>A</w:t>
      </w:r>
      <w:r w:rsidRPr="00626B4D">
        <w:t xml:space="preserve">5 </w:t>
      </w:r>
      <w:r w:rsidR="00351FC3">
        <w:t>parties</w:t>
      </w:r>
      <w:r w:rsidR="00351FC3" w:rsidRPr="00626B4D">
        <w:t xml:space="preserve"> </w:t>
      </w:r>
      <w:r w:rsidRPr="00626B4D">
        <w:t xml:space="preserve">need to adopt new </w:t>
      </w:r>
      <w:r w:rsidR="009B1524" w:rsidRPr="00626B4D">
        <w:t>technolog</w:t>
      </w:r>
      <w:r w:rsidR="009B1524">
        <w:t>ies</w:t>
      </w:r>
      <w:r w:rsidR="009B1524" w:rsidRPr="00626B4D">
        <w:t xml:space="preserve"> </w:t>
      </w:r>
      <w:r w:rsidRPr="00626B4D">
        <w:t>for HFC phasedown and higher EE?</w:t>
      </w:r>
      <w:bookmarkEnd w:id="149"/>
      <w:bookmarkEnd w:id="150"/>
      <w:r w:rsidRPr="00626B4D">
        <w:t xml:space="preserve"> </w:t>
      </w:r>
      <w:bookmarkEnd w:id="151"/>
      <w:bookmarkEnd w:id="152"/>
    </w:p>
    <w:p w14:paraId="411AC9E0" w14:textId="5FA24596" w:rsidR="002A618E" w:rsidRPr="00626B4D" w:rsidRDefault="002A618E" w:rsidP="00BB45C9">
      <w:pPr>
        <w:spacing w:before="120"/>
      </w:pPr>
      <w:r w:rsidRPr="00626B4D">
        <w:t xml:space="preserve">It is clear that for room AC and commercial </w:t>
      </w:r>
      <w:r w:rsidR="009B1524">
        <w:t>SCCRE</w:t>
      </w:r>
      <w:r w:rsidRPr="00626B4D">
        <w:t>, the technology for high EE and low GWP is available worldwide. The question is how to build the capacity in A5 parties to exploit these improvements, and to make them</w:t>
      </w:r>
      <w:r w:rsidR="006C681F" w:rsidRPr="00626B4D">
        <w:t xml:space="preserve"> </w:t>
      </w:r>
      <w:r w:rsidRPr="00626B4D">
        <w:t xml:space="preserve">accessible and affordable. This involves giving local manufacturers time to absorb the technology, and in parallel, developing </w:t>
      </w:r>
      <w:r w:rsidR="004F11AB">
        <w:t xml:space="preserve">a </w:t>
      </w:r>
      <w:r w:rsidRPr="00626B4D">
        <w:t xml:space="preserve">common framework of reference standards to include both EE and HFC phasedown, building a national regulatory and verification </w:t>
      </w:r>
      <w:r w:rsidR="001239CB" w:rsidRPr="00626B4D">
        <w:t>infrastructure framework</w:t>
      </w:r>
      <w:r w:rsidRPr="00626B4D">
        <w:t xml:space="preserve">, and developing local technician training programmes. </w:t>
      </w:r>
    </w:p>
    <w:p w14:paraId="7EFA56BC" w14:textId="2314B8B6" w:rsidR="002A618E" w:rsidRPr="00626B4D" w:rsidRDefault="002A618E" w:rsidP="002A618E">
      <w:pPr>
        <w:pStyle w:val="Heading3"/>
      </w:pPr>
      <w:bookmarkStart w:id="153" w:name="_Toc50738618"/>
      <w:bookmarkStart w:id="154" w:name="_Toc51510668"/>
      <w:bookmarkStart w:id="155" w:name="_Toc51761081"/>
      <w:bookmarkStart w:id="156" w:name="_Toc54018232"/>
      <w:r w:rsidRPr="00626B4D">
        <w:t xml:space="preserve">Technical capabilities </w:t>
      </w:r>
      <w:r w:rsidR="00D32A54" w:rsidRPr="00626B4D">
        <w:t xml:space="preserve">enterprises </w:t>
      </w:r>
      <w:r w:rsidRPr="00626B4D">
        <w:t>need to implement the technology</w:t>
      </w:r>
      <w:bookmarkEnd w:id="153"/>
      <w:bookmarkEnd w:id="154"/>
      <w:bookmarkEnd w:id="155"/>
      <w:bookmarkEnd w:id="156"/>
    </w:p>
    <w:p w14:paraId="450A126A" w14:textId="64CAE73A" w:rsidR="002A618E" w:rsidRPr="00626B4D" w:rsidRDefault="002A618E" w:rsidP="00BB45C9">
      <w:pPr>
        <w:spacing w:before="120"/>
      </w:pPr>
      <w:r w:rsidRPr="00626B4D">
        <w:t>Availability of technology does not mean the availability of finished products. Only when all the elements are satisfied, then the technology can be turned into a product. These elements are: design capability, standards for the technology, manufacturing process for new technologies, and vendor development. This is referred to as the design chain.</w:t>
      </w:r>
      <w:r w:rsidR="00D32A54" w:rsidRPr="00626B4D">
        <w:t xml:space="preserve"> </w:t>
      </w:r>
      <w:r w:rsidR="00BA3EB5">
        <w:t>The d</w:t>
      </w:r>
      <w:r w:rsidRPr="00626B4D">
        <w:t>esign chain is critical for optimization of technology</w:t>
      </w:r>
      <w:r w:rsidR="00A023A6" w:rsidRPr="00626B4D">
        <w:t>.</w:t>
      </w:r>
    </w:p>
    <w:p w14:paraId="0DA1CBD2" w14:textId="77777777" w:rsidR="00931812" w:rsidRPr="00626B4D" w:rsidRDefault="002A618E" w:rsidP="00BB45C9">
      <w:pPr>
        <w:spacing w:before="120"/>
      </w:pPr>
      <w:r w:rsidRPr="00626B4D">
        <w:t xml:space="preserve">The </w:t>
      </w:r>
      <w:r w:rsidR="00931812" w:rsidRPr="00626B4D">
        <w:t>adoption</w:t>
      </w:r>
      <w:r w:rsidRPr="00626B4D">
        <w:t xml:space="preserve"> of technology </w:t>
      </w:r>
      <w:r w:rsidR="00D32A54" w:rsidRPr="00626B4D">
        <w:t xml:space="preserve">by enterprises </w:t>
      </w:r>
      <w:r w:rsidRPr="00626B4D">
        <w:t xml:space="preserve">in </w:t>
      </w:r>
      <w:r w:rsidR="00931812" w:rsidRPr="00626B4D">
        <w:t>A</w:t>
      </w:r>
      <w:r w:rsidRPr="00626B4D">
        <w:t xml:space="preserve">5 </w:t>
      </w:r>
      <w:r w:rsidR="00D32A54" w:rsidRPr="00626B4D">
        <w:t>parties</w:t>
      </w:r>
      <w:r w:rsidRPr="00626B4D">
        <w:t xml:space="preserve">, and </w:t>
      </w:r>
      <w:r w:rsidR="00931812" w:rsidRPr="00626B4D">
        <w:t xml:space="preserve">the </w:t>
      </w:r>
      <w:r w:rsidRPr="00626B4D">
        <w:t>bridg</w:t>
      </w:r>
      <w:r w:rsidR="00D32A54" w:rsidRPr="00626B4D">
        <w:t>ing</w:t>
      </w:r>
      <w:r w:rsidRPr="00626B4D">
        <w:t xml:space="preserve"> </w:t>
      </w:r>
      <w:r w:rsidR="00931812" w:rsidRPr="00626B4D">
        <w:t xml:space="preserve">of </w:t>
      </w:r>
      <w:r w:rsidRPr="00626B4D">
        <w:t xml:space="preserve">the </w:t>
      </w:r>
      <w:r w:rsidR="00D32A54" w:rsidRPr="00626B4D">
        <w:t xml:space="preserve">technology accessibility </w:t>
      </w:r>
      <w:r w:rsidRPr="00626B4D">
        <w:t xml:space="preserve">gap with </w:t>
      </w:r>
      <w:r w:rsidR="00D32A54" w:rsidRPr="00626B4D">
        <w:t>non-</w:t>
      </w:r>
      <w:r w:rsidRPr="00626B4D">
        <w:t>A</w:t>
      </w:r>
      <w:r w:rsidR="00D32A54" w:rsidRPr="00626B4D">
        <w:t>5</w:t>
      </w:r>
      <w:r w:rsidRPr="00626B4D">
        <w:t xml:space="preserve"> </w:t>
      </w:r>
      <w:r w:rsidR="00D32A54" w:rsidRPr="00626B4D">
        <w:t>parties</w:t>
      </w:r>
      <w:r w:rsidRPr="00626B4D">
        <w:t xml:space="preserve">, requires capabilities at all levels of stakeholders as listed below. </w:t>
      </w:r>
    </w:p>
    <w:p w14:paraId="2E714BAB" w14:textId="7F48021E" w:rsidR="002A618E" w:rsidRPr="00626B4D" w:rsidRDefault="00DB7324" w:rsidP="004566F9">
      <w:pPr>
        <w:pStyle w:val="ListParagraph"/>
        <w:numPr>
          <w:ilvl w:val="0"/>
          <w:numId w:val="48"/>
        </w:numPr>
      </w:pPr>
      <w:r w:rsidRPr="00626B4D">
        <w:lastRenderedPageBreak/>
        <w:t>S</w:t>
      </w:r>
      <w:r w:rsidR="002A618E" w:rsidRPr="00626B4D">
        <w:t>ufficient expertise to develop</w:t>
      </w:r>
      <w:r w:rsidR="00931812" w:rsidRPr="00626B4D">
        <w:t xml:space="preserve"> a framework for implementation </w:t>
      </w:r>
      <w:r w:rsidR="00563DC6" w:rsidRPr="00626B4D">
        <w:t xml:space="preserve">of compliance </w:t>
      </w:r>
      <w:r w:rsidR="00931812" w:rsidRPr="00626B4D">
        <w:t xml:space="preserve">and </w:t>
      </w:r>
      <w:r w:rsidR="002A618E" w:rsidRPr="00626B4D">
        <w:t>verification.</w:t>
      </w:r>
    </w:p>
    <w:p w14:paraId="4B70ACD2" w14:textId="0B1B80BB" w:rsidR="002A618E" w:rsidRPr="00626B4D" w:rsidRDefault="002A618E" w:rsidP="004566F9">
      <w:pPr>
        <w:pStyle w:val="ListParagraph"/>
        <w:numPr>
          <w:ilvl w:val="0"/>
          <w:numId w:val="33"/>
        </w:numPr>
      </w:pPr>
      <w:r w:rsidRPr="00626B4D">
        <w:t>Manufacturers need to be able to build their technical capabilities in order to absorb the new technologies. This is not limited to R&amp;D but also includes manufacturing, installation &amp; commissioning, and servicing. The capabilities include understanding of the mechanical and electrical working of the product</w:t>
      </w:r>
      <w:r w:rsidR="00D32A54" w:rsidRPr="00626B4D">
        <w:t>,</w:t>
      </w:r>
      <w:r w:rsidRPr="00626B4D">
        <w:t xml:space="preserve"> as well as the handling of flammable refrigerants. </w:t>
      </w:r>
    </w:p>
    <w:p w14:paraId="4EDE61BC" w14:textId="088647CA" w:rsidR="002A618E" w:rsidRPr="00626B4D" w:rsidRDefault="002A618E" w:rsidP="004566F9">
      <w:pPr>
        <w:pStyle w:val="ListParagraph"/>
        <w:numPr>
          <w:ilvl w:val="0"/>
          <w:numId w:val="33"/>
        </w:numPr>
      </w:pPr>
      <w:r w:rsidRPr="00626B4D">
        <w:t xml:space="preserve">Development of human resources is key: Special </w:t>
      </w:r>
      <w:r w:rsidR="00B07FE2" w:rsidRPr="00626B4D">
        <w:t xml:space="preserve">training </w:t>
      </w:r>
      <w:r w:rsidRPr="00626B4D">
        <w:t>in the fields of MEPS program development, system and product up-grade, standards’ development, and upgrading curriculum for technicians with the inclusion of electronics are needed.</w:t>
      </w:r>
    </w:p>
    <w:p w14:paraId="4458478F" w14:textId="71A4B26D" w:rsidR="002A618E" w:rsidRPr="00626B4D" w:rsidRDefault="00D32A54" w:rsidP="004566F9">
      <w:pPr>
        <w:pStyle w:val="ListParagraph"/>
        <w:numPr>
          <w:ilvl w:val="0"/>
          <w:numId w:val="33"/>
        </w:numPr>
      </w:pPr>
      <w:r w:rsidRPr="00626B4D">
        <w:t>Manufacturers</w:t>
      </w:r>
      <w:r w:rsidR="00931812" w:rsidRPr="00626B4D">
        <w:t xml:space="preserve"> and governments</w:t>
      </w:r>
      <w:r w:rsidRPr="00626B4D">
        <w:t xml:space="preserve"> require </w:t>
      </w:r>
      <w:r w:rsidR="00931812" w:rsidRPr="00626B4D">
        <w:t xml:space="preserve">access to </w:t>
      </w:r>
      <w:r w:rsidRPr="00626B4D">
        <w:t>t</w:t>
      </w:r>
      <w:r w:rsidR="002A618E" w:rsidRPr="00626B4D">
        <w:t>esting laboratories with skilled personnel. A pool of engineers in the field of RACHP is essential for the management of the design chain and to support the new products.</w:t>
      </w:r>
      <w:r w:rsidRPr="00626B4D">
        <w:t xml:space="preserve"> Independent laboratories provide testing services for both private enterprises and government agencies, which are essential to monitoring, verification, and enforcement activities.</w:t>
      </w:r>
    </w:p>
    <w:p w14:paraId="09BDFFC3" w14:textId="1B97BA31" w:rsidR="002A618E" w:rsidRPr="00626B4D" w:rsidRDefault="002A618E" w:rsidP="004566F9">
      <w:pPr>
        <w:pStyle w:val="ListParagraph"/>
        <w:numPr>
          <w:ilvl w:val="0"/>
          <w:numId w:val="33"/>
        </w:numPr>
      </w:pPr>
      <w:r w:rsidRPr="00626B4D">
        <w:t xml:space="preserve">Labs should be accredited in order to give confidence in the results. An independent body which follows the process laid down by ISO 17250 is needed for accreditation of labs. The India EE labelling program has a precondition of test reports from labs accredited by NABL (National Accreditation Board for testing and calibration laboratories) for registration of models. </w:t>
      </w:r>
    </w:p>
    <w:p w14:paraId="590981E7" w14:textId="77777777" w:rsidR="002A618E" w:rsidRPr="00626B4D" w:rsidRDefault="002A618E" w:rsidP="004566F9">
      <w:pPr>
        <w:pStyle w:val="ListParagraph"/>
        <w:numPr>
          <w:ilvl w:val="0"/>
          <w:numId w:val="33"/>
        </w:numPr>
      </w:pPr>
      <w:r w:rsidRPr="00626B4D">
        <w:t>A Consumer survey is necessary to understand their buying trends and the factors affecting their decisions.</w:t>
      </w:r>
    </w:p>
    <w:p w14:paraId="5CC95F3F" w14:textId="71F48125" w:rsidR="002A618E" w:rsidRPr="00626B4D" w:rsidRDefault="002A618E" w:rsidP="00BB45C9">
      <w:pPr>
        <w:spacing w:before="120"/>
      </w:pPr>
      <w:r w:rsidRPr="00626B4D">
        <w:t xml:space="preserve">Countries such as India and Thailand have </w:t>
      </w:r>
      <w:r w:rsidR="00D32A54" w:rsidRPr="00626B4D">
        <w:t xml:space="preserve">developed these key </w:t>
      </w:r>
      <w:r w:rsidR="00134536" w:rsidRPr="00626B4D">
        <w:t>capabilities,</w:t>
      </w:r>
      <w:r w:rsidRPr="00626B4D">
        <w:t xml:space="preserve"> </w:t>
      </w:r>
      <w:r w:rsidR="00D32A54" w:rsidRPr="00626B4D">
        <w:t>and both have higher-EE and lower-GWP products available in their markets. Specifically, India and Thailand have established</w:t>
      </w:r>
      <w:r w:rsidRPr="00626B4D">
        <w:t xml:space="preserve"> EE program</w:t>
      </w:r>
      <w:r w:rsidR="00D32A54" w:rsidRPr="00626B4D">
        <w:t>s</w:t>
      </w:r>
      <w:r w:rsidRPr="00626B4D">
        <w:t xml:space="preserve">, </w:t>
      </w:r>
      <w:r w:rsidR="00D32A54" w:rsidRPr="00626B4D">
        <w:t>with</w:t>
      </w:r>
      <w:r w:rsidRPr="00626B4D">
        <w:t xml:space="preserve"> periodic </w:t>
      </w:r>
      <w:r w:rsidR="00D32A54" w:rsidRPr="00626B4D">
        <w:t>revisions to MEPS and labels</w:t>
      </w:r>
      <w:r w:rsidRPr="00626B4D">
        <w:t xml:space="preserve">, </w:t>
      </w:r>
      <w:r w:rsidR="00E1131B" w:rsidRPr="00626B4D">
        <w:t>and both</w:t>
      </w:r>
      <w:r w:rsidRPr="00626B4D">
        <w:t xml:space="preserve"> ha</w:t>
      </w:r>
      <w:r w:rsidR="00E807FC" w:rsidRPr="00626B4D">
        <w:t>ve</w:t>
      </w:r>
      <w:r w:rsidRPr="00626B4D">
        <w:t xml:space="preserve"> independent labs, and </w:t>
      </w:r>
      <w:r w:rsidR="00E1131B" w:rsidRPr="00626B4D">
        <w:t xml:space="preserve">an available pool of </w:t>
      </w:r>
      <w:r w:rsidRPr="00626B4D">
        <w:t>engineering talent.</w:t>
      </w:r>
    </w:p>
    <w:p w14:paraId="3457D60B" w14:textId="238D641F" w:rsidR="002A618E" w:rsidRPr="00626B4D" w:rsidRDefault="006362FB" w:rsidP="002A618E">
      <w:pPr>
        <w:pStyle w:val="Heading3"/>
      </w:pPr>
      <w:bookmarkStart w:id="157" w:name="_Toc54018233"/>
      <w:bookmarkStart w:id="158" w:name="_Toc50738619"/>
      <w:bookmarkStart w:id="159" w:name="_Toc51510669"/>
      <w:bookmarkStart w:id="160" w:name="_Toc51761082"/>
      <w:r w:rsidRPr="00626B4D">
        <w:t xml:space="preserve">Limitations of technology transfer </w:t>
      </w:r>
      <w:r>
        <w:t>and influence of s</w:t>
      </w:r>
      <w:r w:rsidR="002A618E" w:rsidRPr="00626B4D">
        <w:t>cale</w:t>
      </w:r>
      <w:bookmarkEnd w:id="157"/>
      <w:r w:rsidR="002A618E" w:rsidRPr="00626B4D">
        <w:t xml:space="preserve"> </w:t>
      </w:r>
      <w:bookmarkEnd w:id="158"/>
      <w:bookmarkEnd w:id="159"/>
      <w:bookmarkEnd w:id="160"/>
    </w:p>
    <w:p w14:paraId="51D266D1" w14:textId="7B069CAF" w:rsidR="006362FB" w:rsidRDefault="006362FB" w:rsidP="00BB45C9">
      <w:pPr>
        <w:spacing w:before="120"/>
      </w:pPr>
      <w:r w:rsidRPr="00626B4D">
        <w:t>Technologies are not static and are continuously evolving. A constant update is essential, else the one-time transfer will result in obsolescence. Manufacturers should use technology transfer as a head start and simultaneously start building their own development capability.</w:t>
      </w:r>
    </w:p>
    <w:p w14:paraId="28BB3BE4" w14:textId="3A0F5455" w:rsidR="002A618E" w:rsidRPr="00626B4D" w:rsidRDefault="002A618E" w:rsidP="00BB45C9">
      <w:pPr>
        <w:spacing w:before="120"/>
      </w:pPr>
      <w:r w:rsidRPr="00626B4D">
        <w:t xml:space="preserve">Scale, which is dependent on the potential demand, impacts the absorption of high efficiency technologies. </w:t>
      </w:r>
      <w:r w:rsidR="00C77EC4" w:rsidRPr="00626B4D">
        <w:fldChar w:fldCharType="begin"/>
      </w:r>
      <w:r w:rsidR="00C77EC4" w:rsidRPr="00626B4D">
        <w:instrText xml:space="preserve"> REF _Ref51250928 \h </w:instrText>
      </w:r>
      <w:r w:rsidR="00C77EC4" w:rsidRPr="00626B4D">
        <w:fldChar w:fldCharType="separate"/>
      </w:r>
      <w:r w:rsidR="001172F4" w:rsidRPr="00626B4D">
        <w:t xml:space="preserve">Table </w:t>
      </w:r>
      <w:r w:rsidR="001172F4">
        <w:rPr>
          <w:noProof/>
        </w:rPr>
        <w:t>6</w:t>
      </w:r>
      <w:r w:rsidR="00C77EC4" w:rsidRPr="00626B4D">
        <w:fldChar w:fldCharType="end"/>
      </w:r>
      <w:r w:rsidRPr="00626B4D">
        <w:t xml:space="preserve"> </w:t>
      </w:r>
      <w:r w:rsidR="00B07FE2" w:rsidRPr="00626B4D">
        <w:t xml:space="preserve">is an indication of </w:t>
      </w:r>
      <w:r w:rsidRPr="00626B4D">
        <w:t xml:space="preserve">the relationship between the volume of manufacturing in millions of units to the possibility of technology absorption. It is evident that the larger the volume, the more readily is for a manufacturer to absorb a new technology and come up with the products. </w:t>
      </w:r>
      <w:r w:rsidR="00482DAD" w:rsidRPr="00626B4D">
        <w:t xml:space="preserve">It is also easier for local companies with connections to multinationals to absorb new technologies. Larger local companies also have the capacity to do their own R&amp;D. </w:t>
      </w:r>
      <w:r w:rsidRPr="00626B4D">
        <w:t>It is easier for manufacturers of finished goods</w:t>
      </w:r>
      <w:r w:rsidR="00E1131B" w:rsidRPr="00626B4D">
        <w:t xml:space="preserve"> to absorb new technologies</w:t>
      </w:r>
      <w:r w:rsidRPr="00626B4D">
        <w:t xml:space="preserve">, which may only involve </w:t>
      </w:r>
      <w:r w:rsidR="00E1131B" w:rsidRPr="00626B4D">
        <w:t xml:space="preserve">integration in their </w:t>
      </w:r>
      <w:r w:rsidRPr="00626B4D">
        <w:t>assembly</w:t>
      </w:r>
      <w:r w:rsidR="00E1131B" w:rsidRPr="00626B4D">
        <w:t xml:space="preserve"> processes</w:t>
      </w:r>
      <w:r w:rsidRPr="00626B4D">
        <w:t xml:space="preserve">, than </w:t>
      </w:r>
      <w:r w:rsidR="00E1131B" w:rsidRPr="00626B4D">
        <w:t xml:space="preserve">for </w:t>
      </w:r>
      <w:r w:rsidRPr="00626B4D">
        <w:t>manufactu</w:t>
      </w:r>
      <w:r w:rsidR="00E1131B" w:rsidRPr="00626B4D">
        <w:t>res</w:t>
      </w:r>
      <w:r w:rsidRPr="00626B4D">
        <w:t xml:space="preserve"> of </w:t>
      </w:r>
      <w:r w:rsidR="00E1131B" w:rsidRPr="00626B4D">
        <w:t xml:space="preserve">novel </w:t>
      </w:r>
      <w:r w:rsidRPr="00626B4D">
        <w:t>components</w:t>
      </w:r>
      <w:r w:rsidR="00E1131B" w:rsidRPr="00626B4D">
        <w:t>,</w:t>
      </w:r>
      <w:r w:rsidRPr="00626B4D">
        <w:t xml:space="preserve"> which requires design capabilities.</w:t>
      </w:r>
      <w:r w:rsidR="001E1B20">
        <w:t xml:space="preserve"> </w:t>
      </w:r>
    </w:p>
    <w:p w14:paraId="6376EDD0" w14:textId="4A9DA2EA" w:rsidR="00C77EC4" w:rsidRPr="00A81598" w:rsidRDefault="00C77EC4" w:rsidP="00A81598">
      <w:pPr>
        <w:pStyle w:val="Caption"/>
        <w:spacing w:before="120"/>
      </w:pPr>
      <w:bookmarkStart w:id="161" w:name="_Ref51250928"/>
      <w:r w:rsidRPr="00A81598">
        <w:lastRenderedPageBreak/>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6</w:t>
      </w:r>
      <w:r w:rsidR="00F417F2" w:rsidRPr="00A81598">
        <w:rPr>
          <w:noProof/>
        </w:rPr>
        <w:fldChar w:fldCharType="end"/>
      </w:r>
      <w:bookmarkEnd w:id="161"/>
      <w:r w:rsidRPr="00A81598">
        <w:t xml:space="preserve">: </w:t>
      </w:r>
      <w:r w:rsidR="006362FB" w:rsidRPr="00A81598">
        <w:t>Possibility of techn</w:t>
      </w:r>
      <w:r w:rsidR="004326FE" w:rsidRPr="00A81598">
        <w:t>ology</w:t>
      </w:r>
      <w:r w:rsidR="006362FB" w:rsidRPr="00A81598">
        <w:t xml:space="preserve"> absorption according to the scale of local manufacturing in A5 parties</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559"/>
        <w:gridCol w:w="1559"/>
        <w:gridCol w:w="1332"/>
      </w:tblGrid>
      <w:tr w:rsidR="002A618E" w:rsidRPr="00626B4D" w14:paraId="407D04D1" w14:textId="77777777" w:rsidTr="00E21AF6">
        <w:trPr>
          <w:trHeight w:val="308"/>
        </w:trPr>
        <w:tc>
          <w:tcPr>
            <w:tcW w:w="4820" w:type="dxa"/>
            <w:vMerge w:val="restart"/>
            <w:vAlign w:val="center"/>
          </w:tcPr>
          <w:p w14:paraId="2B0256BE" w14:textId="77777777" w:rsidR="002A618E" w:rsidRPr="00626B4D" w:rsidRDefault="002A618E" w:rsidP="006362FB">
            <w:pPr>
              <w:pBdr>
                <w:top w:val="nil"/>
                <w:left w:val="nil"/>
                <w:bottom w:val="nil"/>
                <w:right w:val="nil"/>
                <w:between w:val="nil"/>
              </w:pBdr>
              <w:spacing w:after="160"/>
              <w:jc w:val="left"/>
              <w:rPr>
                <w:b/>
                <w:color w:val="000000"/>
                <w:sz w:val="22"/>
                <w:szCs w:val="22"/>
              </w:rPr>
            </w:pPr>
            <w:r w:rsidRPr="00626B4D">
              <w:rPr>
                <w:b/>
                <w:color w:val="000000"/>
                <w:sz w:val="22"/>
                <w:szCs w:val="22"/>
              </w:rPr>
              <w:t>Possibility of technology absorption</w:t>
            </w:r>
          </w:p>
        </w:tc>
        <w:tc>
          <w:tcPr>
            <w:tcW w:w="4450" w:type="dxa"/>
            <w:gridSpan w:val="3"/>
            <w:vAlign w:val="center"/>
          </w:tcPr>
          <w:p w14:paraId="13C67B83" w14:textId="77777777" w:rsidR="002A618E" w:rsidRPr="00626B4D" w:rsidRDefault="002A618E" w:rsidP="00E21AF6">
            <w:pPr>
              <w:pBdr>
                <w:top w:val="nil"/>
                <w:left w:val="nil"/>
                <w:bottom w:val="nil"/>
                <w:right w:val="nil"/>
                <w:between w:val="nil"/>
              </w:pBdr>
              <w:spacing w:after="160"/>
              <w:ind w:left="360"/>
              <w:jc w:val="center"/>
              <w:rPr>
                <w:b/>
                <w:color w:val="000000"/>
                <w:sz w:val="22"/>
                <w:szCs w:val="22"/>
              </w:rPr>
            </w:pPr>
            <w:r w:rsidRPr="00626B4D">
              <w:rPr>
                <w:b/>
                <w:color w:val="000000"/>
                <w:sz w:val="22"/>
                <w:szCs w:val="22"/>
              </w:rPr>
              <w:t>Scale of manufacturing within a country</w:t>
            </w:r>
          </w:p>
        </w:tc>
      </w:tr>
      <w:tr w:rsidR="002A618E" w:rsidRPr="00626B4D" w14:paraId="48A7918C" w14:textId="77777777" w:rsidTr="00E21AF6">
        <w:trPr>
          <w:trHeight w:val="521"/>
        </w:trPr>
        <w:tc>
          <w:tcPr>
            <w:tcW w:w="4820" w:type="dxa"/>
            <w:vMerge/>
            <w:vAlign w:val="center"/>
          </w:tcPr>
          <w:p w14:paraId="172E908F" w14:textId="77777777" w:rsidR="002A618E" w:rsidRPr="00626B4D" w:rsidRDefault="002A618E" w:rsidP="006362FB">
            <w:pPr>
              <w:widowControl w:val="0"/>
              <w:pBdr>
                <w:top w:val="nil"/>
                <w:left w:val="nil"/>
                <w:bottom w:val="nil"/>
                <w:right w:val="nil"/>
                <w:between w:val="nil"/>
              </w:pBdr>
              <w:jc w:val="left"/>
              <w:rPr>
                <w:b/>
                <w:color w:val="000000"/>
                <w:sz w:val="22"/>
                <w:szCs w:val="22"/>
              </w:rPr>
            </w:pPr>
          </w:p>
        </w:tc>
        <w:tc>
          <w:tcPr>
            <w:tcW w:w="1559" w:type="dxa"/>
            <w:vAlign w:val="center"/>
          </w:tcPr>
          <w:p w14:paraId="706C6E20" w14:textId="5112BC81" w:rsidR="002A618E" w:rsidRPr="00626B4D" w:rsidRDefault="002A618E" w:rsidP="006362FB">
            <w:pPr>
              <w:pBdr>
                <w:top w:val="nil"/>
                <w:left w:val="nil"/>
                <w:bottom w:val="nil"/>
                <w:right w:val="nil"/>
                <w:between w:val="nil"/>
              </w:pBdr>
              <w:spacing w:after="160"/>
              <w:jc w:val="center"/>
              <w:rPr>
                <w:b/>
                <w:color w:val="000000"/>
                <w:sz w:val="22"/>
                <w:szCs w:val="22"/>
              </w:rPr>
            </w:pPr>
            <w:r w:rsidRPr="00626B4D">
              <w:rPr>
                <w:b/>
                <w:color w:val="000000"/>
                <w:sz w:val="22"/>
                <w:szCs w:val="22"/>
              </w:rPr>
              <w:t xml:space="preserve">Low </w:t>
            </w:r>
            <w:r w:rsidR="00816B80" w:rsidRPr="00626B4D">
              <w:rPr>
                <w:b/>
                <w:color w:val="000000"/>
                <w:sz w:val="22"/>
                <w:szCs w:val="22"/>
              </w:rPr>
              <w:t>≤</w:t>
            </w:r>
            <w:r w:rsidRPr="00626B4D">
              <w:rPr>
                <w:b/>
                <w:color w:val="000000"/>
                <w:sz w:val="22"/>
                <w:szCs w:val="22"/>
              </w:rPr>
              <w:t xml:space="preserve"> 2</w:t>
            </w:r>
            <w:r w:rsidR="006362FB">
              <w:rPr>
                <w:b/>
                <w:color w:val="000000"/>
                <w:sz w:val="22"/>
                <w:szCs w:val="22"/>
              </w:rPr>
              <w:t xml:space="preserve"> </w:t>
            </w:r>
            <w:r w:rsidRPr="00626B4D">
              <w:rPr>
                <w:b/>
                <w:color w:val="000000"/>
                <w:sz w:val="22"/>
                <w:szCs w:val="22"/>
              </w:rPr>
              <w:t>Million units</w:t>
            </w:r>
          </w:p>
        </w:tc>
        <w:tc>
          <w:tcPr>
            <w:tcW w:w="1559" w:type="dxa"/>
            <w:vAlign w:val="center"/>
          </w:tcPr>
          <w:p w14:paraId="0AC9B9F7" w14:textId="4452C9B1" w:rsidR="002A618E" w:rsidRPr="00626B4D" w:rsidRDefault="002A618E" w:rsidP="006362FB">
            <w:pPr>
              <w:pBdr>
                <w:top w:val="nil"/>
                <w:left w:val="nil"/>
                <w:bottom w:val="nil"/>
                <w:right w:val="nil"/>
                <w:between w:val="nil"/>
              </w:pBdr>
              <w:spacing w:after="160"/>
              <w:ind w:left="-18"/>
              <w:jc w:val="center"/>
              <w:rPr>
                <w:b/>
                <w:color w:val="000000"/>
                <w:sz w:val="22"/>
                <w:szCs w:val="22"/>
              </w:rPr>
            </w:pPr>
            <w:r w:rsidRPr="00626B4D">
              <w:rPr>
                <w:b/>
                <w:color w:val="000000"/>
                <w:sz w:val="22"/>
                <w:szCs w:val="22"/>
              </w:rPr>
              <w:t>2M</w:t>
            </w:r>
            <w:r w:rsidR="00816B80" w:rsidRPr="00626B4D">
              <w:rPr>
                <w:b/>
                <w:color w:val="000000"/>
                <w:sz w:val="22"/>
                <w:szCs w:val="22"/>
              </w:rPr>
              <w:t xml:space="preserve"> </w:t>
            </w:r>
            <w:r w:rsidRPr="00626B4D">
              <w:rPr>
                <w:b/>
                <w:color w:val="000000"/>
                <w:sz w:val="22"/>
                <w:szCs w:val="22"/>
              </w:rPr>
              <w:t>&gt; Medium &lt;</w:t>
            </w:r>
            <w:r w:rsidR="00816B80" w:rsidRPr="00626B4D">
              <w:rPr>
                <w:b/>
                <w:color w:val="000000"/>
                <w:sz w:val="22"/>
                <w:szCs w:val="22"/>
              </w:rPr>
              <w:t xml:space="preserve"> </w:t>
            </w:r>
            <w:r w:rsidRPr="00626B4D">
              <w:rPr>
                <w:b/>
                <w:color w:val="000000"/>
                <w:sz w:val="22"/>
                <w:szCs w:val="22"/>
              </w:rPr>
              <w:t>10M</w:t>
            </w:r>
          </w:p>
        </w:tc>
        <w:tc>
          <w:tcPr>
            <w:tcW w:w="1332" w:type="dxa"/>
            <w:vAlign w:val="center"/>
          </w:tcPr>
          <w:p w14:paraId="77EFE16A" w14:textId="492BA16D" w:rsidR="002A618E" w:rsidRPr="00626B4D" w:rsidRDefault="002A618E" w:rsidP="006362FB">
            <w:pPr>
              <w:pBdr>
                <w:top w:val="nil"/>
                <w:left w:val="nil"/>
                <w:bottom w:val="nil"/>
                <w:right w:val="nil"/>
                <w:between w:val="nil"/>
              </w:pBdr>
              <w:spacing w:after="160"/>
              <w:ind w:left="-18"/>
              <w:jc w:val="center"/>
              <w:rPr>
                <w:b/>
                <w:color w:val="000000"/>
                <w:sz w:val="22"/>
                <w:szCs w:val="22"/>
              </w:rPr>
            </w:pPr>
            <w:r w:rsidRPr="00626B4D">
              <w:rPr>
                <w:b/>
                <w:color w:val="000000"/>
                <w:sz w:val="22"/>
                <w:szCs w:val="22"/>
              </w:rPr>
              <w:t xml:space="preserve">High </w:t>
            </w:r>
            <w:r w:rsidR="00816B80" w:rsidRPr="00626B4D">
              <w:rPr>
                <w:b/>
                <w:color w:val="000000"/>
                <w:sz w:val="22"/>
                <w:szCs w:val="22"/>
              </w:rPr>
              <w:t>≥</w:t>
            </w:r>
            <w:r w:rsidRPr="00626B4D">
              <w:rPr>
                <w:b/>
                <w:color w:val="000000"/>
                <w:sz w:val="22"/>
                <w:szCs w:val="22"/>
              </w:rPr>
              <w:t xml:space="preserve"> 10M</w:t>
            </w:r>
          </w:p>
        </w:tc>
      </w:tr>
      <w:tr w:rsidR="002A618E" w:rsidRPr="00626B4D" w14:paraId="174DA1CA" w14:textId="77777777" w:rsidTr="00E21AF6">
        <w:trPr>
          <w:trHeight w:val="308"/>
        </w:trPr>
        <w:tc>
          <w:tcPr>
            <w:tcW w:w="4820" w:type="dxa"/>
            <w:vAlign w:val="center"/>
          </w:tcPr>
          <w:p w14:paraId="5F879361" w14:textId="64F262A4" w:rsidR="002A618E" w:rsidRPr="00626B4D" w:rsidRDefault="002A618E" w:rsidP="006362FB">
            <w:pPr>
              <w:pBdr>
                <w:top w:val="nil"/>
                <w:left w:val="nil"/>
                <w:bottom w:val="nil"/>
                <w:right w:val="nil"/>
                <w:between w:val="nil"/>
              </w:pBdr>
              <w:ind w:left="-18"/>
              <w:jc w:val="left"/>
              <w:rPr>
                <w:color w:val="000000"/>
                <w:sz w:val="22"/>
                <w:szCs w:val="22"/>
              </w:rPr>
            </w:pPr>
            <w:r w:rsidRPr="00626B4D">
              <w:rPr>
                <w:color w:val="000000"/>
                <w:sz w:val="22"/>
                <w:szCs w:val="22"/>
              </w:rPr>
              <w:t xml:space="preserve">By local assemblers of </w:t>
            </w:r>
            <w:r w:rsidR="00816B80" w:rsidRPr="00626B4D">
              <w:rPr>
                <w:color w:val="000000"/>
                <w:sz w:val="22"/>
                <w:szCs w:val="22"/>
              </w:rPr>
              <w:t>imported components</w:t>
            </w:r>
          </w:p>
        </w:tc>
        <w:tc>
          <w:tcPr>
            <w:tcW w:w="1559" w:type="dxa"/>
            <w:vAlign w:val="center"/>
          </w:tcPr>
          <w:p w14:paraId="6F2DE32D" w14:textId="77777777" w:rsidR="002A618E" w:rsidRPr="00626B4D" w:rsidRDefault="002A618E" w:rsidP="006362FB">
            <w:pPr>
              <w:pBdr>
                <w:top w:val="nil"/>
                <w:left w:val="nil"/>
                <w:bottom w:val="nil"/>
                <w:right w:val="nil"/>
                <w:between w:val="nil"/>
              </w:pBdr>
              <w:jc w:val="center"/>
              <w:rPr>
                <w:color w:val="000000"/>
                <w:sz w:val="22"/>
                <w:szCs w:val="22"/>
              </w:rPr>
            </w:pPr>
            <w:r w:rsidRPr="00626B4D">
              <w:rPr>
                <w:color w:val="000000"/>
                <w:sz w:val="22"/>
                <w:szCs w:val="22"/>
              </w:rPr>
              <w:t>No</w:t>
            </w:r>
          </w:p>
        </w:tc>
        <w:tc>
          <w:tcPr>
            <w:tcW w:w="1559" w:type="dxa"/>
            <w:vAlign w:val="center"/>
          </w:tcPr>
          <w:p w14:paraId="4E71279D"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No</w:t>
            </w:r>
          </w:p>
        </w:tc>
        <w:tc>
          <w:tcPr>
            <w:tcW w:w="1332" w:type="dxa"/>
            <w:vAlign w:val="center"/>
          </w:tcPr>
          <w:p w14:paraId="66098C06"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No</w:t>
            </w:r>
          </w:p>
        </w:tc>
      </w:tr>
      <w:tr w:rsidR="002A618E" w:rsidRPr="00626B4D" w14:paraId="05F1316F" w14:textId="77777777" w:rsidTr="00E21AF6">
        <w:trPr>
          <w:trHeight w:val="308"/>
        </w:trPr>
        <w:tc>
          <w:tcPr>
            <w:tcW w:w="4820" w:type="dxa"/>
            <w:vAlign w:val="center"/>
          </w:tcPr>
          <w:p w14:paraId="18449388" w14:textId="144509F3" w:rsidR="002A618E" w:rsidRPr="00626B4D" w:rsidRDefault="002A618E" w:rsidP="006362FB">
            <w:pPr>
              <w:pBdr>
                <w:top w:val="nil"/>
                <w:left w:val="nil"/>
                <w:bottom w:val="nil"/>
                <w:right w:val="nil"/>
                <w:between w:val="nil"/>
              </w:pBdr>
              <w:ind w:left="-18"/>
              <w:jc w:val="left"/>
              <w:rPr>
                <w:color w:val="000000"/>
                <w:sz w:val="22"/>
                <w:szCs w:val="22"/>
              </w:rPr>
            </w:pPr>
            <w:r w:rsidRPr="00626B4D">
              <w:rPr>
                <w:color w:val="000000"/>
                <w:sz w:val="22"/>
                <w:szCs w:val="22"/>
              </w:rPr>
              <w:t xml:space="preserve">By local manufacturers of </w:t>
            </w:r>
            <w:r w:rsidR="00816B80" w:rsidRPr="00626B4D">
              <w:rPr>
                <w:color w:val="000000"/>
                <w:sz w:val="22"/>
                <w:szCs w:val="22"/>
              </w:rPr>
              <w:t>f</w:t>
            </w:r>
            <w:r w:rsidRPr="00626B4D">
              <w:rPr>
                <w:color w:val="000000"/>
                <w:sz w:val="22"/>
                <w:szCs w:val="22"/>
              </w:rPr>
              <w:t>inished</w:t>
            </w:r>
            <w:r w:rsidR="00816B80" w:rsidRPr="00626B4D">
              <w:rPr>
                <w:color w:val="000000"/>
                <w:sz w:val="22"/>
                <w:szCs w:val="22"/>
              </w:rPr>
              <w:t xml:space="preserve"> g</w:t>
            </w:r>
            <w:r w:rsidRPr="00626B4D">
              <w:rPr>
                <w:color w:val="000000"/>
                <w:sz w:val="22"/>
                <w:szCs w:val="22"/>
              </w:rPr>
              <w:t xml:space="preserve">oods </w:t>
            </w:r>
          </w:p>
        </w:tc>
        <w:tc>
          <w:tcPr>
            <w:tcW w:w="1559" w:type="dxa"/>
            <w:vAlign w:val="center"/>
          </w:tcPr>
          <w:p w14:paraId="19DC9762" w14:textId="77777777" w:rsidR="002A618E" w:rsidRPr="00626B4D" w:rsidRDefault="002A618E" w:rsidP="006362FB">
            <w:pPr>
              <w:pBdr>
                <w:top w:val="nil"/>
                <w:left w:val="nil"/>
                <w:bottom w:val="nil"/>
                <w:right w:val="nil"/>
                <w:between w:val="nil"/>
              </w:pBdr>
              <w:jc w:val="center"/>
              <w:rPr>
                <w:color w:val="000000"/>
                <w:sz w:val="22"/>
                <w:szCs w:val="22"/>
              </w:rPr>
            </w:pPr>
            <w:r w:rsidRPr="00626B4D">
              <w:rPr>
                <w:color w:val="000000"/>
                <w:sz w:val="22"/>
                <w:szCs w:val="22"/>
              </w:rPr>
              <w:t>No</w:t>
            </w:r>
          </w:p>
        </w:tc>
        <w:tc>
          <w:tcPr>
            <w:tcW w:w="1559" w:type="dxa"/>
            <w:vAlign w:val="center"/>
          </w:tcPr>
          <w:p w14:paraId="3EA84F50"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Yes</w:t>
            </w:r>
          </w:p>
        </w:tc>
        <w:tc>
          <w:tcPr>
            <w:tcW w:w="1332" w:type="dxa"/>
            <w:vAlign w:val="center"/>
          </w:tcPr>
          <w:p w14:paraId="59F77931"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Yes</w:t>
            </w:r>
          </w:p>
        </w:tc>
      </w:tr>
      <w:tr w:rsidR="002A618E" w:rsidRPr="00626B4D" w14:paraId="16FACD5D" w14:textId="77777777" w:rsidTr="00E21AF6">
        <w:trPr>
          <w:trHeight w:val="297"/>
        </w:trPr>
        <w:tc>
          <w:tcPr>
            <w:tcW w:w="4820" w:type="dxa"/>
            <w:vAlign w:val="center"/>
          </w:tcPr>
          <w:p w14:paraId="110220A1" w14:textId="4C3E1C2F" w:rsidR="002A618E" w:rsidRPr="00626B4D" w:rsidRDefault="002A618E" w:rsidP="006362FB">
            <w:pPr>
              <w:pBdr>
                <w:top w:val="nil"/>
                <w:left w:val="nil"/>
                <w:bottom w:val="nil"/>
                <w:right w:val="nil"/>
                <w:between w:val="nil"/>
              </w:pBdr>
              <w:ind w:left="-18"/>
              <w:jc w:val="left"/>
              <w:rPr>
                <w:color w:val="000000"/>
                <w:sz w:val="22"/>
                <w:szCs w:val="22"/>
              </w:rPr>
            </w:pPr>
            <w:r w:rsidRPr="00626B4D">
              <w:rPr>
                <w:color w:val="000000"/>
                <w:sz w:val="22"/>
                <w:szCs w:val="22"/>
              </w:rPr>
              <w:t xml:space="preserve">By local manufacturers of components </w:t>
            </w:r>
          </w:p>
        </w:tc>
        <w:tc>
          <w:tcPr>
            <w:tcW w:w="1559" w:type="dxa"/>
            <w:vAlign w:val="center"/>
          </w:tcPr>
          <w:p w14:paraId="19AA87E6" w14:textId="77777777" w:rsidR="002A618E" w:rsidRPr="00626B4D" w:rsidRDefault="002A618E" w:rsidP="006362FB">
            <w:pPr>
              <w:pBdr>
                <w:top w:val="nil"/>
                <w:left w:val="nil"/>
                <w:bottom w:val="nil"/>
                <w:right w:val="nil"/>
                <w:between w:val="nil"/>
              </w:pBdr>
              <w:jc w:val="center"/>
              <w:rPr>
                <w:color w:val="000000"/>
                <w:sz w:val="22"/>
                <w:szCs w:val="22"/>
              </w:rPr>
            </w:pPr>
            <w:r w:rsidRPr="00626B4D">
              <w:rPr>
                <w:color w:val="000000"/>
                <w:sz w:val="22"/>
                <w:szCs w:val="22"/>
              </w:rPr>
              <w:t>No</w:t>
            </w:r>
          </w:p>
        </w:tc>
        <w:tc>
          <w:tcPr>
            <w:tcW w:w="1559" w:type="dxa"/>
            <w:vAlign w:val="center"/>
          </w:tcPr>
          <w:p w14:paraId="3E2C3A01"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No</w:t>
            </w:r>
          </w:p>
        </w:tc>
        <w:tc>
          <w:tcPr>
            <w:tcW w:w="1332" w:type="dxa"/>
            <w:vAlign w:val="center"/>
          </w:tcPr>
          <w:p w14:paraId="41B9FBB9" w14:textId="77777777" w:rsidR="002A618E" w:rsidRPr="00626B4D" w:rsidRDefault="002A618E" w:rsidP="006362FB">
            <w:pPr>
              <w:pBdr>
                <w:top w:val="nil"/>
                <w:left w:val="nil"/>
                <w:bottom w:val="nil"/>
                <w:right w:val="nil"/>
                <w:between w:val="nil"/>
              </w:pBdr>
              <w:ind w:left="-18"/>
              <w:jc w:val="center"/>
              <w:rPr>
                <w:color w:val="000000"/>
                <w:sz w:val="22"/>
                <w:szCs w:val="22"/>
              </w:rPr>
            </w:pPr>
            <w:r w:rsidRPr="00626B4D">
              <w:rPr>
                <w:color w:val="000000"/>
                <w:sz w:val="22"/>
                <w:szCs w:val="22"/>
              </w:rPr>
              <w:t>Yes</w:t>
            </w:r>
          </w:p>
        </w:tc>
      </w:tr>
    </w:tbl>
    <w:p w14:paraId="2EA52481" w14:textId="1E794D5A" w:rsidR="002A618E" w:rsidRPr="00626B4D" w:rsidRDefault="00BB49BC" w:rsidP="00BB45C9">
      <w:pPr>
        <w:spacing w:before="120"/>
      </w:pPr>
      <w:r w:rsidRPr="00626B4D">
        <w:t>For m</w:t>
      </w:r>
      <w:r w:rsidR="002A618E" w:rsidRPr="00626B4D">
        <w:t xml:space="preserve">ost of the countries with lower scale of manufacturing and without the presence of multi-nationals, </w:t>
      </w:r>
      <w:r w:rsidR="00E1131B" w:rsidRPr="00626B4D">
        <w:t xml:space="preserve">accessibility </w:t>
      </w:r>
      <w:r w:rsidR="00E536B7" w:rsidRPr="00626B4D">
        <w:t xml:space="preserve">to new technology </w:t>
      </w:r>
      <w:r w:rsidR="002A618E" w:rsidRPr="00626B4D">
        <w:t xml:space="preserve">will be a challenge. </w:t>
      </w:r>
    </w:p>
    <w:p w14:paraId="107639CA" w14:textId="20C5C45D" w:rsidR="002A618E" w:rsidRPr="00626B4D" w:rsidRDefault="00BB49BC" w:rsidP="00BB45C9">
      <w:pPr>
        <w:spacing w:before="120"/>
      </w:pPr>
      <w:r w:rsidRPr="00626B4D">
        <w:t xml:space="preserve">For example, </w:t>
      </w:r>
      <w:r w:rsidR="002A618E" w:rsidRPr="00626B4D">
        <w:t xml:space="preserve">India produced around 7 </w:t>
      </w:r>
      <w:r w:rsidR="00395BA7" w:rsidRPr="00626B4D">
        <w:t xml:space="preserve">million </w:t>
      </w:r>
      <w:r w:rsidR="00B07FE2" w:rsidRPr="00626B4D">
        <w:t xml:space="preserve">residential AC </w:t>
      </w:r>
      <w:r w:rsidR="002A618E" w:rsidRPr="00626B4D">
        <w:t xml:space="preserve">units in 2019, </w:t>
      </w:r>
      <w:r w:rsidR="0024256D" w:rsidRPr="00626B4D">
        <w:t>and</w:t>
      </w:r>
      <w:r w:rsidR="002A618E" w:rsidRPr="00626B4D">
        <w:t xml:space="preserve"> the local manufacturers have absorbed high efficiency technology at the finished goods level; however, they have challenges in accessibility to technology for components for high EE including compressors, high efficiency motors and heat exchangers tubes such as micro-channel</w:t>
      </w:r>
      <w:r w:rsidR="00E1131B" w:rsidRPr="00626B4D">
        <w:t>. In contrast</w:t>
      </w:r>
      <w:r w:rsidR="002A618E" w:rsidRPr="00626B4D">
        <w:t xml:space="preserve">, China is capable of absorbing technology </w:t>
      </w:r>
      <w:r w:rsidR="00134129" w:rsidRPr="00626B4D">
        <w:t xml:space="preserve">for </w:t>
      </w:r>
      <w:r w:rsidR="002A618E" w:rsidRPr="00626B4D">
        <w:t xml:space="preserve">both finished goods and </w:t>
      </w:r>
      <w:sdt>
        <w:sdtPr>
          <w:tag w:val="goog_rdk_1"/>
          <w:id w:val="894859604"/>
        </w:sdtPr>
        <w:sdtEndPr/>
        <w:sdtContent/>
      </w:sdt>
      <w:r w:rsidR="002A618E" w:rsidRPr="00626B4D">
        <w:t xml:space="preserve">component </w:t>
      </w:r>
      <w:r w:rsidR="00395BA7" w:rsidRPr="00626B4D">
        <w:t>manufacturing</w:t>
      </w:r>
      <w:r w:rsidR="002A618E" w:rsidRPr="00626B4D">
        <w:t>.</w:t>
      </w:r>
    </w:p>
    <w:p w14:paraId="2293B474" w14:textId="5B0FC240" w:rsidR="002A618E" w:rsidRPr="00626B4D" w:rsidRDefault="002A618E" w:rsidP="00BB45C9">
      <w:pPr>
        <w:spacing w:before="120"/>
      </w:pPr>
      <w:r w:rsidRPr="00626B4D">
        <w:t xml:space="preserve">The presence of multinational manufacturers in </w:t>
      </w:r>
      <w:r w:rsidR="00351FC3">
        <w:t>A</w:t>
      </w:r>
      <w:r w:rsidRPr="00626B4D">
        <w:t xml:space="preserve">5 </w:t>
      </w:r>
      <w:r w:rsidR="00E1131B" w:rsidRPr="00626B4D">
        <w:t xml:space="preserve">parties </w:t>
      </w:r>
      <w:r w:rsidRPr="00626B4D">
        <w:t xml:space="preserve">helps in the advancement of technology; however, this is also linked to the willingness of the technology provider to </w:t>
      </w:r>
      <w:r w:rsidR="00E1131B" w:rsidRPr="00626B4D">
        <w:t xml:space="preserve">introduce </w:t>
      </w:r>
      <w:r w:rsidRPr="00626B4D">
        <w:t>the latest technology to the host country. The “willingness” is related to the “readiness” of the market such as the growth rate of the market and the strategy of the provider. If there is no market demand for high EE lower-GWP solutions due to lack of economic or regulatory drivers, or due to barriers such as building codes, there is no incentive for the multinational manufacturer to produce the technology in the host country.</w:t>
      </w:r>
    </w:p>
    <w:p w14:paraId="177E9737" w14:textId="77777777" w:rsidR="002A618E" w:rsidRPr="00626B4D" w:rsidRDefault="002A618E" w:rsidP="002A618E">
      <w:pPr>
        <w:pStyle w:val="Heading3"/>
      </w:pPr>
      <w:bookmarkStart w:id="162" w:name="_Toc50738620"/>
      <w:bookmarkStart w:id="163" w:name="_Toc51510670"/>
      <w:bookmarkStart w:id="164" w:name="_Toc51761083"/>
      <w:bookmarkStart w:id="165" w:name="_Toc54018234"/>
      <w:r w:rsidRPr="00626B4D">
        <w:t>Effect of patents and IPR on technology transfer</w:t>
      </w:r>
      <w:bookmarkEnd w:id="162"/>
      <w:bookmarkEnd w:id="163"/>
      <w:bookmarkEnd w:id="164"/>
      <w:bookmarkEnd w:id="165"/>
    </w:p>
    <w:p w14:paraId="6E7BE0FC" w14:textId="59F84951" w:rsidR="002A618E" w:rsidRPr="00626B4D" w:rsidRDefault="002A618E" w:rsidP="00BB45C9">
      <w:pPr>
        <w:spacing w:before="120"/>
      </w:pPr>
      <w:r w:rsidRPr="00626B4D">
        <w:t>Patents have an impact on the absorption of the latest technology. Patents are an outcome of matured R&amp;D with few exceptions. Manufacturers with established R&amp;D have well developed processes for patents which are used for competitive advantage and might be costly or complex. Patent transfer</w:t>
      </w:r>
      <w:r w:rsidR="00E1131B" w:rsidRPr="00626B4D">
        <w:t xml:space="preserve"> is a negotiated component</w:t>
      </w:r>
      <w:r w:rsidR="000364B1" w:rsidRPr="00626B4D">
        <w:t xml:space="preserve"> </w:t>
      </w:r>
      <w:r w:rsidRPr="00626B4D">
        <w:t xml:space="preserve">of joint ventures. </w:t>
      </w:r>
    </w:p>
    <w:p w14:paraId="217312BE" w14:textId="16C1AB1E" w:rsidR="002A618E" w:rsidRPr="00626B4D" w:rsidRDefault="00E1131B" w:rsidP="00BB45C9">
      <w:pPr>
        <w:spacing w:before="120"/>
      </w:pPr>
      <w:r w:rsidRPr="00626B4D">
        <w:t>The Montreal Protocol’s Multilateral Fund facilitates the transfer of technologies, with the Parties agreeing in Article 10 of the treaty to include the IPR costs in the indicative list of categories on incremental costs making them eligible for funding</w:t>
      </w:r>
      <w:r w:rsidR="001926CE">
        <w:t xml:space="preserve"> (Seidel and Ye, 2016)</w:t>
      </w:r>
      <w:r w:rsidR="0081584A" w:rsidRPr="00626B4D">
        <w:t xml:space="preserve">. </w:t>
      </w:r>
      <w:r w:rsidR="00AE56AB" w:rsidRPr="00626B4D">
        <w:t xml:space="preserve">Parties </w:t>
      </w:r>
      <w:r w:rsidR="001E1B20">
        <w:t>may wish</w:t>
      </w:r>
      <w:r w:rsidR="00AE56AB" w:rsidRPr="00626B4D">
        <w:t xml:space="preserve"> </w:t>
      </w:r>
      <w:r w:rsidR="001E1B20">
        <w:t xml:space="preserve">to consider </w:t>
      </w:r>
      <w:r w:rsidR="00AE56AB" w:rsidRPr="00626B4D">
        <w:t>request</w:t>
      </w:r>
      <w:r w:rsidR="001E1B20">
        <w:t>ing</w:t>
      </w:r>
      <w:r w:rsidR="00AE56AB" w:rsidRPr="00626B4D">
        <w:t xml:space="preserve"> the Executive Committee to explore options to overcome barriers around patents related to the use of alternatives to HFCs and high-EE and low-GWP technologies.</w:t>
      </w:r>
    </w:p>
    <w:p w14:paraId="3A17C5B0" w14:textId="66AA2823" w:rsidR="002A618E" w:rsidRPr="00626B4D" w:rsidRDefault="002A618E" w:rsidP="002A618E">
      <w:pPr>
        <w:pStyle w:val="Heading3"/>
      </w:pPr>
      <w:bookmarkStart w:id="166" w:name="_Toc50738622"/>
      <w:bookmarkStart w:id="167" w:name="_Toc51510672"/>
      <w:bookmarkStart w:id="168" w:name="_Toc51761085"/>
      <w:bookmarkStart w:id="169" w:name="_Toc54018235"/>
      <w:bookmarkStart w:id="170" w:name="_Hlk51873063"/>
      <w:r w:rsidRPr="00626B4D">
        <w:t>Availability in the different regions</w:t>
      </w:r>
      <w:bookmarkEnd w:id="166"/>
      <w:bookmarkEnd w:id="167"/>
      <w:bookmarkEnd w:id="168"/>
      <w:bookmarkEnd w:id="169"/>
    </w:p>
    <w:bookmarkEnd w:id="170"/>
    <w:p w14:paraId="3D07B9FE" w14:textId="0441A2CD" w:rsidR="002A618E" w:rsidRPr="00626B4D" w:rsidRDefault="002A618E" w:rsidP="00BB45C9">
      <w:pPr>
        <w:spacing w:before="120"/>
      </w:pPr>
      <w:r w:rsidRPr="00626B4D">
        <w:t>The demand for the country/region</w:t>
      </w:r>
      <w:r w:rsidR="009533AD" w:rsidRPr="00626B4D">
        <w:t xml:space="preserve"> in </w:t>
      </w:r>
      <w:r w:rsidR="009533AD" w:rsidRPr="00626B4D">
        <w:fldChar w:fldCharType="begin"/>
      </w:r>
      <w:r w:rsidR="009533AD" w:rsidRPr="00626B4D">
        <w:instrText xml:space="preserve"> REF _Ref51250731 \h </w:instrText>
      </w:r>
      <w:r w:rsidR="009533AD" w:rsidRPr="00626B4D">
        <w:fldChar w:fldCharType="separate"/>
      </w:r>
      <w:r w:rsidR="001172F4" w:rsidRPr="00626B4D">
        <w:t xml:space="preserve">Table </w:t>
      </w:r>
      <w:r w:rsidR="001172F4">
        <w:rPr>
          <w:noProof/>
        </w:rPr>
        <w:t>7</w:t>
      </w:r>
      <w:r w:rsidR="009533AD" w:rsidRPr="00626B4D">
        <w:fldChar w:fldCharType="end"/>
      </w:r>
      <w:r w:rsidRPr="00626B4D">
        <w:t xml:space="preserve"> is taken from JRAIA as given</w:t>
      </w:r>
      <w:r w:rsidR="009533AD" w:rsidRPr="00626B4D">
        <w:t>. The manufacturing capabilities and technological accessibility are assessments by the task force members.</w:t>
      </w:r>
    </w:p>
    <w:p w14:paraId="6C7722EE" w14:textId="069C0338" w:rsidR="002A618E" w:rsidRPr="00626B4D" w:rsidRDefault="000B032F" w:rsidP="00BB45C9">
      <w:pPr>
        <w:spacing w:before="120"/>
      </w:pPr>
      <w:r w:rsidRPr="00626B4D">
        <w:lastRenderedPageBreak/>
        <w:t xml:space="preserve">These specific </w:t>
      </w:r>
      <w:r w:rsidR="002A618E" w:rsidRPr="00626B4D">
        <w:t xml:space="preserve">countries with </w:t>
      </w:r>
      <w:r w:rsidRPr="00626B4D">
        <w:t xml:space="preserve">a </w:t>
      </w:r>
      <w:r w:rsidR="002A618E" w:rsidRPr="00626B4D">
        <w:t xml:space="preserve">substantial manufacturing </w:t>
      </w:r>
      <w:r w:rsidRPr="00626B4D">
        <w:t xml:space="preserve">capacity </w:t>
      </w:r>
      <w:r w:rsidR="002A618E" w:rsidRPr="00626B4D">
        <w:t xml:space="preserve">and potential high growth will mostly have greater </w:t>
      </w:r>
      <w:r w:rsidR="0031632C" w:rsidRPr="00626B4D">
        <w:t>access to</w:t>
      </w:r>
      <w:r w:rsidR="002A618E" w:rsidRPr="00626B4D">
        <w:t xml:space="preserve"> high EE AC. Some A5 </w:t>
      </w:r>
      <w:r w:rsidR="0031632C" w:rsidRPr="00626B4D">
        <w:t xml:space="preserve">parties </w:t>
      </w:r>
      <w:r w:rsidR="002A618E" w:rsidRPr="00626B4D">
        <w:t>have higher import duties</w:t>
      </w:r>
      <w:r w:rsidR="0031632C" w:rsidRPr="00626B4D">
        <w:t>,</w:t>
      </w:r>
      <w:r w:rsidR="002A618E" w:rsidRPr="00626B4D">
        <w:t xml:space="preserve"> which along with the smaller market size</w:t>
      </w:r>
      <w:r w:rsidR="0031632C" w:rsidRPr="00626B4D">
        <w:t>,</w:t>
      </w:r>
      <w:r w:rsidR="002A618E" w:rsidRPr="00626B4D">
        <w:t xml:space="preserve"> discourages multinationals and encourages local manufacturers. There is a difficult economic balance, i.e. near</w:t>
      </w:r>
      <w:r w:rsidR="006C75A3" w:rsidRPr="00626B4D">
        <w:t>-</w:t>
      </w:r>
      <w:r w:rsidR="002A618E" w:rsidRPr="00626B4D">
        <w:t xml:space="preserve">term jobs versus longer term energy savings. </w:t>
      </w:r>
    </w:p>
    <w:p w14:paraId="5B90BEF3" w14:textId="7F9728BE" w:rsidR="006C6773" w:rsidRPr="00A81598" w:rsidRDefault="006C6773" w:rsidP="00A81598">
      <w:pPr>
        <w:pStyle w:val="Caption"/>
        <w:spacing w:before="120"/>
      </w:pPr>
      <w:bookmarkStart w:id="171" w:name="_Ref51250731"/>
      <w:r w:rsidRPr="00A81598">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7</w:t>
      </w:r>
      <w:r w:rsidR="00F417F2" w:rsidRPr="00A81598">
        <w:rPr>
          <w:noProof/>
        </w:rPr>
        <w:fldChar w:fldCharType="end"/>
      </w:r>
      <w:bookmarkEnd w:id="171"/>
      <w:r w:rsidRPr="00A81598">
        <w:t xml:space="preserve">: </w:t>
      </w:r>
      <w:r w:rsidR="0031632C" w:rsidRPr="00A81598">
        <w:t xml:space="preserve">Overall </w:t>
      </w:r>
      <w:r w:rsidR="009533AD" w:rsidRPr="00A81598">
        <w:t xml:space="preserve">Residential </w:t>
      </w:r>
      <w:r w:rsidRPr="00A81598">
        <w:t>AC demand growth for some countries (</w:t>
      </w:r>
      <w:r w:rsidR="008B3C4C" w:rsidRPr="00A81598">
        <w:t xml:space="preserve">modified from </w:t>
      </w:r>
      <w:r w:rsidRPr="00A81598">
        <w:t>JRAIA, 2019)</w:t>
      </w:r>
    </w:p>
    <w:tbl>
      <w:tblPr>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1078"/>
        <w:gridCol w:w="1274"/>
        <w:gridCol w:w="1260"/>
        <w:gridCol w:w="1685"/>
        <w:gridCol w:w="1248"/>
        <w:gridCol w:w="1382"/>
      </w:tblGrid>
      <w:tr w:rsidR="002A618E" w:rsidRPr="00626B4D" w14:paraId="725563C4"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2DED5961" w14:textId="77777777" w:rsidR="002A618E" w:rsidRPr="00626B4D" w:rsidRDefault="002A618E" w:rsidP="008B3C4C">
            <w:pPr>
              <w:pBdr>
                <w:top w:val="nil"/>
                <w:left w:val="nil"/>
                <w:bottom w:val="nil"/>
                <w:right w:val="nil"/>
                <w:between w:val="nil"/>
              </w:pBdr>
              <w:spacing w:before="0" w:after="0" w:line="240" w:lineRule="auto"/>
              <w:ind w:left="360"/>
              <w:jc w:val="center"/>
              <w:rPr>
                <w:i/>
                <w:color w:val="000000"/>
                <w:sz w:val="18"/>
                <w:szCs w:val="18"/>
              </w:rPr>
            </w:pPr>
            <w:r w:rsidRPr="00626B4D">
              <w:rPr>
                <w:i/>
                <w:color w:val="000000"/>
                <w:sz w:val="18"/>
                <w:szCs w:val="18"/>
              </w:rPr>
              <w:t>Region</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058AB216" w14:textId="77777777" w:rsidR="002A618E" w:rsidRPr="00626B4D" w:rsidRDefault="002A618E" w:rsidP="008B3C4C">
            <w:pPr>
              <w:pBdr>
                <w:top w:val="nil"/>
                <w:left w:val="nil"/>
                <w:bottom w:val="nil"/>
                <w:right w:val="nil"/>
                <w:between w:val="nil"/>
              </w:pBdr>
              <w:spacing w:before="0" w:after="0" w:line="240" w:lineRule="auto"/>
              <w:ind w:left="360"/>
              <w:jc w:val="center"/>
              <w:rPr>
                <w:i/>
                <w:color w:val="000000"/>
                <w:sz w:val="18"/>
                <w:szCs w:val="18"/>
              </w:rPr>
            </w:pPr>
            <w:r w:rsidRPr="00626B4D">
              <w:rPr>
                <w:i/>
                <w:color w:val="000000"/>
                <w:sz w:val="18"/>
                <w:szCs w:val="18"/>
              </w:rPr>
              <w:t>Sale</w:t>
            </w:r>
          </w:p>
        </w:tc>
        <w:tc>
          <w:tcPr>
            <w:tcW w:w="1685" w:type="dxa"/>
            <w:tcBorders>
              <w:top w:val="single" w:sz="4" w:space="0" w:color="000000"/>
              <w:left w:val="single" w:sz="4" w:space="0" w:color="000000"/>
              <w:bottom w:val="single" w:sz="4" w:space="0" w:color="000000"/>
              <w:right w:val="single" w:sz="4" w:space="0" w:color="000000"/>
            </w:tcBorders>
            <w:vAlign w:val="center"/>
          </w:tcPr>
          <w:p w14:paraId="34DEB349" w14:textId="77777777" w:rsidR="002A618E" w:rsidRPr="00626B4D" w:rsidRDefault="002A618E" w:rsidP="008B3C4C">
            <w:pPr>
              <w:pBdr>
                <w:top w:val="nil"/>
                <w:left w:val="nil"/>
                <w:bottom w:val="nil"/>
                <w:right w:val="nil"/>
                <w:between w:val="nil"/>
              </w:pBdr>
              <w:spacing w:before="0" w:after="0" w:line="240" w:lineRule="auto"/>
              <w:ind w:firstLine="32"/>
              <w:jc w:val="center"/>
              <w:rPr>
                <w:i/>
                <w:color w:val="000000"/>
                <w:sz w:val="18"/>
                <w:szCs w:val="18"/>
              </w:rPr>
            </w:pPr>
            <w:r w:rsidRPr="00626B4D">
              <w:rPr>
                <w:i/>
                <w:color w:val="000000"/>
                <w:sz w:val="18"/>
                <w:szCs w:val="18"/>
              </w:rPr>
              <w:t>Manufacturing</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14:paraId="5E90C153" w14:textId="56D19BE2" w:rsidR="002A618E" w:rsidRPr="00626B4D" w:rsidRDefault="002A618E" w:rsidP="008B3C4C">
            <w:pPr>
              <w:pBdr>
                <w:top w:val="nil"/>
                <w:left w:val="nil"/>
                <w:bottom w:val="nil"/>
                <w:right w:val="nil"/>
                <w:between w:val="nil"/>
              </w:pBdr>
              <w:spacing w:before="0" w:after="0" w:line="240" w:lineRule="auto"/>
              <w:ind w:left="360"/>
              <w:jc w:val="center"/>
              <w:rPr>
                <w:i/>
                <w:color w:val="000000"/>
                <w:sz w:val="18"/>
                <w:szCs w:val="18"/>
              </w:rPr>
            </w:pPr>
            <w:r w:rsidRPr="00626B4D">
              <w:rPr>
                <w:i/>
                <w:color w:val="000000"/>
                <w:sz w:val="18"/>
                <w:szCs w:val="18"/>
              </w:rPr>
              <w:t xml:space="preserve">Technology </w:t>
            </w:r>
            <w:r w:rsidR="00997EEE" w:rsidRPr="00626B4D">
              <w:rPr>
                <w:i/>
                <w:color w:val="000000"/>
                <w:sz w:val="18"/>
                <w:szCs w:val="18"/>
              </w:rPr>
              <w:t>Accessibility</w:t>
            </w:r>
          </w:p>
        </w:tc>
      </w:tr>
      <w:tr w:rsidR="002A618E" w:rsidRPr="00626B4D" w14:paraId="65ADD7A1"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50E15581" w14:textId="77777777" w:rsidR="002A618E" w:rsidRPr="00626B4D" w:rsidRDefault="002A618E" w:rsidP="008B3C4C">
            <w:pPr>
              <w:pBdr>
                <w:top w:val="nil"/>
                <w:left w:val="nil"/>
                <w:bottom w:val="nil"/>
                <w:right w:val="nil"/>
                <w:between w:val="nil"/>
              </w:pBdr>
              <w:spacing w:before="0" w:after="0" w:line="240" w:lineRule="auto"/>
              <w:ind w:left="360"/>
              <w:jc w:val="center"/>
              <w:rPr>
                <w:i/>
                <w:color w:val="000000"/>
                <w:sz w:val="18"/>
                <w:szCs w:val="18"/>
              </w:rPr>
            </w:pPr>
          </w:p>
        </w:tc>
        <w:tc>
          <w:tcPr>
            <w:tcW w:w="1078" w:type="dxa"/>
            <w:tcBorders>
              <w:top w:val="single" w:sz="4" w:space="0" w:color="000000"/>
              <w:left w:val="single" w:sz="4" w:space="0" w:color="000000"/>
              <w:bottom w:val="single" w:sz="4" w:space="0" w:color="000000"/>
              <w:right w:val="single" w:sz="4" w:space="0" w:color="000000"/>
            </w:tcBorders>
            <w:vAlign w:val="center"/>
          </w:tcPr>
          <w:p w14:paraId="6F9A2714" w14:textId="77777777" w:rsidR="002A618E" w:rsidRPr="00626B4D" w:rsidRDefault="002A618E" w:rsidP="008B3C4C">
            <w:pPr>
              <w:pBdr>
                <w:top w:val="nil"/>
                <w:left w:val="nil"/>
                <w:bottom w:val="nil"/>
                <w:right w:val="nil"/>
                <w:between w:val="nil"/>
              </w:pBdr>
              <w:spacing w:before="0" w:after="0" w:line="240" w:lineRule="auto"/>
              <w:jc w:val="center"/>
              <w:rPr>
                <w:i/>
                <w:color w:val="000000"/>
                <w:sz w:val="18"/>
                <w:szCs w:val="18"/>
              </w:rPr>
            </w:pPr>
            <w:r w:rsidRPr="00626B4D">
              <w:rPr>
                <w:i/>
                <w:color w:val="000000"/>
                <w:sz w:val="18"/>
                <w:szCs w:val="18"/>
              </w:rPr>
              <w:t>2013</w:t>
            </w:r>
          </w:p>
          <w:p w14:paraId="07DA15B7" w14:textId="7D6A3474" w:rsidR="002A618E" w:rsidRPr="00626B4D" w:rsidRDefault="002A618E" w:rsidP="008B3C4C">
            <w:pPr>
              <w:pBdr>
                <w:top w:val="nil"/>
                <w:left w:val="nil"/>
                <w:bottom w:val="nil"/>
                <w:right w:val="nil"/>
                <w:between w:val="nil"/>
              </w:pBdr>
              <w:spacing w:before="0" w:after="0" w:line="240" w:lineRule="auto"/>
              <w:ind w:left="-6" w:firstLine="6"/>
              <w:jc w:val="center"/>
              <w:rPr>
                <w:i/>
                <w:color w:val="000000"/>
                <w:sz w:val="18"/>
                <w:szCs w:val="18"/>
              </w:rPr>
            </w:pPr>
            <w:r w:rsidRPr="00626B4D">
              <w:rPr>
                <w:i/>
                <w:color w:val="000000"/>
                <w:sz w:val="18"/>
                <w:szCs w:val="18"/>
              </w:rPr>
              <w:t>Million Units</w:t>
            </w:r>
          </w:p>
        </w:tc>
        <w:tc>
          <w:tcPr>
            <w:tcW w:w="1274" w:type="dxa"/>
            <w:tcBorders>
              <w:top w:val="single" w:sz="4" w:space="0" w:color="000000"/>
              <w:left w:val="single" w:sz="4" w:space="0" w:color="000000"/>
              <w:bottom w:val="single" w:sz="4" w:space="0" w:color="000000"/>
              <w:right w:val="single" w:sz="4" w:space="0" w:color="000000"/>
            </w:tcBorders>
            <w:vAlign w:val="center"/>
          </w:tcPr>
          <w:p w14:paraId="547FD33D" w14:textId="77777777" w:rsidR="002A618E" w:rsidRPr="00626B4D" w:rsidRDefault="002A618E" w:rsidP="008B3C4C">
            <w:pPr>
              <w:pBdr>
                <w:top w:val="nil"/>
                <w:left w:val="nil"/>
                <w:bottom w:val="nil"/>
                <w:right w:val="nil"/>
                <w:between w:val="nil"/>
              </w:pBdr>
              <w:spacing w:before="0" w:after="0" w:line="240" w:lineRule="auto"/>
              <w:ind w:left="-4" w:firstLine="4"/>
              <w:jc w:val="center"/>
              <w:rPr>
                <w:i/>
                <w:color w:val="000000"/>
                <w:sz w:val="18"/>
                <w:szCs w:val="18"/>
              </w:rPr>
            </w:pPr>
            <w:r w:rsidRPr="00626B4D">
              <w:rPr>
                <w:i/>
                <w:color w:val="000000"/>
                <w:sz w:val="18"/>
                <w:szCs w:val="18"/>
              </w:rPr>
              <w:t>2018</w:t>
            </w:r>
          </w:p>
          <w:p w14:paraId="46D7A91F" w14:textId="6E6B4F55" w:rsidR="002A618E" w:rsidRPr="00626B4D" w:rsidRDefault="002A618E" w:rsidP="008B3C4C">
            <w:pPr>
              <w:pBdr>
                <w:top w:val="nil"/>
                <w:left w:val="nil"/>
                <w:bottom w:val="nil"/>
                <w:right w:val="nil"/>
                <w:between w:val="nil"/>
              </w:pBdr>
              <w:spacing w:before="0" w:after="0" w:line="240" w:lineRule="auto"/>
              <w:ind w:left="-4"/>
              <w:jc w:val="center"/>
              <w:rPr>
                <w:i/>
                <w:color w:val="000000"/>
                <w:sz w:val="18"/>
                <w:szCs w:val="18"/>
              </w:rPr>
            </w:pPr>
            <w:r w:rsidRPr="00626B4D">
              <w:rPr>
                <w:i/>
                <w:color w:val="000000"/>
                <w:sz w:val="18"/>
                <w:szCs w:val="18"/>
              </w:rPr>
              <w:t>Million Units</w:t>
            </w:r>
          </w:p>
        </w:tc>
        <w:tc>
          <w:tcPr>
            <w:tcW w:w="1260" w:type="dxa"/>
            <w:tcBorders>
              <w:top w:val="single" w:sz="4" w:space="0" w:color="000000"/>
              <w:left w:val="single" w:sz="4" w:space="0" w:color="000000"/>
              <w:bottom w:val="single" w:sz="4" w:space="0" w:color="000000"/>
              <w:right w:val="single" w:sz="4" w:space="0" w:color="000000"/>
            </w:tcBorders>
            <w:vAlign w:val="center"/>
          </w:tcPr>
          <w:p w14:paraId="5A7FDB8F" w14:textId="3225FB1C" w:rsidR="002A618E" w:rsidRPr="00626B4D" w:rsidRDefault="002A618E" w:rsidP="008B3C4C">
            <w:pPr>
              <w:pBdr>
                <w:top w:val="nil"/>
                <w:left w:val="nil"/>
                <w:bottom w:val="nil"/>
                <w:right w:val="nil"/>
                <w:between w:val="nil"/>
              </w:pBdr>
              <w:spacing w:before="0" w:after="0" w:line="240" w:lineRule="auto"/>
              <w:jc w:val="center"/>
              <w:rPr>
                <w:i/>
                <w:color w:val="000000"/>
                <w:sz w:val="18"/>
                <w:szCs w:val="18"/>
              </w:rPr>
            </w:pPr>
            <w:r w:rsidRPr="00626B4D">
              <w:rPr>
                <w:i/>
                <w:color w:val="000000"/>
                <w:sz w:val="18"/>
                <w:szCs w:val="18"/>
              </w:rPr>
              <w:t xml:space="preserve">% Ave </w:t>
            </w:r>
            <w:r w:rsidR="009533AD" w:rsidRPr="00626B4D">
              <w:rPr>
                <w:i/>
                <w:color w:val="000000"/>
                <w:sz w:val="18"/>
                <w:szCs w:val="18"/>
              </w:rPr>
              <w:t xml:space="preserve">increase over </w:t>
            </w:r>
            <w:r w:rsidRPr="00626B4D">
              <w:rPr>
                <w:i/>
                <w:color w:val="000000"/>
                <w:sz w:val="18"/>
                <w:szCs w:val="18"/>
              </w:rPr>
              <w:t>5 years</w:t>
            </w:r>
          </w:p>
        </w:tc>
        <w:tc>
          <w:tcPr>
            <w:tcW w:w="1685" w:type="dxa"/>
            <w:tcBorders>
              <w:top w:val="single" w:sz="4" w:space="0" w:color="000000"/>
              <w:left w:val="single" w:sz="4" w:space="0" w:color="000000"/>
              <w:bottom w:val="single" w:sz="4" w:space="0" w:color="000000"/>
              <w:right w:val="single" w:sz="4" w:space="0" w:color="000000"/>
            </w:tcBorders>
            <w:vAlign w:val="center"/>
          </w:tcPr>
          <w:p w14:paraId="7616D9DB" w14:textId="77777777" w:rsidR="002A618E" w:rsidRPr="00626B4D" w:rsidRDefault="002A618E" w:rsidP="008B3C4C">
            <w:pPr>
              <w:pBdr>
                <w:top w:val="nil"/>
                <w:left w:val="nil"/>
                <w:bottom w:val="nil"/>
                <w:right w:val="nil"/>
                <w:between w:val="nil"/>
              </w:pBdr>
              <w:spacing w:before="0" w:after="0" w:line="240" w:lineRule="auto"/>
              <w:ind w:left="-18" w:firstLine="18"/>
              <w:jc w:val="center"/>
              <w:rPr>
                <w:i/>
                <w:color w:val="000000"/>
                <w:sz w:val="18"/>
                <w:szCs w:val="18"/>
              </w:rPr>
            </w:pPr>
            <w:r w:rsidRPr="00626B4D">
              <w:rPr>
                <w:i/>
                <w:color w:val="000000"/>
                <w:sz w:val="18"/>
                <w:szCs w:val="18"/>
              </w:rPr>
              <w:t>Local substantial</w:t>
            </w:r>
          </w:p>
        </w:tc>
        <w:tc>
          <w:tcPr>
            <w:tcW w:w="1248" w:type="dxa"/>
            <w:tcBorders>
              <w:top w:val="single" w:sz="4" w:space="0" w:color="000000"/>
              <w:left w:val="single" w:sz="4" w:space="0" w:color="000000"/>
              <w:bottom w:val="single" w:sz="4" w:space="0" w:color="000000"/>
              <w:right w:val="single" w:sz="4" w:space="0" w:color="000000"/>
            </w:tcBorders>
            <w:vAlign w:val="center"/>
          </w:tcPr>
          <w:p w14:paraId="65B0AFC0" w14:textId="77777777" w:rsidR="002A618E" w:rsidRPr="00626B4D" w:rsidRDefault="002A618E" w:rsidP="008B3C4C">
            <w:pPr>
              <w:pBdr>
                <w:top w:val="nil"/>
                <w:left w:val="nil"/>
                <w:bottom w:val="nil"/>
                <w:right w:val="nil"/>
                <w:between w:val="nil"/>
              </w:pBdr>
              <w:spacing w:before="0" w:after="0" w:line="240" w:lineRule="auto"/>
              <w:ind w:firstLine="7"/>
              <w:jc w:val="center"/>
              <w:rPr>
                <w:i/>
                <w:color w:val="000000"/>
                <w:sz w:val="18"/>
                <w:szCs w:val="18"/>
              </w:rPr>
            </w:pPr>
            <w:r w:rsidRPr="00626B4D">
              <w:rPr>
                <w:i/>
                <w:color w:val="000000"/>
                <w:sz w:val="18"/>
                <w:szCs w:val="18"/>
              </w:rPr>
              <w:t>Present</w:t>
            </w:r>
          </w:p>
        </w:tc>
        <w:tc>
          <w:tcPr>
            <w:tcW w:w="1382" w:type="dxa"/>
            <w:tcBorders>
              <w:top w:val="single" w:sz="4" w:space="0" w:color="000000"/>
              <w:left w:val="single" w:sz="4" w:space="0" w:color="000000"/>
              <w:bottom w:val="single" w:sz="4" w:space="0" w:color="000000"/>
              <w:right w:val="single" w:sz="4" w:space="0" w:color="000000"/>
            </w:tcBorders>
            <w:vAlign w:val="center"/>
          </w:tcPr>
          <w:p w14:paraId="46534911" w14:textId="25CF6033" w:rsidR="002A618E" w:rsidRPr="00626B4D" w:rsidRDefault="002A618E" w:rsidP="008B3C4C">
            <w:pPr>
              <w:pBdr>
                <w:top w:val="nil"/>
                <w:left w:val="nil"/>
                <w:bottom w:val="nil"/>
                <w:right w:val="nil"/>
                <w:between w:val="nil"/>
              </w:pBdr>
              <w:spacing w:before="0" w:after="0" w:line="240" w:lineRule="auto"/>
              <w:ind w:left="19"/>
              <w:jc w:val="center"/>
              <w:rPr>
                <w:i/>
                <w:color w:val="000000"/>
                <w:sz w:val="18"/>
                <w:szCs w:val="18"/>
              </w:rPr>
            </w:pPr>
            <w:r w:rsidRPr="00626B4D">
              <w:rPr>
                <w:i/>
                <w:color w:val="000000"/>
                <w:sz w:val="18"/>
                <w:szCs w:val="18"/>
              </w:rPr>
              <w:t>Future potential -</w:t>
            </w:r>
          </w:p>
          <w:p w14:paraId="0426F5BC" w14:textId="77777777" w:rsidR="002A618E" w:rsidRPr="00626B4D" w:rsidRDefault="002A618E" w:rsidP="008B3C4C">
            <w:pPr>
              <w:pBdr>
                <w:top w:val="nil"/>
                <w:left w:val="nil"/>
                <w:bottom w:val="nil"/>
                <w:right w:val="nil"/>
                <w:between w:val="nil"/>
              </w:pBdr>
              <w:spacing w:before="0" w:after="0" w:line="240" w:lineRule="auto"/>
              <w:ind w:left="19"/>
              <w:jc w:val="center"/>
              <w:rPr>
                <w:i/>
                <w:color w:val="000000"/>
                <w:sz w:val="18"/>
                <w:szCs w:val="18"/>
              </w:rPr>
            </w:pPr>
            <w:r w:rsidRPr="00626B4D">
              <w:rPr>
                <w:i/>
                <w:color w:val="000000"/>
                <w:sz w:val="18"/>
                <w:szCs w:val="18"/>
              </w:rPr>
              <w:t>5 years</w:t>
            </w:r>
          </w:p>
        </w:tc>
      </w:tr>
      <w:tr w:rsidR="002A618E" w:rsidRPr="00626B4D" w14:paraId="189CAD9E"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59362D61"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Japan</w:t>
            </w:r>
          </w:p>
        </w:tc>
        <w:tc>
          <w:tcPr>
            <w:tcW w:w="1078" w:type="dxa"/>
            <w:tcBorders>
              <w:top w:val="single" w:sz="4" w:space="0" w:color="000000"/>
              <w:left w:val="single" w:sz="4" w:space="0" w:color="000000"/>
              <w:bottom w:val="single" w:sz="4" w:space="0" w:color="000000"/>
              <w:right w:val="single" w:sz="4" w:space="0" w:color="000000"/>
            </w:tcBorders>
            <w:vAlign w:val="center"/>
          </w:tcPr>
          <w:p w14:paraId="0E77BFAD" w14:textId="19531724"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9.8</w:t>
            </w:r>
            <w:r w:rsidR="0031632C" w:rsidRPr="00626B4D">
              <w:rPr>
                <w:i/>
                <w:color w:val="000000"/>
                <w:sz w:val="18"/>
                <w:szCs w:val="18"/>
              </w:rPr>
              <w:t>2</w:t>
            </w:r>
          </w:p>
        </w:tc>
        <w:tc>
          <w:tcPr>
            <w:tcW w:w="1274" w:type="dxa"/>
            <w:tcBorders>
              <w:top w:val="single" w:sz="4" w:space="0" w:color="000000"/>
              <w:left w:val="single" w:sz="4" w:space="0" w:color="000000"/>
              <w:bottom w:val="single" w:sz="4" w:space="0" w:color="000000"/>
              <w:right w:val="single" w:sz="4" w:space="0" w:color="000000"/>
            </w:tcBorders>
            <w:vAlign w:val="center"/>
          </w:tcPr>
          <w:p w14:paraId="230116B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10.52</w:t>
            </w:r>
          </w:p>
        </w:tc>
        <w:tc>
          <w:tcPr>
            <w:tcW w:w="1260" w:type="dxa"/>
            <w:tcBorders>
              <w:top w:val="single" w:sz="4" w:space="0" w:color="000000"/>
              <w:left w:val="single" w:sz="4" w:space="0" w:color="000000"/>
              <w:bottom w:val="single" w:sz="4" w:space="0" w:color="000000"/>
              <w:right w:val="single" w:sz="4" w:space="0" w:color="000000"/>
            </w:tcBorders>
            <w:vAlign w:val="center"/>
          </w:tcPr>
          <w:p w14:paraId="7BD1D75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1.4</w:t>
            </w:r>
          </w:p>
        </w:tc>
        <w:tc>
          <w:tcPr>
            <w:tcW w:w="1685" w:type="dxa"/>
            <w:tcBorders>
              <w:top w:val="single" w:sz="4" w:space="0" w:color="000000"/>
              <w:left w:val="single" w:sz="4" w:space="0" w:color="000000"/>
              <w:bottom w:val="single" w:sz="4" w:space="0" w:color="000000"/>
              <w:right w:val="single" w:sz="4" w:space="0" w:color="000000"/>
            </w:tcBorders>
            <w:vAlign w:val="center"/>
          </w:tcPr>
          <w:p w14:paraId="3C3E91B9"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476948B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2D184F08"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7A3FF735"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4DBD335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China</w:t>
            </w:r>
          </w:p>
        </w:tc>
        <w:tc>
          <w:tcPr>
            <w:tcW w:w="1078" w:type="dxa"/>
            <w:tcBorders>
              <w:top w:val="single" w:sz="4" w:space="0" w:color="000000"/>
              <w:left w:val="single" w:sz="4" w:space="0" w:color="000000"/>
              <w:bottom w:val="single" w:sz="4" w:space="0" w:color="000000"/>
              <w:right w:val="single" w:sz="4" w:space="0" w:color="000000"/>
            </w:tcBorders>
            <w:vAlign w:val="center"/>
          </w:tcPr>
          <w:p w14:paraId="6E68034C"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43.3</w:t>
            </w:r>
          </w:p>
        </w:tc>
        <w:tc>
          <w:tcPr>
            <w:tcW w:w="1274" w:type="dxa"/>
            <w:tcBorders>
              <w:top w:val="single" w:sz="4" w:space="0" w:color="000000"/>
              <w:left w:val="single" w:sz="4" w:space="0" w:color="000000"/>
              <w:bottom w:val="single" w:sz="4" w:space="0" w:color="000000"/>
              <w:right w:val="single" w:sz="4" w:space="0" w:color="000000"/>
            </w:tcBorders>
            <w:vAlign w:val="center"/>
          </w:tcPr>
          <w:p w14:paraId="2753614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44.6</w:t>
            </w:r>
          </w:p>
        </w:tc>
        <w:tc>
          <w:tcPr>
            <w:tcW w:w="1260" w:type="dxa"/>
            <w:tcBorders>
              <w:top w:val="single" w:sz="4" w:space="0" w:color="000000"/>
              <w:left w:val="single" w:sz="4" w:space="0" w:color="000000"/>
              <w:bottom w:val="single" w:sz="4" w:space="0" w:color="000000"/>
              <w:right w:val="single" w:sz="4" w:space="0" w:color="000000"/>
            </w:tcBorders>
            <w:vAlign w:val="center"/>
          </w:tcPr>
          <w:p w14:paraId="44C71B7C"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0.6</w:t>
            </w:r>
          </w:p>
        </w:tc>
        <w:tc>
          <w:tcPr>
            <w:tcW w:w="1685" w:type="dxa"/>
            <w:tcBorders>
              <w:top w:val="single" w:sz="4" w:space="0" w:color="000000"/>
              <w:left w:val="single" w:sz="4" w:space="0" w:color="000000"/>
              <w:bottom w:val="single" w:sz="4" w:space="0" w:color="000000"/>
              <w:right w:val="single" w:sz="4" w:space="0" w:color="000000"/>
            </w:tcBorders>
            <w:vAlign w:val="center"/>
          </w:tcPr>
          <w:p w14:paraId="25763D3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4417204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463F021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121E9CD1"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02FB97B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India</w:t>
            </w:r>
          </w:p>
        </w:tc>
        <w:tc>
          <w:tcPr>
            <w:tcW w:w="1078" w:type="dxa"/>
            <w:tcBorders>
              <w:top w:val="single" w:sz="4" w:space="0" w:color="000000"/>
              <w:left w:val="single" w:sz="4" w:space="0" w:color="000000"/>
              <w:bottom w:val="single" w:sz="4" w:space="0" w:color="000000"/>
              <w:right w:val="single" w:sz="4" w:space="0" w:color="000000"/>
            </w:tcBorders>
            <w:vAlign w:val="center"/>
          </w:tcPr>
          <w:p w14:paraId="08F79A27" w14:textId="23AB8550"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3.6</w:t>
            </w:r>
            <w:r w:rsidR="0031632C" w:rsidRPr="00626B4D">
              <w:rPr>
                <w:i/>
                <w:color w:val="000000"/>
                <w:sz w:val="18"/>
                <w:szCs w:val="18"/>
              </w:rPr>
              <w:t>3</w:t>
            </w:r>
          </w:p>
        </w:tc>
        <w:tc>
          <w:tcPr>
            <w:tcW w:w="1274" w:type="dxa"/>
            <w:tcBorders>
              <w:top w:val="single" w:sz="4" w:space="0" w:color="000000"/>
              <w:left w:val="single" w:sz="4" w:space="0" w:color="000000"/>
              <w:bottom w:val="single" w:sz="4" w:space="0" w:color="000000"/>
              <w:right w:val="single" w:sz="4" w:space="0" w:color="000000"/>
            </w:tcBorders>
            <w:vAlign w:val="center"/>
          </w:tcPr>
          <w:p w14:paraId="1DE181C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5.2</w:t>
            </w:r>
          </w:p>
        </w:tc>
        <w:tc>
          <w:tcPr>
            <w:tcW w:w="1260" w:type="dxa"/>
            <w:tcBorders>
              <w:top w:val="single" w:sz="4" w:space="0" w:color="000000"/>
              <w:left w:val="single" w:sz="4" w:space="0" w:color="000000"/>
              <w:bottom w:val="single" w:sz="4" w:space="0" w:color="000000"/>
              <w:right w:val="single" w:sz="4" w:space="0" w:color="000000"/>
            </w:tcBorders>
            <w:vAlign w:val="center"/>
          </w:tcPr>
          <w:p w14:paraId="6F3C247E"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8.7</w:t>
            </w:r>
          </w:p>
        </w:tc>
        <w:tc>
          <w:tcPr>
            <w:tcW w:w="1685" w:type="dxa"/>
            <w:tcBorders>
              <w:top w:val="single" w:sz="4" w:space="0" w:color="000000"/>
              <w:left w:val="single" w:sz="4" w:space="0" w:color="000000"/>
              <w:bottom w:val="single" w:sz="4" w:space="0" w:color="000000"/>
              <w:right w:val="single" w:sz="4" w:space="0" w:color="000000"/>
            </w:tcBorders>
            <w:vAlign w:val="center"/>
          </w:tcPr>
          <w:p w14:paraId="7150E0B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46CA5E32"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5C8C6C2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16FB5A05"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3B72C6AF" w14:textId="77777777" w:rsidR="002A618E" w:rsidRPr="00626B4D" w:rsidRDefault="002A618E" w:rsidP="008B3C4C">
            <w:pPr>
              <w:pBdr>
                <w:top w:val="nil"/>
                <w:left w:val="nil"/>
                <w:bottom w:val="nil"/>
                <w:right w:val="nil"/>
                <w:between w:val="nil"/>
              </w:pBdr>
              <w:spacing w:before="0" w:after="0" w:line="240" w:lineRule="auto"/>
              <w:jc w:val="left"/>
              <w:rPr>
                <w:i/>
                <w:color w:val="000000"/>
                <w:sz w:val="18"/>
                <w:szCs w:val="18"/>
              </w:rPr>
            </w:pPr>
            <w:r w:rsidRPr="00626B4D">
              <w:rPr>
                <w:i/>
                <w:sz w:val="18"/>
                <w:szCs w:val="18"/>
              </w:rPr>
              <w:t xml:space="preserve">South &amp; South East </w:t>
            </w:r>
            <w:r w:rsidRPr="00626B4D">
              <w:rPr>
                <w:i/>
                <w:color w:val="000000"/>
                <w:sz w:val="18"/>
                <w:szCs w:val="18"/>
              </w:rPr>
              <w:t>Asia</w:t>
            </w:r>
          </w:p>
        </w:tc>
        <w:tc>
          <w:tcPr>
            <w:tcW w:w="1078" w:type="dxa"/>
            <w:tcBorders>
              <w:top w:val="single" w:sz="4" w:space="0" w:color="000000"/>
              <w:left w:val="single" w:sz="4" w:space="0" w:color="000000"/>
              <w:bottom w:val="single" w:sz="4" w:space="0" w:color="000000"/>
              <w:right w:val="single" w:sz="4" w:space="0" w:color="000000"/>
            </w:tcBorders>
            <w:vAlign w:val="center"/>
          </w:tcPr>
          <w:p w14:paraId="3D3CE95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10.0</w:t>
            </w:r>
          </w:p>
        </w:tc>
        <w:tc>
          <w:tcPr>
            <w:tcW w:w="1274" w:type="dxa"/>
            <w:tcBorders>
              <w:top w:val="single" w:sz="4" w:space="0" w:color="000000"/>
              <w:left w:val="single" w:sz="4" w:space="0" w:color="000000"/>
              <w:bottom w:val="single" w:sz="4" w:space="0" w:color="000000"/>
              <w:right w:val="single" w:sz="4" w:space="0" w:color="000000"/>
            </w:tcBorders>
            <w:vAlign w:val="center"/>
          </w:tcPr>
          <w:p w14:paraId="64D15AB1"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12.61</w:t>
            </w:r>
          </w:p>
        </w:tc>
        <w:tc>
          <w:tcPr>
            <w:tcW w:w="1260" w:type="dxa"/>
            <w:tcBorders>
              <w:top w:val="single" w:sz="4" w:space="0" w:color="000000"/>
              <w:left w:val="single" w:sz="4" w:space="0" w:color="000000"/>
              <w:bottom w:val="single" w:sz="4" w:space="0" w:color="000000"/>
              <w:right w:val="single" w:sz="4" w:space="0" w:color="000000"/>
            </w:tcBorders>
            <w:vAlign w:val="center"/>
          </w:tcPr>
          <w:p w14:paraId="4E912432"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5.1</w:t>
            </w:r>
          </w:p>
        </w:tc>
        <w:tc>
          <w:tcPr>
            <w:tcW w:w="1685" w:type="dxa"/>
            <w:tcBorders>
              <w:top w:val="single" w:sz="4" w:space="0" w:color="000000"/>
              <w:left w:val="single" w:sz="4" w:space="0" w:color="000000"/>
              <w:bottom w:val="single" w:sz="4" w:space="0" w:color="000000"/>
              <w:right w:val="single" w:sz="4" w:space="0" w:color="000000"/>
            </w:tcBorders>
            <w:vAlign w:val="center"/>
          </w:tcPr>
          <w:p w14:paraId="3126819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2D460ECA"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73B2372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0541EDDF"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43B92CC9"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Europe</w:t>
            </w:r>
          </w:p>
        </w:tc>
        <w:tc>
          <w:tcPr>
            <w:tcW w:w="1078" w:type="dxa"/>
            <w:tcBorders>
              <w:top w:val="single" w:sz="4" w:space="0" w:color="000000"/>
              <w:left w:val="single" w:sz="4" w:space="0" w:color="000000"/>
              <w:bottom w:val="single" w:sz="4" w:space="0" w:color="000000"/>
              <w:right w:val="single" w:sz="4" w:space="0" w:color="000000"/>
            </w:tcBorders>
            <w:vAlign w:val="center"/>
          </w:tcPr>
          <w:p w14:paraId="31F7F2F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6.74</w:t>
            </w:r>
          </w:p>
        </w:tc>
        <w:tc>
          <w:tcPr>
            <w:tcW w:w="1274" w:type="dxa"/>
            <w:tcBorders>
              <w:top w:val="single" w:sz="4" w:space="0" w:color="000000"/>
              <w:left w:val="single" w:sz="4" w:space="0" w:color="000000"/>
              <w:bottom w:val="single" w:sz="4" w:space="0" w:color="000000"/>
              <w:right w:val="single" w:sz="4" w:space="0" w:color="000000"/>
            </w:tcBorders>
            <w:vAlign w:val="center"/>
          </w:tcPr>
          <w:p w14:paraId="103190D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6.91</w:t>
            </w:r>
          </w:p>
        </w:tc>
        <w:tc>
          <w:tcPr>
            <w:tcW w:w="1260" w:type="dxa"/>
            <w:tcBorders>
              <w:top w:val="single" w:sz="4" w:space="0" w:color="000000"/>
              <w:left w:val="single" w:sz="4" w:space="0" w:color="000000"/>
              <w:bottom w:val="single" w:sz="4" w:space="0" w:color="000000"/>
              <w:right w:val="single" w:sz="4" w:space="0" w:color="000000"/>
            </w:tcBorders>
            <w:vAlign w:val="center"/>
          </w:tcPr>
          <w:p w14:paraId="588DE25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0.5</w:t>
            </w:r>
          </w:p>
        </w:tc>
        <w:tc>
          <w:tcPr>
            <w:tcW w:w="1685" w:type="dxa"/>
            <w:tcBorders>
              <w:top w:val="single" w:sz="4" w:space="0" w:color="000000"/>
              <w:left w:val="single" w:sz="4" w:space="0" w:color="000000"/>
              <w:bottom w:val="single" w:sz="4" w:space="0" w:color="000000"/>
              <w:right w:val="single" w:sz="4" w:space="0" w:color="000000"/>
            </w:tcBorders>
            <w:vAlign w:val="center"/>
          </w:tcPr>
          <w:p w14:paraId="56310ED4"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3312B21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6F46AC0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5F84A401"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4D4F446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rPr>
            </w:pPr>
            <w:r w:rsidRPr="00626B4D">
              <w:rPr>
                <w:i/>
                <w:color w:val="000000"/>
                <w:sz w:val="18"/>
              </w:rPr>
              <w:t>Latin America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74FEF1D6"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rPr>
            </w:pPr>
            <w:r w:rsidRPr="00626B4D">
              <w:rPr>
                <w:i/>
                <w:color w:val="000000"/>
                <w:sz w:val="18"/>
              </w:rPr>
              <w:t>7.94</w:t>
            </w:r>
          </w:p>
        </w:tc>
        <w:tc>
          <w:tcPr>
            <w:tcW w:w="1274" w:type="dxa"/>
            <w:tcBorders>
              <w:top w:val="single" w:sz="4" w:space="0" w:color="000000"/>
              <w:left w:val="single" w:sz="4" w:space="0" w:color="000000"/>
              <w:bottom w:val="single" w:sz="4" w:space="0" w:color="000000"/>
              <w:right w:val="single" w:sz="4" w:space="0" w:color="000000"/>
            </w:tcBorders>
            <w:vAlign w:val="center"/>
          </w:tcPr>
          <w:p w14:paraId="73908C36" w14:textId="77777777" w:rsidR="002A618E" w:rsidRPr="008B3C4C" w:rsidRDefault="002A618E" w:rsidP="008B3C4C">
            <w:pPr>
              <w:pBdr>
                <w:top w:val="nil"/>
                <w:left w:val="nil"/>
                <w:bottom w:val="nil"/>
                <w:right w:val="nil"/>
                <w:between w:val="nil"/>
              </w:pBdr>
              <w:spacing w:before="0" w:after="0" w:line="240" w:lineRule="auto"/>
              <w:ind w:left="360"/>
              <w:jc w:val="left"/>
              <w:rPr>
                <w:i/>
                <w:color w:val="000000"/>
                <w:sz w:val="18"/>
              </w:rPr>
            </w:pPr>
            <w:r w:rsidRPr="008B3C4C">
              <w:rPr>
                <w:i/>
                <w:color w:val="000000"/>
                <w:sz w:val="18"/>
              </w:rPr>
              <w:t>6.83</w:t>
            </w:r>
          </w:p>
        </w:tc>
        <w:tc>
          <w:tcPr>
            <w:tcW w:w="1260" w:type="dxa"/>
            <w:tcBorders>
              <w:top w:val="single" w:sz="4" w:space="0" w:color="000000"/>
              <w:left w:val="single" w:sz="4" w:space="0" w:color="000000"/>
              <w:bottom w:val="single" w:sz="4" w:space="0" w:color="000000"/>
              <w:right w:val="single" w:sz="4" w:space="0" w:color="000000"/>
            </w:tcBorders>
            <w:vAlign w:val="center"/>
          </w:tcPr>
          <w:p w14:paraId="0B5FDBFF" w14:textId="77777777" w:rsidR="002A618E" w:rsidRPr="008B3C4C" w:rsidRDefault="002A618E" w:rsidP="008B3C4C">
            <w:pPr>
              <w:pBdr>
                <w:top w:val="nil"/>
                <w:left w:val="nil"/>
                <w:bottom w:val="nil"/>
                <w:right w:val="nil"/>
                <w:between w:val="nil"/>
              </w:pBdr>
              <w:spacing w:before="0" w:after="0" w:line="240" w:lineRule="auto"/>
              <w:ind w:left="360"/>
              <w:jc w:val="left"/>
              <w:rPr>
                <w:i/>
                <w:color w:val="000000"/>
                <w:sz w:val="18"/>
              </w:rPr>
            </w:pPr>
            <w:r w:rsidRPr="008B3C4C">
              <w:rPr>
                <w:i/>
                <w:color w:val="000000"/>
                <w:sz w:val="18"/>
              </w:rPr>
              <w:t>(-) 2.8</w:t>
            </w:r>
          </w:p>
        </w:tc>
        <w:tc>
          <w:tcPr>
            <w:tcW w:w="1685" w:type="dxa"/>
            <w:tcBorders>
              <w:top w:val="single" w:sz="4" w:space="0" w:color="000000"/>
              <w:left w:val="single" w:sz="4" w:space="0" w:color="000000"/>
              <w:bottom w:val="single" w:sz="4" w:space="0" w:color="000000"/>
              <w:right w:val="single" w:sz="4" w:space="0" w:color="000000"/>
            </w:tcBorders>
            <w:vAlign w:val="center"/>
          </w:tcPr>
          <w:p w14:paraId="77877A29"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rPr>
            </w:pPr>
            <w:r w:rsidRPr="00626B4D">
              <w:rPr>
                <w:i/>
                <w:color w:val="000000"/>
                <w:sz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23665D66" w14:textId="74372864" w:rsidR="002A618E" w:rsidRPr="00626B4D" w:rsidRDefault="00997EEE" w:rsidP="008B3C4C">
            <w:pPr>
              <w:pBdr>
                <w:top w:val="nil"/>
                <w:left w:val="nil"/>
                <w:bottom w:val="nil"/>
                <w:right w:val="nil"/>
                <w:between w:val="nil"/>
              </w:pBdr>
              <w:spacing w:before="0" w:after="0" w:line="240" w:lineRule="auto"/>
              <w:ind w:left="360"/>
              <w:jc w:val="left"/>
              <w:rPr>
                <w:i/>
                <w:color w:val="000000"/>
                <w:sz w:val="18"/>
              </w:rPr>
            </w:pPr>
            <w:r w:rsidRPr="00626B4D">
              <w:rPr>
                <w:i/>
                <w:color w:val="000000"/>
                <w:sz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2919D81D" w14:textId="5CDC73A1" w:rsidR="002A618E" w:rsidRPr="00626B4D" w:rsidRDefault="00997EEE" w:rsidP="008B3C4C">
            <w:pPr>
              <w:pBdr>
                <w:top w:val="nil"/>
                <w:left w:val="nil"/>
                <w:bottom w:val="nil"/>
                <w:right w:val="nil"/>
                <w:between w:val="nil"/>
              </w:pBdr>
              <w:spacing w:before="0" w:after="0" w:line="240" w:lineRule="auto"/>
              <w:ind w:left="360"/>
              <w:jc w:val="left"/>
              <w:rPr>
                <w:i/>
                <w:color w:val="000000"/>
                <w:sz w:val="18"/>
              </w:rPr>
            </w:pPr>
            <w:r w:rsidRPr="00626B4D">
              <w:rPr>
                <w:i/>
                <w:color w:val="000000"/>
                <w:sz w:val="18"/>
              </w:rPr>
              <w:t>Med-High</w:t>
            </w:r>
          </w:p>
        </w:tc>
      </w:tr>
      <w:tr w:rsidR="002A618E" w:rsidRPr="00626B4D" w14:paraId="34C29E0F"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7E94A189"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North America*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2706098B" w14:textId="0626219D"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14.</w:t>
            </w:r>
            <w:r w:rsidR="0031632C" w:rsidRPr="00626B4D">
              <w:rPr>
                <w:i/>
                <w:color w:val="000000"/>
                <w:sz w:val="18"/>
                <w:szCs w:val="18"/>
              </w:rPr>
              <w:t>1</w:t>
            </w:r>
          </w:p>
        </w:tc>
        <w:tc>
          <w:tcPr>
            <w:tcW w:w="1274" w:type="dxa"/>
            <w:tcBorders>
              <w:top w:val="single" w:sz="4" w:space="0" w:color="000000"/>
              <w:left w:val="single" w:sz="4" w:space="0" w:color="000000"/>
              <w:bottom w:val="single" w:sz="4" w:space="0" w:color="000000"/>
              <w:right w:val="single" w:sz="4" w:space="0" w:color="000000"/>
            </w:tcBorders>
            <w:vAlign w:val="center"/>
          </w:tcPr>
          <w:p w14:paraId="2DA8EE3E"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15.6</w:t>
            </w:r>
          </w:p>
        </w:tc>
        <w:tc>
          <w:tcPr>
            <w:tcW w:w="1260" w:type="dxa"/>
            <w:tcBorders>
              <w:top w:val="single" w:sz="4" w:space="0" w:color="000000"/>
              <w:left w:val="single" w:sz="4" w:space="0" w:color="000000"/>
              <w:bottom w:val="single" w:sz="4" w:space="0" w:color="000000"/>
              <w:right w:val="single" w:sz="4" w:space="0" w:color="000000"/>
            </w:tcBorders>
            <w:vAlign w:val="center"/>
          </w:tcPr>
          <w:p w14:paraId="44C884B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2.2</w:t>
            </w:r>
          </w:p>
        </w:tc>
        <w:tc>
          <w:tcPr>
            <w:tcW w:w="1685" w:type="dxa"/>
            <w:tcBorders>
              <w:top w:val="single" w:sz="4" w:space="0" w:color="000000"/>
              <w:left w:val="single" w:sz="4" w:space="0" w:color="000000"/>
              <w:bottom w:val="single" w:sz="4" w:space="0" w:color="000000"/>
              <w:right w:val="single" w:sz="4" w:space="0" w:color="000000"/>
            </w:tcBorders>
            <w:vAlign w:val="center"/>
          </w:tcPr>
          <w:p w14:paraId="5B97F8D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7031DE7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44315CD1"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4A18FDB5"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2936810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M East</w:t>
            </w:r>
          </w:p>
        </w:tc>
        <w:tc>
          <w:tcPr>
            <w:tcW w:w="1078" w:type="dxa"/>
            <w:tcBorders>
              <w:top w:val="single" w:sz="4" w:space="0" w:color="000000"/>
              <w:left w:val="single" w:sz="4" w:space="0" w:color="000000"/>
              <w:bottom w:val="single" w:sz="4" w:space="0" w:color="000000"/>
              <w:right w:val="single" w:sz="4" w:space="0" w:color="000000"/>
            </w:tcBorders>
            <w:vAlign w:val="center"/>
          </w:tcPr>
          <w:p w14:paraId="2B00289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5.3</w:t>
            </w:r>
          </w:p>
        </w:tc>
        <w:tc>
          <w:tcPr>
            <w:tcW w:w="1274" w:type="dxa"/>
            <w:tcBorders>
              <w:top w:val="single" w:sz="4" w:space="0" w:color="000000"/>
              <w:left w:val="single" w:sz="4" w:space="0" w:color="000000"/>
              <w:bottom w:val="single" w:sz="4" w:space="0" w:color="000000"/>
              <w:right w:val="single" w:sz="4" w:space="0" w:color="000000"/>
            </w:tcBorders>
            <w:vAlign w:val="center"/>
          </w:tcPr>
          <w:p w14:paraId="4021A376"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4.3</w:t>
            </w:r>
          </w:p>
        </w:tc>
        <w:tc>
          <w:tcPr>
            <w:tcW w:w="1260" w:type="dxa"/>
            <w:tcBorders>
              <w:top w:val="single" w:sz="4" w:space="0" w:color="000000"/>
              <w:left w:val="single" w:sz="4" w:space="0" w:color="000000"/>
              <w:bottom w:val="single" w:sz="4" w:space="0" w:color="000000"/>
              <w:right w:val="single" w:sz="4" w:space="0" w:color="000000"/>
            </w:tcBorders>
            <w:vAlign w:val="center"/>
          </w:tcPr>
          <w:p w14:paraId="6588BCB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 3.7</w:t>
            </w:r>
          </w:p>
        </w:tc>
        <w:tc>
          <w:tcPr>
            <w:tcW w:w="1685" w:type="dxa"/>
            <w:tcBorders>
              <w:top w:val="single" w:sz="4" w:space="0" w:color="000000"/>
              <w:left w:val="single" w:sz="4" w:space="0" w:color="000000"/>
              <w:bottom w:val="single" w:sz="4" w:space="0" w:color="000000"/>
              <w:right w:val="single" w:sz="4" w:space="0" w:color="000000"/>
            </w:tcBorders>
            <w:vAlign w:val="center"/>
          </w:tcPr>
          <w:p w14:paraId="49BC5999"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 xml:space="preserve">Yes </w:t>
            </w:r>
          </w:p>
        </w:tc>
        <w:tc>
          <w:tcPr>
            <w:tcW w:w="1248" w:type="dxa"/>
            <w:tcBorders>
              <w:top w:val="single" w:sz="4" w:space="0" w:color="000000"/>
              <w:left w:val="single" w:sz="4" w:space="0" w:color="000000"/>
              <w:bottom w:val="single" w:sz="4" w:space="0" w:color="000000"/>
              <w:right w:val="single" w:sz="4" w:space="0" w:color="000000"/>
            </w:tcBorders>
            <w:vAlign w:val="center"/>
          </w:tcPr>
          <w:p w14:paraId="59C6275C" w14:textId="77777777" w:rsidR="002A618E" w:rsidRPr="00626B4D" w:rsidRDefault="002A618E" w:rsidP="008B3C4C">
            <w:pPr>
              <w:pBdr>
                <w:top w:val="nil"/>
                <w:left w:val="nil"/>
                <w:bottom w:val="nil"/>
                <w:right w:val="nil"/>
                <w:between w:val="nil"/>
              </w:pBdr>
              <w:spacing w:before="0" w:after="0" w:line="240" w:lineRule="auto"/>
              <w:ind w:left="7"/>
              <w:jc w:val="left"/>
              <w:rPr>
                <w:i/>
                <w:color w:val="000000"/>
                <w:sz w:val="18"/>
                <w:szCs w:val="18"/>
              </w:rPr>
            </w:pPr>
            <w:r w:rsidRPr="00626B4D">
              <w:rPr>
                <w:i/>
                <w:color w:val="000000"/>
                <w:sz w:val="18"/>
                <w:szCs w:val="18"/>
              </w:rPr>
              <w:t>Low-Med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21E0DA0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High</w:t>
            </w:r>
          </w:p>
        </w:tc>
      </w:tr>
      <w:tr w:rsidR="002A618E" w:rsidRPr="00626B4D" w14:paraId="1CDAF420"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3BC9E75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 Africa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4BBBCABE"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1.3</w:t>
            </w:r>
          </w:p>
        </w:tc>
        <w:tc>
          <w:tcPr>
            <w:tcW w:w="1274" w:type="dxa"/>
            <w:tcBorders>
              <w:top w:val="single" w:sz="4" w:space="0" w:color="000000"/>
              <w:left w:val="single" w:sz="4" w:space="0" w:color="000000"/>
              <w:bottom w:val="single" w:sz="4" w:space="0" w:color="000000"/>
              <w:right w:val="single" w:sz="4" w:space="0" w:color="000000"/>
            </w:tcBorders>
            <w:vAlign w:val="center"/>
          </w:tcPr>
          <w:p w14:paraId="7E5DBD5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2.32</w:t>
            </w:r>
          </w:p>
        </w:tc>
        <w:tc>
          <w:tcPr>
            <w:tcW w:w="1260" w:type="dxa"/>
            <w:tcBorders>
              <w:top w:val="single" w:sz="4" w:space="0" w:color="000000"/>
              <w:left w:val="single" w:sz="4" w:space="0" w:color="000000"/>
              <w:bottom w:val="single" w:sz="4" w:space="0" w:color="000000"/>
              <w:right w:val="single" w:sz="4" w:space="0" w:color="000000"/>
            </w:tcBorders>
            <w:vAlign w:val="center"/>
          </w:tcPr>
          <w:p w14:paraId="6D35255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18.7</w:t>
            </w:r>
          </w:p>
        </w:tc>
        <w:tc>
          <w:tcPr>
            <w:tcW w:w="1685" w:type="dxa"/>
            <w:tcBorders>
              <w:top w:val="single" w:sz="4" w:space="0" w:color="000000"/>
              <w:left w:val="single" w:sz="4" w:space="0" w:color="000000"/>
              <w:bottom w:val="single" w:sz="4" w:space="0" w:color="000000"/>
              <w:right w:val="single" w:sz="4" w:space="0" w:color="000000"/>
            </w:tcBorders>
            <w:vAlign w:val="center"/>
          </w:tcPr>
          <w:p w14:paraId="2AE6751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6627B2C6"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1C023C95"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Med</w:t>
            </w:r>
          </w:p>
        </w:tc>
      </w:tr>
      <w:tr w:rsidR="002A618E" w:rsidRPr="00626B4D" w14:paraId="59953529"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16D43ADB"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South Africa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66E2A51E" w14:textId="77777777" w:rsidR="002A618E" w:rsidRPr="00626B4D" w:rsidRDefault="0031632C"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w:t>
            </w:r>
            <w:r w:rsidR="002A618E" w:rsidRPr="00626B4D">
              <w:rPr>
                <w:i/>
                <w:color w:val="000000"/>
                <w:sz w:val="18"/>
                <w:szCs w:val="18"/>
              </w:rPr>
              <w:t>.22</w:t>
            </w:r>
          </w:p>
        </w:tc>
        <w:tc>
          <w:tcPr>
            <w:tcW w:w="1274" w:type="dxa"/>
            <w:tcBorders>
              <w:top w:val="single" w:sz="4" w:space="0" w:color="000000"/>
              <w:left w:val="single" w:sz="4" w:space="0" w:color="000000"/>
              <w:bottom w:val="single" w:sz="4" w:space="0" w:color="000000"/>
              <w:right w:val="single" w:sz="4" w:space="0" w:color="000000"/>
            </w:tcBorders>
            <w:vAlign w:val="center"/>
          </w:tcPr>
          <w:p w14:paraId="1FE56DA1" w14:textId="77777777" w:rsidR="002A618E" w:rsidRPr="00626B4D" w:rsidRDefault="0031632C"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w:t>
            </w:r>
            <w:r w:rsidR="002A618E" w:rsidRPr="00626B4D">
              <w:rPr>
                <w:i/>
                <w:color w:val="000000"/>
                <w:sz w:val="18"/>
                <w:szCs w:val="18"/>
              </w:rPr>
              <w:t>.25</w:t>
            </w:r>
          </w:p>
        </w:tc>
        <w:tc>
          <w:tcPr>
            <w:tcW w:w="1260" w:type="dxa"/>
            <w:tcBorders>
              <w:top w:val="single" w:sz="4" w:space="0" w:color="000000"/>
              <w:left w:val="single" w:sz="4" w:space="0" w:color="000000"/>
              <w:bottom w:val="single" w:sz="4" w:space="0" w:color="000000"/>
              <w:right w:val="single" w:sz="4" w:space="0" w:color="000000"/>
            </w:tcBorders>
            <w:vAlign w:val="center"/>
          </w:tcPr>
          <w:p w14:paraId="3FAB8B6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5.3</w:t>
            </w:r>
          </w:p>
        </w:tc>
        <w:tc>
          <w:tcPr>
            <w:tcW w:w="1685" w:type="dxa"/>
            <w:tcBorders>
              <w:top w:val="single" w:sz="4" w:space="0" w:color="000000"/>
              <w:left w:val="single" w:sz="4" w:space="0" w:color="000000"/>
              <w:bottom w:val="single" w:sz="4" w:space="0" w:color="000000"/>
              <w:right w:val="single" w:sz="4" w:space="0" w:color="000000"/>
            </w:tcBorders>
            <w:vAlign w:val="center"/>
          </w:tcPr>
          <w:p w14:paraId="330F1CE6"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 xml:space="preserve">No </w:t>
            </w:r>
          </w:p>
        </w:tc>
        <w:tc>
          <w:tcPr>
            <w:tcW w:w="1248" w:type="dxa"/>
            <w:tcBorders>
              <w:top w:val="single" w:sz="4" w:space="0" w:color="000000"/>
              <w:left w:val="single" w:sz="4" w:space="0" w:color="000000"/>
              <w:bottom w:val="single" w:sz="4" w:space="0" w:color="000000"/>
              <w:right w:val="single" w:sz="4" w:space="0" w:color="000000"/>
            </w:tcBorders>
            <w:vAlign w:val="center"/>
          </w:tcPr>
          <w:p w14:paraId="65D4656A"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204386C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Low</w:t>
            </w:r>
          </w:p>
        </w:tc>
      </w:tr>
      <w:tr w:rsidR="002A618E" w:rsidRPr="00626B4D" w14:paraId="7A9A564B"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4C2555B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Other African countries</w:t>
            </w:r>
          </w:p>
        </w:tc>
        <w:tc>
          <w:tcPr>
            <w:tcW w:w="1078" w:type="dxa"/>
            <w:tcBorders>
              <w:top w:val="single" w:sz="4" w:space="0" w:color="000000"/>
              <w:left w:val="single" w:sz="4" w:space="0" w:color="000000"/>
              <w:bottom w:val="single" w:sz="4" w:space="0" w:color="000000"/>
              <w:right w:val="single" w:sz="4" w:space="0" w:color="000000"/>
            </w:tcBorders>
            <w:vAlign w:val="center"/>
          </w:tcPr>
          <w:p w14:paraId="4F551B1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0.38</w:t>
            </w:r>
          </w:p>
        </w:tc>
        <w:tc>
          <w:tcPr>
            <w:tcW w:w="1274" w:type="dxa"/>
            <w:tcBorders>
              <w:top w:val="single" w:sz="4" w:space="0" w:color="000000"/>
              <w:left w:val="single" w:sz="4" w:space="0" w:color="000000"/>
              <w:bottom w:val="single" w:sz="4" w:space="0" w:color="000000"/>
              <w:right w:val="single" w:sz="4" w:space="0" w:color="000000"/>
            </w:tcBorders>
            <w:vAlign w:val="center"/>
          </w:tcPr>
          <w:p w14:paraId="0EFC9573"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0.48</w:t>
            </w:r>
          </w:p>
        </w:tc>
        <w:tc>
          <w:tcPr>
            <w:tcW w:w="1260" w:type="dxa"/>
            <w:tcBorders>
              <w:top w:val="single" w:sz="4" w:space="0" w:color="000000"/>
              <w:left w:val="single" w:sz="4" w:space="0" w:color="000000"/>
              <w:bottom w:val="single" w:sz="4" w:space="0" w:color="000000"/>
              <w:right w:val="single" w:sz="4" w:space="0" w:color="000000"/>
            </w:tcBorders>
            <w:vAlign w:val="center"/>
          </w:tcPr>
          <w:p w14:paraId="0AFE25B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2.2</w:t>
            </w:r>
          </w:p>
        </w:tc>
        <w:tc>
          <w:tcPr>
            <w:tcW w:w="1685" w:type="dxa"/>
            <w:tcBorders>
              <w:top w:val="single" w:sz="4" w:space="0" w:color="000000"/>
              <w:left w:val="single" w:sz="4" w:space="0" w:color="000000"/>
              <w:bottom w:val="single" w:sz="4" w:space="0" w:color="000000"/>
              <w:right w:val="single" w:sz="4" w:space="0" w:color="000000"/>
            </w:tcBorders>
            <w:vAlign w:val="center"/>
          </w:tcPr>
          <w:p w14:paraId="52F87A4C"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No</w:t>
            </w:r>
          </w:p>
        </w:tc>
        <w:tc>
          <w:tcPr>
            <w:tcW w:w="1248" w:type="dxa"/>
            <w:tcBorders>
              <w:top w:val="single" w:sz="4" w:space="0" w:color="000000"/>
              <w:left w:val="single" w:sz="4" w:space="0" w:color="000000"/>
              <w:bottom w:val="single" w:sz="4" w:space="0" w:color="000000"/>
              <w:right w:val="single" w:sz="4" w:space="0" w:color="000000"/>
            </w:tcBorders>
            <w:vAlign w:val="center"/>
          </w:tcPr>
          <w:p w14:paraId="217899A4"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2AAAEED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Low</w:t>
            </w:r>
          </w:p>
        </w:tc>
      </w:tr>
      <w:tr w:rsidR="002A618E" w:rsidRPr="00626B4D" w14:paraId="259E155C"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0DED7C6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Oceania</w:t>
            </w:r>
          </w:p>
        </w:tc>
        <w:tc>
          <w:tcPr>
            <w:tcW w:w="1078" w:type="dxa"/>
            <w:tcBorders>
              <w:top w:val="single" w:sz="4" w:space="0" w:color="000000"/>
              <w:left w:val="single" w:sz="4" w:space="0" w:color="000000"/>
              <w:bottom w:val="single" w:sz="4" w:space="0" w:color="000000"/>
              <w:right w:val="single" w:sz="4" w:space="0" w:color="000000"/>
            </w:tcBorders>
            <w:vAlign w:val="center"/>
          </w:tcPr>
          <w:p w14:paraId="6ACB1AC4"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0.97</w:t>
            </w:r>
          </w:p>
        </w:tc>
        <w:tc>
          <w:tcPr>
            <w:tcW w:w="1274" w:type="dxa"/>
            <w:tcBorders>
              <w:top w:val="single" w:sz="4" w:space="0" w:color="000000"/>
              <w:left w:val="single" w:sz="4" w:space="0" w:color="000000"/>
              <w:bottom w:val="single" w:sz="4" w:space="0" w:color="000000"/>
              <w:right w:val="single" w:sz="4" w:space="0" w:color="000000"/>
            </w:tcBorders>
            <w:vAlign w:val="center"/>
          </w:tcPr>
          <w:p w14:paraId="0CCEC1C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1.3</w:t>
            </w:r>
          </w:p>
        </w:tc>
        <w:tc>
          <w:tcPr>
            <w:tcW w:w="1260" w:type="dxa"/>
            <w:tcBorders>
              <w:top w:val="single" w:sz="4" w:space="0" w:color="000000"/>
              <w:left w:val="single" w:sz="4" w:space="0" w:color="000000"/>
              <w:bottom w:val="single" w:sz="4" w:space="0" w:color="000000"/>
              <w:right w:val="single" w:sz="4" w:space="0" w:color="000000"/>
            </w:tcBorders>
            <w:vAlign w:val="center"/>
          </w:tcPr>
          <w:p w14:paraId="72EB8FA1"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6.8</w:t>
            </w:r>
          </w:p>
        </w:tc>
        <w:tc>
          <w:tcPr>
            <w:tcW w:w="1685" w:type="dxa"/>
            <w:tcBorders>
              <w:top w:val="single" w:sz="4" w:space="0" w:color="000000"/>
              <w:left w:val="single" w:sz="4" w:space="0" w:color="000000"/>
              <w:bottom w:val="single" w:sz="4" w:space="0" w:color="000000"/>
              <w:right w:val="single" w:sz="4" w:space="0" w:color="000000"/>
            </w:tcBorders>
            <w:vAlign w:val="center"/>
          </w:tcPr>
          <w:p w14:paraId="51F20C1F"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No</w:t>
            </w:r>
          </w:p>
        </w:tc>
        <w:tc>
          <w:tcPr>
            <w:tcW w:w="1248" w:type="dxa"/>
            <w:tcBorders>
              <w:top w:val="single" w:sz="4" w:space="0" w:color="000000"/>
              <w:left w:val="single" w:sz="4" w:space="0" w:color="000000"/>
              <w:bottom w:val="single" w:sz="4" w:space="0" w:color="000000"/>
              <w:right w:val="single" w:sz="4" w:space="0" w:color="000000"/>
            </w:tcBorders>
            <w:vAlign w:val="center"/>
          </w:tcPr>
          <w:p w14:paraId="4DC7EC2F"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NA</w:t>
            </w:r>
          </w:p>
        </w:tc>
        <w:tc>
          <w:tcPr>
            <w:tcW w:w="1382" w:type="dxa"/>
            <w:tcBorders>
              <w:top w:val="single" w:sz="4" w:space="0" w:color="000000"/>
              <w:left w:val="single" w:sz="4" w:space="0" w:color="000000"/>
              <w:bottom w:val="single" w:sz="4" w:space="0" w:color="000000"/>
              <w:right w:val="single" w:sz="4" w:space="0" w:color="000000"/>
            </w:tcBorders>
            <w:vAlign w:val="center"/>
          </w:tcPr>
          <w:p w14:paraId="09BCA8A2"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NA</w:t>
            </w:r>
          </w:p>
        </w:tc>
      </w:tr>
      <w:tr w:rsidR="002A618E" w:rsidRPr="00626B4D" w14:paraId="0FC3FBDA" w14:textId="77777777" w:rsidTr="008B3C4C">
        <w:tc>
          <w:tcPr>
            <w:tcW w:w="1428" w:type="dxa"/>
            <w:tcBorders>
              <w:top w:val="single" w:sz="4" w:space="0" w:color="000000"/>
              <w:left w:val="single" w:sz="4" w:space="0" w:color="000000"/>
              <w:bottom w:val="single" w:sz="4" w:space="0" w:color="000000"/>
              <w:right w:val="single" w:sz="4" w:space="0" w:color="000000"/>
            </w:tcBorders>
            <w:vAlign w:val="center"/>
          </w:tcPr>
          <w:p w14:paraId="3CA6415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 xml:space="preserve">Total </w:t>
            </w:r>
          </w:p>
        </w:tc>
        <w:tc>
          <w:tcPr>
            <w:tcW w:w="1078" w:type="dxa"/>
            <w:tcBorders>
              <w:top w:val="single" w:sz="4" w:space="0" w:color="000000"/>
              <w:left w:val="single" w:sz="4" w:space="0" w:color="000000"/>
              <w:bottom w:val="single" w:sz="4" w:space="0" w:color="000000"/>
              <w:right w:val="single" w:sz="4" w:space="0" w:color="000000"/>
            </w:tcBorders>
            <w:vAlign w:val="center"/>
          </w:tcPr>
          <w:p w14:paraId="5125750E"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103.6</w:t>
            </w:r>
          </w:p>
        </w:tc>
        <w:tc>
          <w:tcPr>
            <w:tcW w:w="1274" w:type="dxa"/>
            <w:tcBorders>
              <w:top w:val="single" w:sz="4" w:space="0" w:color="000000"/>
              <w:left w:val="single" w:sz="4" w:space="0" w:color="000000"/>
              <w:bottom w:val="single" w:sz="4" w:space="0" w:color="000000"/>
              <w:right w:val="single" w:sz="4" w:space="0" w:color="000000"/>
            </w:tcBorders>
            <w:vAlign w:val="center"/>
          </w:tcPr>
          <w:p w14:paraId="25087ABF"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111.0</w:t>
            </w:r>
          </w:p>
        </w:tc>
        <w:tc>
          <w:tcPr>
            <w:tcW w:w="1260" w:type="dxa"/>
            <w:tcBorders>
              <w:top w:val="single" w:sz="4" w:space="0" w:color="000000"/>
              <w:left w:val="single" w:sz="4" w:space="0" w:color="000000"/>
              <w:bottom w:val="single" w:sz="4" w:space="0" w:color="000000"/>
              <w:right w:val="single" w:sz="4" w:space="0" w:color="000000"/>
            </w:tcBorders>
            <w:vAlign w:val="center"/>
          </w:tcPr>
          <w:p w14:paraId="5159B100"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r w:rsidRPr="00626B4D">
              <w:rPr>
                <w:i/>
                <w:color w:val="000000"/>
                <w:sz w:val="18"/>
                <w:szCs w:val="18"/>
              </w:rPr>
              <w:t>1.4</w:t>
            </w:r>
          </w:p>
        </w:tc>
        <w:tc>
          <w:tcPr>
            <w:tcW w:w="1685" w:type="dxa"/>
            <w:tcBorders>
              <w:top w:val="single" w:sz="4" w:space="0" w:color="000000"/>
              <w:left w:val="single" w:sz="4" w:space="0" w:color="000000"/>
              <w:bottom w:val="single" w:sz="4" w:space="0" w:color="000000"/>
              <w:right w:val="single" w:sz="4" w:space="0" w:color="000000"/>
            </w:tcBorders>
            <w:vAlign w:val="center"/>
          </w:tcPr>
          <w:p w14:paraId="78E82F01"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p>
        </w:tc>
        <w:tc>
          <w:tcPr>
            <w:tcW w:w="1248" w:type="dxa"/>
            <w:tcBorders>
              <w:top w:val="single" w:sz="4" w:space="0" w:color="000000"/>
              <w:left w:val="single" w:sz="4" w:space="0" w:color="000000"/>
              <w:bottom w:val="single" w:sz="4" w:space="0" w:color="000000"/>
              <w:right w:val="single" w:sz="4" w:space="0" w:color="000000"/>
            </w:tcBorders>
            <w:vAlign w:val="center"/>
          </w:tcPr>
          <w:p w14:paraId="7E6029AD"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4A2BDCD7" w14:textId="77777777" w:rsidR="002A618E" w:rsidRPr="00626B4D" w:rsidRDefault="002A618E" w:rsidP="008B3C4C">
            <w:pPr>
              <w:pBdr>
                <w:top w:val="nil"/>
                <w:left w:val="nil"/>
                <w:bottom w:val="nil"/>
                <w:right w:val="nil"/>
                <w:between w:val="nil"/>
              </w:pBdr>
              <w:spacing w:before="0" w:after="0" w:line="240" w:lineRule="auto"/>
              <w:ind w:left="360"/>
              <w:jc w:val="left"/>
              <w:rPr>
                <w:i/>
                <w:color w:val="000000"/>
                <w:sz w:val="18"/>
                <w:szCs w:val="18"/>
              </w:rPr>
            </w:pPr>
          </w:p>
        </w:tc>
      </w:tr>
    </w:tbl>
    <w:p w14:paraId="0B0D04F2" w14:textId="688DA1C4" w:rsidR="002A618E" w:rsidRPr="0014727E" w:rsidRDefault="002A618E" w:rsidP="0014727E">
      <w:pPr>
        <w:ind w:left="1080"/>
        <w:rPr>
          <w:i/>
          <w:sz w:val="16"/>
        </w:rPr>
      </w:pPr>
      <w:r w:rsidRPr="00626B4D">
        <w:rPr>
          <w:i/>
          <w:sz w:val="16"/>
        </w:rPr>
        <w:t>* Predominant US requirement is of Window type AC</w:t>
      </w:r>
    </w:p>
    <w:p w14:paraId="73DEDE8D" w14:textId="77777777" w:rsidR="002A618E" w:rsidRPr="00626B4D" w:rsidRDefault="002A618E" w:rsidP="002A618E">
      <w:pPr>
        <w:pStyle w:val="Heading2"/>
      </w:pPr>
      <w:bookmarkStart w:id="172" w:name="_Toc50738623"/>
      <w:bookmarkStart w:id="173" w:name="_Toc51510673"/>
      <w:bookmarkStart w:id="174" w:name="_Toc51761086"/>
      <w:bookmarkStart w:id="175" w:name="_Toc54018236"/>
      <w:bookmarkStart w:id="176" w:name="_Ref55815812"/>
      <w:r w:rsidRPr="00626B4D">
        <w:t>Accessibility from the end-user point of view</w:t>
      </w:r>
      <w:bookmarkEnd w:id="172"/>
      <w:bookmarkEnd w:id="173"/>
      <w:bookmarkEnd w:id="174"/>
      <w:bookmarkEnd w:id="175"/>
      <w:bookmarkEnd w:id="176"/>
    </w:p>
    <w:p w14:paraId="480CC0C2" w14:textId="3EECFC1B" w:rsidR="002A618E" w:rsidRPr="00626B4D" w:rsidRDefault="002A618E" w:rsidP="00BB45C9">
      <w:pPr>
        <w:spacing w:before="120"/>
      </w:pPr>
      <w:r w:rsidRPr="00626B4D">
        <w:t xml:space="preserve">The accessibility to high-efficiency </w:t>
      </w:r>
      <w:r w:rsidR="007A787A" w:rsidRPr="00626B4D">
        <w:t>R</w:t>
      </w:r>
      <w:r w:rsidRPr="00626B4D">
        <w:t xml:space="preserve">AC and </w:t>
      </w:r>
      <w:r w:rsidR="00A3459E" w:rsidRPr="00626B4D">
        <w:t>SC</w:t>
      </w:r>
      <w:r w:rsidRPr="00626B4D">
        <w:t>CR</w:t>
      </w:r>
      <w:r w:rsidR="00A3459E" w:rsidRPr="00626B4D">
        <w:t>E</w:t>
      </w:r>
      <w:r w:rsidRPr="00626B4D">
        <w:t xml:space="preserve"> with lower-GWP refrigerants can vary between regions, adjacent countries or even between districts within a country. Accessibility will be influenced by multiple factors, including:</w:t>
      </w:r>
    </w:p>
    <w:p w14:paraId="2C4B9DEE" w14:textId="653722E8" w:rsidR="002A618E" w:rsidRPr="00626B4D" w:rsidRDefault="002A618E" w:rsidP="004566F9">
      <w:pPr>
        <w:pStyle w:val="ListParagraph"/>
        <w:numPr>
          <w:ilvl w:val="0"/>
          <w:numId w:val="31"/>
        </w:numPr>
        <w:spacing w:after="160" w:line="259" w:lineRule="auto"/>
        <w:jc w:val="left"/>
      </w:pPr>
      <w:r w:rsidRPr="00626B4D">
        <w:t xml:space="preserve">Supply chain (does the market have easy access to the equipment through local manufacturing or imports?); </w:t>
      </w:r>
    </w:p>
    <w:p w14:paraId="6BF689ED" w14:textId="77777777" w:rsidR="002A618E" w:rsidRPr="00626B4D" w:rsidRDefault="002A618E" w:rsidP="004566F9">
      <w:pPr>
        <w:pStyle w:val="ListParagraph"/>
        <w:numPr>
          <w:ilvl w:val="0"/>
          <w:numId w:val="31"/>
        </w:numPr>
        <w:spacing w:after="160" w:line="259" w:lineRule="auto"/>
        <w:jc w:val="left"/>
      </w:pPr>
      <w:r w:rsidRPr="00626B4D">
        <w:t>Regulatory environment (are there MEPS and energy labels in place, safety and flammability standards, building codes, or other national requirements affecting energy efficiency and safety?);</w:t>
      </w:r>
    </w:p>
    <w:p w14:paraId="6C163A76" w14:textId="58A1A7D5" w:rsidR="002A618E" w:rsidRPr="00626B4D" w:rsidRDefault="00640025" w:rsidP="004566F9">
      <w:pPr>
        <w:pStyle w:val="ListParagraph"/>
        <w:numPr>
          <w:ilvl w:val="0"/>
          <w:numId w:val="31"/>
        </w:numPr>
        <w:spacing w:after="160" w:line="259" w:lineRule="auto"/>
        <w:jc w:val="left"/>
      </w:pPr>
      <w:sdt>
        <w:sdtPr>
          <w:tag w:val="goog_rdk_4"/>
          <w:id w:val="475265552"/>
        </w:sdtPr>
        <w:sdtEndPr/>
        <w:sdtContent/>
      </w:sdt>
      <w:sdt>
        <w:sdtPr>
          <w:tag w:val="goog_rdk_5"/>
          <w:id w:val="-1447387694"/>
        </w:sdtPr>
        <w:sdtEndPr/>
        <w:sdtContent/>
      </w:sdt>
      <w:r w:rsidR="002A618E" w:rsidRPr="00626B4D">
        <w:t xml:space="preserve">Affordability and return on investment (are consumers able to bear the </w:t>
      </w:r>
      <w:r w:rsidR="00E90A8A" w:rsidRPr="00626B4D">
        <w:t>initial additional</w:t>
      </w:r>
      <w:r w:rsidR="002A618E" w:rsidRPr="00626B4D">
        <w:t xml:space="preserve"> cost of high EE equipment, and what is the payback period to break even with less expensive low EE products?) </w:t>
      </w:r>
    </w:p>
    <w:p w14:paraId="2BCDBA54" w14:textId="648264D0" w:rsidR="002A618E" w:rsidRPr="00626B4D" w:rsidRDefault="00640025" w:rsidP="004566F9">
      <w:pPr>
        <w:pStyle w:val="ListParagraph"/>
        <w:numPr>
          <w:ilvl w:val="0"/>
          <w:numId w:val="31"/>
        </w:numPr>
        <w:spacing w:after="160" w:line="259" w:lineRule="auto"/>
        <w:jc w:val="left"/>
      </w:pPr>
      <w:sdt>
        <w:sdtPr>
          <w:tag w:val="goog_rdk_6"/>
          <w:id w:val="1128196856"/>
        </w:sdtPr>
        <w:sdtEndPr/>
        <w:sdtContent/>
      </w:sdt>
      <w:r w:rsidR="00E90A8A" w:rsidRPr="00626B4D">
        <w:t>Servicing</w:t>
      </w:r>
      <w:r w:rsidR="002A618E" w:rsidRPr="00626B4D">
        <w:t xml:space="preserve">, including the availability of spare parts and refrigerants, trained technicians, electricity quality and </w:t>
      </w:r>
      <w:r w:rsidR="00E90A8A" w:rsidRPr="00626B4D">
        <w:t>reliability etc.</w:t>
      </w:r>
    </w:p>
    <w:p w14:paraId="439B13B8" w14:textId="6C2D325B" w:rsidR="002A618E" w:rsidRPr="00626B4D" w:rsidRDefault="002A618E" w:rsidP="002A618E">
      <w:pPr>
        <w:pStyle w:val="Heading3"/>
      </w:pPr>
      <w:bookmarkStart w:id="177" w:name="_Toc50738624"/>
      <w:bookmarkStart w:id="178" w:name="_Toc51510674"/>
      <w:bookmarkStart w:id="179" w:name="_Toc51761087"/>
      <w:bookmarkStart w:id="180" w:name="_Toc54018237"/>
      <w:r w:rsidRPr="00626B4D">
        <w:t>Influence of the</w:t>
      </w:r>
      <w:bookmarkEnd w:id="177"/>
      <w:r w:rsidRPr="00626B4D">
        <w:t xml:space="preserve"> </w:t>
      </w:r>
      <w:bookmarkStart w:id="181" w:name="_Toc50738625"/>
      <w:r w:rsidRPr="00626B4D">
        <w:t>Supply chain on accessibility: Imports versus local manufacture</w:t>
      </w:r>
      <w:bookmarkEnd w:id="178"/>
      <w:bookmarkEnd w:id="179"/>
      <w:bookmarkEnd w:id="180"/>
      <w:bookmarkEnd w:id="181"/>
    </w:p>
    <w:p w14:paraId="2F504898" w14:textId="036A51F4" w:rsidR="002A618E" w:rsidRPr="00626B4D" w:rsidRDefault="002A618E" w:rsidP="00BB45C9">
      <w:pPr>
        <w:spacing w:before="120"/>
      </w:pPr>
      <w:r w:rsidRPr="00626B4D">
        <w:t xml:space="preserve">Access to high-efficiency products with lower-GWP refrigerants in a country depends on the local supply chain and varies with local manufacturing vs importing countries. </w:t>
      </w:r>
      <w:r w:rsidR="00815944" w:rsidRPr="00626B4D">
        <w:t>For example, i</w:t>
      </w:r>
      <w:r w:rsidRPr="00626B4D">
        <w:t xml:space="preserve">n Thailand and Vietnam, </w:t>
      </w:r>
      <w:sdt>
        <w:sdtPr>
          <w:tag w:val="goog_rdk_8"/>
          <w:id w:val="-1951466203"/>
        </w:sdtPr>
        <w:sdtEndPr/>
        <w:sdtContent/>
      </w:sdt>
      <w:sdt>
        <w:sdtPr>
          <w:tag w:val="goog_rdk_9"/>
          <w:id w:val="-223300230"/>
        </w:sdtPr>
        <w:sdtEndPr/>
        <w:sdtContent/>
      </w:sdt>
      <w:r w:rsidRPr="00626B4D">
        <w:t xml:space="preserve">multinational companies and local joint ventures are manufacturing </w:t>
      </w:r>
      <w:r w:rsidRPr="00626B4D">
        <w:lastRenderedPageBreak/>
        <w:t>inverter ACs with HFC-32</w:t>
      </w:r>
      <w:r w:rsidR="00E90A8A" w:rsidRPr="00626B4D">
        <w:t>, with</w:t>
      </w:r>
      <w:r w:rsidRPr="00626B4D">
        <w:t xml:space="preserve"> </w:t>
      </w:r>
      <w:r w:rsidR="003E7B93" w:rsidRPr="00626B4D">
        <w:t xml:space="preserve">a </w:t>
      </w:r>
      <w:r w:rsidRPr="00626B4D">
        <w:t>high market penetration (34</w:t>
      </w:r>
      <w:r w:rsidR="00E90A8A" w:rsidRPr="00626B4D">
        <w:t>% and</w:t>
      </w:r>
      <w:r w:rsidRPr="00626B4D">
        <w:t xml:space="preserve"> 42% respectively in 2019) (see </w:t>
      </w:r>
      <w:r w:rsidR="008255A8" w:rsidRPr="00626B4D">
        <w:fldChar w:fldCharType="begin"/>
      </w:r>
      <w:r w:rsidR="008255A8" w:rsidRPr="00626B4D">
        <w:instrText xml:space="preserve"> REF _Ref51250576 \h </w:instrText>
      </w:r>
      <w:r w:rsidR="008255A8" w:rsidRPr="00626B4D">
        <w:fldChar w:fldCharType="separate"/>
      </w:r>
      <w:r w:rsidR="001172F4" w:rsidRPr="00626B4D">
        <w:t xml:space="preserve">Figure </w:t>
      </w:r>
      <w:r w:rsidR="001172F4">
        <w:rPr>
          <w:noProof/>
        </w:rPr>
        <w:t>7</w:t>
      </w:r>
      <w:r w:rsidR="008255A8" w:rsidRPr="00626B4D">
        <w:fldChar w:fldCharType="end"/>
      </w:r>
      <w:r w:rsidRPr="00626B4D">
        <w:t>)</w:t>
      </w:r>
      <w:r w:rsidR="00A708C7" w:rsidRPr="00626B4D">
        <w:t xml:space="preserve"> (CLASP, 2019a and CLASP, 2019b)</w:t>
      </w:r>
      <w:r w:rsidRPr="00626B4D">
        <w:t>. In contrast, in the Philippines, local manufacturers produce fixed-speed window units</w:t>
      </w:r>
      <w:r w:rsidR="001926CE">
        <w:t>,</w:t>
      </w:r>
      <w:r w:rsidRPr="00626B4D">
        <w:t xml:space="preserve"> and the market penetration of high </w:t>
      </w:r>
      <w:r w:rsidR="00E90A8A" w:rsidRPr="00626B4D">
        <w:t xml:space="preserve">energy efficiency </w:t>
      </w:r>
      <w:r w:rsidRPr="00626B4D">
        <w:t>HFC-32 ACs is much lower (8%)</w:t>
      </w:r>
      <w:r w:rsidR="00E90A8A" w:rsidRPr="00626B4D">
        <w:t xml:space="preserve"> </w:t>
      </w:r>
      <w:r w:rsidRPr="00626B4D">
        <w:t>(</w:t>
      </w:r>
      <w:r w:rsidR="008255A8" w:rsidRPr="00626B4D">
        <w:fldChar w:fldCharType="begin"/>
      </w:r>
      <w:r w:rsidR="008255A8" w:rsidRPr="00626B4D">
        <w:instrText xml:space="preserve"> REF _Ref51250592 \h </w:instrText>
      </w:r>
      <w:r w:rsidR="008255A8" w:rsidRPr="00626B4D">
        <w:fldChar w:fldCharType="separate"/>
      </w:r>
      <w:r w:rsidR="001172F4" w:rsidRPr="00626B4D">
        <w:t xml:space="preserve">Figure </w:t>
      </w:r>
      <w:r w:rsidR="001172F4">
        <w:rPr>
          <w:noProof/>
        </w:rPr>
        <w:t>8</w:t>
      </w:r>
      <w:r w:rsidR="008255A8" w:rsidRPr="00626B4D">
        <w:fldChar w:fldCharType="end"/>
      </w:r>
      <w:r w:rsidRPr="00626B4D">
        <w:t>)</w:t>
      </w:r>
      <w:r w:rsidR="00A708C7" w:rsidRPr="00626B4D">
        <w:t xml:space="preserve"> (CLASP, 2019c)</w:t>
      </w:r>
      <w:r w:rsidRPr="00626B4D">
        <w:t xml:space="preserve">. As a result, in Thailand and Vietnam, </w:t>
      </w:r>
      <w:r w:rsidR="00E90A8A" w:rsidRPr="00626B4D">
        <w:t xml:space="preserve">the combined percentage of </w:t>
      </w:r>
      <w:r w:rsidRPr="00626B4D">
        <w:t>HCFC</w:t>
      </w:r>
      <w:r w:rsidR="0031632C" w:rsidRPr="00626B4D">
        <w:t>-22</w:t>
      </w:r>
      <w:r w:rsidRPr="00626B4D">
        <w:t xml:space="preserve"> and </w:t>
      </w:r>
      <w:r w:rsidR="00DA0182">
        <w:t>R-410A</w:t>
      </w:r>
      <w:r w:rsidRPr="00626B4D">
        <w:t xml:space="preserve"> is 64% and 58% of new ACs</w:t>
      </w:r>
      <w:r w:rsidR="00E90A8A" w:rsidRPr="00626B4D">
        <w:t xml:space="preserve"> respectively</w:t>
      </w:r>
      <w:r w:rsidRPr="00626B4D">
        <w:t xml:space="preserve">, </w:t>
      </w:r>
      <w:r w:rsidR="00E90A8A" w:rsidRPr="00626B4D">
        <w:t>while</w:t>
      </w:r>
      <w:r w:rsidRPr="00626B4D">
        <w:t xml:space="preserve"> in the Philippines it remains as high as 92%. In Africa, the joint ventures generally produce low EE AC </w:t>
      </w:r>
      <w:r w:rsidR="00E90A8A" w:rsidRPr="00626B4D">
        <w:t>containing HCFC</w:t>
      </w:r>
      <w:r w:rsidRPr="00626B4D">
        <w:t xml:space="preserve">-22 and </w:t>
      </w:r>
      <w:r w:rsidR="00DA0182">
        <w:t>R-410A</w:t>
      </w:r>
      <w:r w:rsidR="009723FB" w:rsidRPr="00626B4D">
        <w:t xml:space="preserve"> (CLASP, 2020)</w:t>
      </w:r>
      <w:r w:rsidRPr="00626B4D">
        <w:t>.</w:t>
      </w:r>
      <w:r w:rsidRPr="00626B4D">
        <w:rPr>
          <w:vertAlign w:val="superscript"/>
        </w:rPr>
        <w:t xml:space="preserve"> </w:t>
      </w:r>
    </w:p>
    <w:p w14:paraId="4AD5E3ED" w14:textId="77777777" w:rsidR="008255A8" w:rsidRPr="00626B4D" w:rsidRDefault="002A618E" w:rsidP="008255A8">
      <w:pPr>
        <w:pStyle w:val="Image"/>
      </w:pPr>
      <w:r w:rsidRPr="00F043A5">
        <w:drawing>
          <wp:inline distT="0" distB="0" distL="0" distR="0" wp14:anchorId="1C5E7254" wp14:editId="08D48C1C">
            <wp:extent cx="4247260" cy="2407991"/>
            <wp:effectExtent l="0" t="0" r="0" b="5080"/>
            <wp:docPr id="63"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2.png" descr="A screenshot of a cell phone&#10;&#10;Description automatically generated"/>
                    <pic:cNvPicPr preferRelativeResize="0"/>
                  </pic:nvPicPr>
                  <pic:blipFill>
                    <a:blip r:embed="rId38"/>
                    <a:srcRect/>
                    <a:stretch>
                      <a:fillRect/>
                    </a:stretch>
                  </pic:blipFill>
                  <pic:spPr>
                    <a:xfrm>
                      <a:off x="0" y="0"/>
                      <a:ext cx="4271549" cy="2421762"/>
                    </a:xfrm>
                    <a:prstGeom prst="rect">
                      <a:avLst/>
                    </a:prstGeom>
                    <a:ln/>
                  </pic:spPr>
                </pic:pic>
              </a:graphicData>
            </a:graphic>
          </wp:inline>
        </w:drawing>
      </w:r>
    </w:p>
    <w:p w14:paraId="35FDC563" w14:textId="5D325290" w:rsidR="002A618E" w:rsidRPr="00A81598" w:rsidRDefault="008255A8" w:rsidP="00A81598">
      <w:pPr>
        <w:pStyle w:val="Caption"/>
        <w:spacing w:before="120"/>
        <w:jc w:val="center"/>
      </w:pPr>
      <w:bookmarkStart w:id="182" w:name="_Ref51250576"/>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7</w:t>
      </w:r>
      <w:r w:rsidR="00640025">
        <w:rPr>
          <w:noProof/>
        </w:rPr>
        <w:fldChar w:fldCharType="end"/>
      </w:r>
      <w:bookmarkEnd w:id="182"/>
      <w:r w:rsidRPr="00A81598">
        <w:t>: Accessibility to inverter ACs with the lower GWP refrigerant HFC-32 in Vietnam, Thailand (CLASP, 2019a; CLASP, 2019b)</w:t>
      </w:r>
    </w:p>
    <w:p w14:paraId="493E3802" w14:textId="77777777" w:rsidR="002A618E" w:rsidRPr="00626B4D" w:rsidRDefault="002A618E" w:rsidP="00BB45C9">
      <w:pPr>
        <w:spacing w:before="120" w:after="0"/>
        <w:ind w:left="285"/>
      </w:pPr>
    </w:p>
    <w:p w14:paraId="28E53C2A" w14:textId="77777777" w:rsidR="008255A8" w:rsidRPr="00626B4D" w:rsidRDefault="002A618E" w:rsidP="008255A8">
      <w:pPr>
        <w:pStyle w:val="Image"/>
      </w:pPr>
      <w:r w:rsidRPr="00F043A5">
        <w:drawing>
          <wp:inline distT="0" distB="0" distL="0" distR="0" wp14:anchorId="43F9D864" wp14:editId="15EE5EAA">
            <wp:extent cx="4751461" cy="2059397"/>
            <wp:effectExtent l="0" t="0" r="0" b="0"/>
            <wp:docPr id="64"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64" name="image9.png" descr="A screenshot of a cell phone&#10;&#10;Description automatically generated"/>
                    <pic:cNvPicPr preferRelativeResize="0"/>
                  </pic:nvPicPr>
                  <pic:blipFill>
                    <a:blip r:embed="rId39"/>
                    <a:srcRect/>
                    <a:stretch>
                      <a:fillRect/>
                    </a:stretch>
                  </pic:blipFill>
                  <pic:spPr>
                    <a:xfrm>
                      <a:off x="0" y="0"/>
                      <a:ext cx="4773113" cy="2068781"/>
                    </a:xfrm>
                    <a:prstGeom prst="rect">
                      <a:avLst/>
                    </a:prstGeom>
                    <a:ln/>
                  </pic:spPr>
                </pic:pic>
              </a:graphicData>
            </a:graphic>
          </wp:inline>
        </w:drawing>
      </w:r>
    </w:p>
    <w:p w14:paraId="72F786F4" w14:textId="54A82639" w:rsidR="002A618E" w:rsidRPr="00A81598" w:rsidRDefault="008255A8" w:rsidP="00A81598">
      <w:pPr>
        <w:pStyle w:val="Caption"/>
        <w:spacing w:before="120"/>
        <w:jc w:val="center"/>
      </w:pPr>
      <w:bookmarkStart w:id="183" w:name="_Ref51250592"/>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8</w:t>
      </w:r>
      <w:r w:rsidR="00640025">
        <w:rPr>
          <w:noProof/>
        </w:rPr>
        <w:fldChar w:fldCharType="end"/>
      </w:r>
      <w:bookmarkEnd w:id="183"/>
      <w:r w:rsidRPr="00A81598">
        <w:t>: Accessibility to inverter ACs with the lower GWP refrigerant HFC-32 in the Philippines (CLASP, 2019c)</w:t>
      </w:r>
    </w:p>
    <w:p w14:paraId="22A707A0" w14:textId="77777777" w:rsidR="0048496B" w:rsidRDefault="002A618E" w:rsidP="00BB45C9">
      <w:pPr>
        <w:spacing w:before="120"/>
      </w:pPr>
      <w:r w:rsidRPr="00626B4D">
        <w:t xml:space="preserve">In importing countries, access to new technology is dependent on </w:t>
      </w:r>
      <w:r w:rsidR="003E7B93" w:rsidRPr="00626B4D">
        <w:t xml:space="preserve">their </w:t>
      </w:r>
      <w:r w:rsidRPr="00626B4D">
        <w:t xml:space="preserve">regulatory environment, </w:t>
      </w:r>
      <w:r w:rsidR="002A36E4" w:rsidRPr="00626B4D">
        <w:t xml:space="preserve">the </w:t>
      </w:r>
      <w:r w:rsidRPr="00626B4D">
        <w:t xml:space="preserve">affordability and return on investment, as described in the next sections. </w:t>
      </w:r>
    </w:p>
    <w:p w14:paraId="27D5F939" w14:textId="2559E634" w:rsidR="0048496B" w:rsidRDefault="0048496B" w:rsidP="00BB45C9">
      <w:pPr>
        <w:spacing w:before="120"/>
      </w:pPr>
      <w:r>
        <w:t xml:space="preserve">For instance, </w:t>
      </w:r>
      <w:r w:rsidRPr="0048496B">
        <w:t xml:space="preserve">South Africa does not have any AC manufacturing or assembly plants and imports all equipment; it is also one of the few countries in Africa with MEPS and a labelling program, requiring all ACs imported and sold in South Africa to have an energy efficiency rating of class B or better (~3.0W/W). Future MEPS adjustments could improve EE from the current median value to best available. Access to higher-efficiency ACs with lower-GWP refrigerants in South Africa is greater than other countries in Africa that have no MEPS and labels in place and still </w:t>
      </w:r>
      <w:r w:rsidRPr="0048496B">
        <w:lastRenderedPageBreak/>
        <w:t>have a majority of fixed speed ACs (</w:t>
      </w:r>
      <w:r w:rsidRPr="00626B4D">
        <w:fldChar w:fldCharType="begin"/>
      </w:r>
      <w:r w:rsidRPr="00626B4D">
        <w:instrText xml:space="preserve"> REF _Ref51511287 \h </w:instrText>
      </w:r>
      <w:r w:rsidRPr="00626B4D">
        <w:fldChar w:fldCharType="separate"/>
      </w:r>
      <w:r w:rsidR="001172F4" w:rsidRPr="00626B4D">
        <w:t xml:space="preserve">Figure </w:t>
      </w:r>
      <w:r w:rsidR="001172F4">
        <w:rPr>
          <w:noProof/>
        </w:rPr>
        <w:t>9</w:t>
      </w:r>
      <w:r w:rsidRPr="00626B4D">
        <w:fldChar w:fldCharType="end"/>
      </w:r>
      <w:r w:rsidRPr="0048496B">
        <w:t>). On the other hand, the HCFC phase-out regulations</w:t>
      </w:r>
      <w:r w:rsidR="00B256F4">
        <w:t>,</w:t>
      </w:r>
      <w:r w:rsidRPr="0048496B">
        <w:t xml:space="preserve"> which ha</w:t>
      </w:r>
      <w:r w:rsidR="00B256F4">
        <w:t>ve</w:t>
      </w:r>
      <w:r w:rsidRPr="0048496B">
        <w:t xml:space="preserve"> driven the shift to </w:t>
      </w:r>
      <w:r w:rsidR="00DA0182">
        <w:t>R</w:t>
      </w:r>
      <w:r w:rsidRPr="0048496B">
        <w:t>-410A equipment</w:t>
      </w:r>
      <w:r w:rsidR="00B256F4">
        <w:t xml:space="preserve">, and the </w:t>
      </w:r>
      <w:r w:rsidRPr="0048496B">
        <w:t xml:space="preserve">anticipated phase-down of high GWP HFCs </w:t>
      </w:r>
      <w:r w:rsidR="00B256F4">
        <w:t>are not integrated in the national</w:t>
      </w:r>
      <w:r w:rsidR="00B256F4" w:rsidRPr="0048496B">
        <w:t xml:space="preserve"> MEPS </w:t>
      </w:r>
      <w:r w:rsidRPr="0048496B">
        <w:t>although 91% of ACs use efficient inverter technology</w:t>
      </w:r>
      <w:r w:rsidR="00B256F4">
        <w:t xml:space="preserve"> and</w:t>
      </w:r>
      <w:r w:rsidRPr="0048496B">
        <w:t xml:space="preserve"> 91% of those continue </w:t>
      </w:r>
      <w:r w:rsidR="00B256F4">
        <w:t>using</w:t>
      </w:r>
      <w:r w:rsidRPr="0048496B">
        <w:t xml:space="preserve"> </w:t>
      </w:r>
      <w:r w:rsidR="00DA0182">
        <w:t>R-410A</w:t>
      </w:r>
      <w:r w:rsidRPr="0048496B">
        <w:t xml:space="preserve"> (CLASP, 2020)</w:t>
      </w:r>
    </w:p>
    <w:p w14:paraId="3081D451" w14:textId="3EFA48ED" w:rsidR="002A618E" w:rsidRPr="00626B4D" w:rsidRDefault="002A618E" w:rsidP="00BB45C9">
      <w:pPr>
        <w:spacing w:before="120"/>
      </w:pPr>
      <w:r w:rsidRPr="00626B4D">
        <w:t>Access for local manufacturers to higher EE and/or lower GWP technologies may be facilitated by bilateral or multilateral government initiatives, by business agreements between manufacturers</w:t>
      </w:r>
      <w:r w:rsidRPr="00626B4D">
        <w:rPr>
          <w:vertAlign w:val="superscript"/>
        </w:rPr>
        <w:footnoteReference w:id="16"/>
      </w:r>
      <w:r w:rsidRPr="00626B4D">
        <w:t>, or by alliances such as the International Copper Alliance (ICA)</w:t>
      </w:r>
      <w:r w:rsidRPr="00626B4D">
        <w:rPr>
          <w:vertAlign w:val="superscript"/>
        </w:rPr>
        <w:footnoteReference w:id="17"/>
      </w:r>
      <w:r w:rsidRPr="00626B4D">
        <w:t xml:space="preserve"> South East Asia, which is engaged in capacity building of AC manufacturers in the ASEAN region (ASEAN SHINE programme</w:t>
      </w:r>
      <w:r w:rsidRPr="00626B4D">
        <w:rPr>
          <w:vertAlign w:val="superscript"/>
        </w:rPr>
        <w:footnoteReference w:id="18"/>
      </w:r>
      <w:r w:rsidRPr="00626B4D">
        <w:t>).</w:t>
      </w:r>
    </w:p>
    <w:p w14:paraId="70F3B878" w14:textId="77777777" w:rsidR="008255A8" w:rsidRPr="00626B4D" w:rsidRDefault="002A618E" w:rsidP="008255A8">
      <w:pPr>
        <w:pStyle w:val="Image"/>
      </w:pPr>
      <w:r w:rsidRPr="00F043A5">
        <w:drawing>
          <wp:inline distT="0" distB="0" distL="0" distR="0" wp14:anchorId="12FB0942" wp14:editId="439EF614">
            <wp:extent cx="5943600" cy="2559685"/>
            <wp:effectExtent l="0" t="0" r="0" b="0"/>
            <wp:docPr id="65" name="Picture 6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65" name="Picture 65" descr="A close up of a logo&#10;&#10;Description automatically generated"/>
                    <pic:cNvPicPr/>
                  </pic:nvPicPr>
                  <pic:blipFill>
                    <a:blip r:embed="rId40"/>
                    <a:stretch>
                      <a:fillRect/>
                    </a:stretch>
                  </pic:blipFill>
                  <pic:spPr>
                    <a:xfrm>
                      <a:off x="0" y="0"/>
                      <a:ext cx="5943600" cy="2559685"/>
                    </a:xfrm>
                    <a:prstGeom prst="rect">
                      <a:avLst/>
                    </a:prstGeom>
                  </pic:spPr>
                </pic:pic>
              </a:graphicData>
            </a:graphic>
          </wp:inline>
        </w:drawing>
      </w:r>
    </w:p>
    <w:p w14:paraId="3701E017" w14:textId="15FF5DB8" w:rsidR="002A618E" w:rsidRPr="00A81598" w:rsidRDefault="008255A8" w:rsidP="00A81598">
      <w:pPr>
        <w:pStyle w:val="Caption"/>
        <w:spacing w:before="120"/>
        <w:jc w:val="center"/>
        <w:rPr>
          <w:color w:val="4472C4"/>
        </w:rPr>
      </w:pPr>
      <w:bookmarkStart w:id="184" w:name="_Ref51511287"/>
      <w:r w:rsidRPr="00A81598">
        <w:t xml:space="preserve">Figure </w:t>
      </w:r>
      <w:r w:rsidR="00640025">
        <w:fldChar w:fldCharType="begin"/>
      </w:r>
      <w:r w:rsidR="00640025">
        <w:instrText xml:space="preserve"> SEQ Figure \* </w:instrText>
      </w:r>
      <w:r w:rsidR="00640025">
        <w:instrText xml:space="preserve">ARABIC </w:instrText>
      </w:r>
      <w:r w:rsidR="00640025">
        <w:fldChar w:fldCharType="separate"/>
      </w:r>
      <w:r w:rsidR="001172F4" w:rsidRPr="00A81598">
        <w:rPr>
          <w:noProof/>
        </w:rPr>
        <w:t>9</w:t>
      </w:r>
      <w:r w:rsidR="00640025">
        <w:rPr>
          <w:noProof/>
        </w:rPr>
        <w:fldChar w:fldCharType="end"/>
      </w:r>
      <w:bookmarkEnd w:id="184"/>
      <w:r w:rsidRPr="00A81598">
        <w:t xml:space="preserve">: Access to inverter ACs with the lower GWP refrigerant HFC-32 in South Africa vs. other countries in Africa </w:t>
      </w:r>
      <w:r w:rsidR="008E3C39" w:rsidRPr="00A81598">
        <w:t>as share of new sales in 2018</w:t>
      </w:r>
      <w:r w:rsidRPr="00A81598">
        <w:t xml:space="preserve"> (CLASP, 2020)</w:t>
      </w:r>
    </w:p>
    <w:p w14:paraId="0AD691BB" w14:textId="317B92C5" w:rsidR="002A618E" w:rsidRPr="00626B4D" w:rsidRDefault="002A618E" w:rsidP="002A618E">
      <w:pPr>
        <w:pStyle w:val="Heading3"/>
      </w:pPr>
      <w:bookmarkStart w:id="185" w:name="_Toc50738626"/>
      <w:bookmarkStart w:id="186" w:name="_Toc50738627"/>
      <w:bookmarkStart w:id="187" w:name="_Toc51510675"/>
      <w:bookmarkStart w:id="188" w:name="_Toc51761088"/>
      <w:bookmarkStart w:id="189" w:name="_Toc54018238"/>
      <w:bookmarkEnd w:id="185"/>
      <w:r w:rsidRPr="00626B4D">
        <w:t xml:space="preserve">Influence of Regulatory </w:t>
      </w:r>
      <w:r w:rsidR="008E3C39" w:rsidRPr="00626B4D">
        <w:t>E</w:t>
      </w:r>
      <w:r w:rsidRPr="00626B4D">
        <w:t>nvironment on Accessibility</w:t>
      </w:r>
      <w:bookmarkEnd w:id="186"/>
      <w:bookmarkEnd w:id="187"/>
      <w:bookmarkEnd w:id="188"/>
      <w:bookmarkEnd w:id="189"/>
    </w:p>
    <w:p w14:paraId="478783B5" w14:textId="4D448E8A" w:rsidR="002A618E" w:rsidRPr="00626B4D" w:rsidRDefault="00327130" w:rsidP="00BB45C9">
      <w:pPr>
        <w:spacing w:before="120"/>
      </w:pPr>
      <w:r w:rsidRPr="00327130">
        <w:rPr>
          <w:b/>
        </w:rPr>
        <w:t>MEPS</w:t>
      </w:r>
      <w:r w:rsidRPr="00327130">
        <w:rPr>
          <w:bCs/>
        </w:rPr>
        <w:t xml:space="preserve"> remove the least efficient models and </w:t>
      </w:r>
      <w:r w:rsidRPr="00327130">
        <w:rPr>
          <w:b/>
        </w:rPr>
        <w:t>energy labels</w:t>
      </w:r>
      <w:r w:rsidRPr="00327130">
        <w:rPr>
          <w:bCs/>
        </w:rPr>
        <w:t xml:space="preserve"> enable differentiation </w:t>
      </w:r>
      <w:r>
        <w:rPr>
          <w:bCs/>
        </w:rPr>
        <w:t>between</w:t>
      </w:r>
      <w:r w:rsidRPr="00327130">
        <w:rPr>
          <w:bCs/>
        </w:rPr>
        <w:t xml:space="preserve"> products</w:t>
      </w:r>
      <w:r>
        <w:rPr>
          <w:bCs/>
        </w:rPr>
        <w:t xml:space="preserve">. Together these </w:t>
      </w:r>
      <w:r w:rsidRPr="00327130">
        <w:rPr>
          <w:bCs/>
        </w:rPr>
        <w:t>encourage the shift toward higher efficiency</w:t>
      </w:r>
      <w:r>
        <w:rPr>
          <w:bCs/>
        </w:rPr>
        <w:t xml:space="preserve"> products</w:t>
      </w:r>
      <w:r w:rsidR="002A618E" w:rsidRPr="00626B4D">
        <w:t xml:space="preserve"> and </w:t>
      </w:r>
      <w:r w:rsidR="008852F0">
        <w:t xml:space="preserve">will </w:t>
      </w:r>
      <w:r>
        <w:t>facilitate their</w:t>
      </w:r>
      <w:r w:rsidR="002A618E" w:rsidRPr="00626B4D">
        <w:t xml:space="preserve"> accessibility</w:t>
      </w:r>
      <w:r w:rsidR="00580102" w:rsidRPr="00626B4D">
        <w:rPr>
          <w:rStyle w:val="FootnoteReference"/>
        </w:rPr>
        <w:footnoteReference w:id="19"/>
      </w:r>
      <w:r w:rsidR="002A618E" w:rsidRPr="00626B4D">
        <w:t xml:space="preserve">. </w:t>
      </w:r>
      <w:r w:rsidR="00B6296C" w:rsidRPr="00626B4D">
        <w:t>By September 2020, m</w:t>
      </w:r>
      <w:r w:rsidR="002A618E" w:rsidRPr="00626B4D">
        <w:t xml:space="preserve">ore than 60 countries have implemented MEPS and labelling policies to regulate and improve the energy performance of the ACs sold </w:t>
      </w:r>
      <w:r w:rsidR="002A618E" w:rsidRPr="00626B4D">
        <w:lastRenderedPageBreak/>
        <w:t>in their markets</w:t>
      </w:r>
      <w:r w:rsidR="005E1035" w:rsidRPr="00626B4D">
        <w:t>.</w:t>
      </w:r>
      <w:r w:rsidR="002A618E" w:rsidRPr="00626B4D">
        <w:t xml:space="preserve"> However, numerous A5 </w:t>
      </w:r>
      <w:r w:rsidR="00F45A98" w:rsidRPr="00626B4D">
        <w:t xml:space="preserve">parties, many </w:t>
      </w:r>
      <w:r w:rsidR="002A618E" w:rsidRPr="00626B4D">
        <w:t xml:space="preserve">in Africa, have not yet implemented any form of energy performance standard. In other countries, MEPS are out of date, are not enforced or </w:t>
      </w:r>
      <w:r w:rsidR="00F45A98" w:rsidRPr="00626B4D">
        <w:t xml:space="preserve">are </w:t>
      </w:r>
      <w:r w:rsidR="002A618E" w:rsidRPr="00626B4D">
        <w:t xml:space="preserve">circumvented, or have such low efficiency requirements that they maintain access to inefficient products. </w:t>
      </w:r>
      <w:r w:rsidR="00606D23" w:rsidRPr="00626B4D">
        <w:t xml:space="preserve">So far, </w:t>
      </w:r>
      <w:r w:rsidR="002A618E" w:rsidRPr="00626B4D">
        <w:t xml:space="preserve">MEPS </w:t>
      </w:r>
      <w:r w:rsidR="00606D23" w:rsidRPr="00626B4D">
        <w:t xml:space="preserve">are rarely </w:t>
      </w:r>
      <w:r w:rsidR="002A618E" w:rsidRPr="00626B4D">
        <w:t xml:space="preserve">linked to </w:t>
      </w:r>
      <w:r w:rsidR="00580102" w:rsidRPr="00626B4D">
        <w:t>the</w:t>
      </w:r>
      <w:r w:rsidR="002A618E" w:rsidRPr="00626B4D">
        <w:t xml:space="preserve"> HFC </w:t>
      </w:r>
      <w:r w:rsidR="00EE3287" w:rsidRPr="00626B4D">
        <w:t>phase</w:t>
      </w:r>
      <w:r w:rsidR="002A618E" w:rsidRPr="00626B4D">
        <w:t>-down, and the opportunity to exploit the synergy is being lost with continued installation of low EE/high GWP equipment.</w:t>
      </w:r>
      <w:r w:rsidR="0044117A" w:rsidRPr="00626B4D">
        <w:t xml:space="preserve"> </w:t>
      </w:r>
      <w:r w:rsidR="00086DAF" w:rsidRPr="00626B4D">
        <w:t xml:space="preserve">Implementation </w:t>
      </w:r>
      <w:r w:rsidR="00746EDC" w:rsidRPr="00626B4D">
        <w:t xml:space="preserve">of the </w:t>
      </w:r>
      <w:r w:rsidR="00086DAF" w:rsidRPr="00626B4D">
        <w:t xml:space="preserve">integrated “Model </w:t>
      </w:r>
      <w:r w:rsidR="00206B41">
        <w:t>R</w:t>
      </w:r>
      <w:r w:rsidR="00086DAF" w:rsidRPr="00626B4D">
        <w:t>egulations” (</w:t>
      </w:r>
      <w:r w:rsidR="008C073A">
        <w:t xml:space="preserve">see section </w:t>
      </w:r>
      <w:r w:rsidR="008C073A">
        <w:fldChar w:fldCharType="begin"/>
      </w:r>
      <w:r w:rsidR="008C073A">
        <w:instrText xml:space="preserve"> REF _Ref52957250 \r \h </w:instrText>
      </w:r>
      <w:r w:rsidR="008C073A">
        <w:fldChar w:fldCharType="separate"/>
      </w:r>
      <w:r w:rsidR="001172F4">
        <w:t>4.1</w:t>
      </w:r>
      <w:r w:rsidR="008C073A">
        <w:fldChar w:fldCharType="end"/>
      </w:r>
      <w:r w:rsidR="00086DAF" w:rsidRPr="00626B4D">
        <w:t xml:space="preserve">) </w:t>
      </w:r>
      <w:r w:rsidR="00606D23" w:rsidRPr="00626B4D">
        <w:t xml:space="preserve">would </w:t>
      </w:r>
      <w:r w:rsidR="00086DAF" w:rsidRPr="00626B4D">
        <w:t xml:space="preserve">enhance the linkage between progressively increasing EE and phasing down HFCs, </w:t>
      </w:r>
      <w:r w:rsidR="00F45A98" w:rsidRPr="00626B4D">
        <w:t>lowering up-front costs by linking to regionally harmonized standards and increasing scale of demand, benefiting consumers by lowering electricity bills, and avoiding expensive servicing tails of obsolete refrigerants.</w:t>
      </w:r>
      <w:r w:rsidR="00086DAF" w:rsidRPr="00626B4D">
        <w:t xml:space="preserve"> </w:t>
      </w:r>
    </w:p>
    <w:p w14:paraId="6CCB11CB" w14:textId="7F1427B2" w:rsidR="002A618E" w:rsidRPr="00626B4D" w:rsidRDefault="00221B14" w:rsidP="00BB45C9">
      <w:pPr>
        <w:spacing w:before="120"/>
      </w:pPr>
      <w:r w:rsidRPr="00626B4D">
        <w:t xml:space="preserve">In </w:t>
      </w:r>
      <w:r w:rsidR="00010540" w:rsidRPr="00626B4D">
        <w:t xml:space="preserve">many cases, </w:t>
      </w:r>
      <w:r w:rsidRPr="00626B4D">
        <w:t xml:space="preserve">in order to protect the competitiveness of the local industry, regulations follow the ability of </w:t>
      </w:r>
      <w:r w:rsidR="00010540" w:rsidRPr="00626B4D">
        <w:t xml:space="preserve">local </w:t>
      </w:r>
      <w:r w:rsidRPr="00626B4D">
        <w:t xml:space="preserve">manufacturers to provide </w:t>
      </w:r>
      <w:r w:rsidR="00010540" w:rsidRPr="00626B4D">
        <w:t xml:space="preserve">improving technology, </w:t>
      </w:r>
      <w:r w:rsidRPr="00626B4D">
        <w:t xml:space="preserve">rather than </w:t>
      </w:r>
      <w:r w:rsidR="00010540" w:rsidRPr="00626B4D">
        <w:t>setting targets to drive improvement</w:t>
      </w:r>
      <w:r w:rsidRPr="00626B4D">
        <w:t xml:space="preserve">. </w:t>
      </w:r>
      <w:r w:rsidR="002A618E" w:rsidRPr="00626B4D">
        <w:t xml:space="preserve">Energy efficiency </w:t>
      </w:r>
      <w:r w:rsidR="00EE3287" w:rsidRPr="00626B4D">
        <w:t>standards</w:t>
      </w:r>
      <w:r w:rsidR="002A618E" w:rsidRPr="00626B4D">
        <w:t>/legislations</w:t>
      </w:r>
      <w:r w:rsidR="002A618E" w:rsidRPr="00626B4D">
        <w:rPr>
          <w:vertAlign w:val="superscript"/>
        </w:rPr>
        <w:footnoteReference w:id="20"/>
      </w:r>
      <w:r w:rsidR="002A618E" w:rsidRPr="00626B4D">
        <w:t xml:space="preserve"> should be technology neutral (i.e., applied uniformly across a range of different underlying technologies that operate in any given application) to allow technologies to compete with each other to provide the best service to the end-user</w:t>
      </w:r>
      <w:r w:rsidR="009723FB" w:rsidRPr="00626B4D">
        <w:t xml:space="preserve"> (CLASP, 2005)</w:t>
      </w:r>
      <w:r w:rsidR="002A618E" w:rsidRPr="00626B4D">
        <w:t>.</w:t>
      </w:r>
    </w:p>
    <w:p w14:paraId="4576829F" w14:textId="4F7BAE71" w:rsidR="002A618E" w:rsidRPr="00626B4D" w:rsidRDefault="002A618E" w:rsidP="00BB45C9">
      <w:pPr>
        <w:tabs>
          <w:tab w:val="left" w:pos="5387"/>
        </w:tabs>
        <w:spacing w:before="120"/>
      </w:pPr>
      <w:r w:rsidRPr="00626B4D">
        <w:t xml:space="preserve">In the European Union </w:t>
      </w:r>
      <w:proofErr w:type="spellStart"/>
      <w:r w:rsidRPr="00626B4D">
        <w:t>Ecodesign</w:t>
      </w:r>
      <w:proofErr w:type="spellEnd"/>
      <w:r w:rsidRPr="00626B4D">
        <w:t xml:space="preserve"> Framework Directive, for example, conditions are specified to establish </w:t>
      </w:r>
      <w:r w:rsidR="008852F0">
        <w:t>(</w:t>
      </w:r>
      <w:proofErr w:type="spellStart"/>
      <w:r w:rsidRPr="00626B4D">
        <w:t>Ecodesign</w:t>
      </w:r>
      <w:proofErr w:type="spellEnd"/>
      <w:r w:rsidR="008852F0">
        <w:t>)</w:t>
      </w:r>
      <w:r w:rsidRPr="00626B4D">
        <w:t xml:space="preserve"> criteria (including MEPS levels and other criteria). These conditions require no adverse effects on affordability, life cycle cost, industry competitiveness or imposing of proprietary technology (patents)</w:t>
      </w:r>
      <w:r w:rsidR="0090389F" w:rsidRPr="00626B4D">
        <w:t xml:space="preserve">. </w:t>
      </w:r>
      <w:r w:rsidRPr="00626B4D">
        <w:t xml:space="preserve">Fixed speed and variable speed technologies have the same requirements, and with high MEPS, ACs without inverters have disappeared from the </w:t>
      </w:r>
      <w:r w:rsidR="00EE3287" w:rsidRPr="00626B4D">
        <w:t xml:space="preserve">EU </w:t>
      </w:r>
      <w:r w:rsidRPr="00626B4D">
        <w:t>market.</w:t>
      </w:r>
    </w:p>
    <w:p w14:paraId="6E7DDA90" w14:textId="324206FC" w:rsidR="002A618E" w:rsidRPr="00626B4D" w:rsidRDefault="002A618E" w:rsidP="00BB45C9">
      <w:pPr>
        <w:spacing w:before="120"/>
      </w:pPr>
      <w:r w:rsidRPr="00626B4D">
        <w:t>In India, the Bureau of Energy Efficiency (BEE) energy labelling program requires both fixed-speed and inverter ACs to comply with the same efficiency requirements under the same mandatory framework</w:t>
      </w:r>
      <w:r w:rsidRPr="00626B4D">
        <w:rPr>
          <w:vertAlign w:val="superscript"/>
        </w:rPr>
        <w:footnoteReference w:id="21"/>
      </w:r>
      <w:r w:rsidRPr="00626B4D">
        <w:t xml:space="preserve">. The accessibility </w:t>
      </w:r>
      <w:r w:rsidR="00F45A98" w:rsidRPr="00626B4D">
        <w:t>of</w:t>
      </w:r>
      <w:r w:rsidRPr="00626B4D">
        <w:t xml:space="preserve"> inverter ACs in the Indian market was promoted with the implementation of energy </w:t>
      </w:r>
      <w:r w:rsidR="00221B14" w:rsidRPr="00626B4D">
        <w:t>labelling</w:t>
      </w:r>
      <w:r w:rsidRPr="00626B4D">
        <w:t xml:space="preserve"> for this technology: </w:t>
      </w:r>
      <w:r w:rsidR="001C6D08" w:rsidRPr="00345130">
        <w:t>inverter ACs accounted for only 1% of the AC market in India before BEE’s labelling program was introduced in 2015, but by the end of 2019, inverter ACs accounted for 54% of the Indian market according to a report on the impact of energy efficiency measures by the Bureau Of Energy Efficiency</w:t>
      </w:r>
      <w:r w:rsidR="001C6D08">
        <w:t xml:space="preserve"> (BEE, 2020)</w:t>
      </w:r>
      <w:r w:rsidR="00A86E22" w:rsidRPr="00626B4D">
        <w:t>.</w:t>
      </w:r>
    </w:p>
    <w:p w14:paraId="6D36A71E" w14:textId="4FA23D52" w:rsidR="002A618E" w:rsidRPr="00626B4D" w:rsidRDefault="002A618E" w:rsidP="00BB45C9">
      <w:pPr>
        <w:spacing w:before="120"/>
      </w:pPr>
      <w:r w:rsidRPr="00626B4D">
        <w:rPr>
          <w:highlight w:val="white"/>
        </w:rPr>
        <w:t xml:space="preserve">In China, </w:t>
      </w:r>
      <w:r w:rsidR="00221B14" w:rsidRPr="00626B4D">
        <w:rPr>
          <w:highlight w:val="white"/>
        </w:rPr>
        <w:t>starting</w:t>
      </w:r>
      <w:r w:rsidRPr="00626B4D">
        <w:rPr>
          <w:highlight w:val="white"/>
        </w:rPr>
        <w:t xml:space="preserve"> July 1, 2020, both fixed-speed and inverter ACs sold in China </w:t>
      </w:r>
      <w:r w:rsidR="00221B14" w:rsidRPr="00626B4D">
        <w:rPr>
          <w:highlight w:val="white"/>
        </w:rPr>
        <w:t>are</w:t>
      </w:r>
      <w:r w:rsidRPr="00626B4D">
        <w:rPr>
          <w:highlight w:val="white"/>
        </w:rPr>
        <w:t xml:space="preserve"> rated according to the same variable speed metric, but the performance level requirements are higher for inverter ACs than fixed-speed ACs</w:t>
      </w:r>
      <w:r w:rsidRPr="00626B4D">
        <w:rPr>
          <w:rFonts w:ascii="Roboto" w:eastAsia="Roboto" w:hAnsi="Roboto" w:cs="Roboto"/>
          <w:sz w:val="21"/>
          <w:szCs w:val="21"/>
          <w:highlight w:val="white"/>
        </w:rPr>
        <w:t>.</w:t>
      </w:r>
    </w:p>
    <w:p w14:paraId="64B61DD0" w14:textId="3396ABDB" w:rsidR="002A618E" w:rsidRPr="00626B4D" w:rsidRDefault="002A618E" w:rsidP="00BB45C9">
      <w:pPr>
        <w:spacing w:before="120"/>
      </w:pPr>
      <w:r w:rsidRPr="00626B4D">
        <w:t xml:space="preserve">U4E </w:t>
      </w:r>
      <w:r w:rsidR="00895FBC">
        <w:t>M</w:t>
      </w:r>
      <w:r w:rsidRPr="00626B4D">
        <w:t xml:space="preserve">odel </w:t>
      </w:r>
      <w:r w:rsidR="00895FBC">
        <w:t>R</w:t>
      </w:r>
      <w:r w:rsidRPr="00626B4D">
        <w:t>egulations for ACs consider non</w:t>
      </w:r>
      <w:r w:rsidR="00F45A98" w:rsidRPr="00626B4D">
        <w:t>-</w:t>
      </w:r>
      <w:r w:rsidRPr="00626B4D">
        <w:t xml:space="preserve">inverter and inverter ACs under the same requirement since </w:t>
      </w:r>
      <w:r w:rsidR="00CB3D30" w:rsidRPr="00626B4D">
        <w:t xml:space="preserve">their </w:t>
      </w:r>
      <w:r w:rsidRPr="00626B4D">
        <w:t xml:space="preserve">functionality is the same. </w:t>
      </w:r>
    </w:p>
    <w:p w14:paraId="2C3DD717" w14:textId="2D46E04E" w:rsidR="002A618E" w:rsidRPr="00626B4D" w:rsidRDefault="002A618E" w:rsidP="00BB45C9">
      <w:pPr>
        <w:spacing w:before="120"/>
      </w:pPr>
      <w:r w:rsidRPr="00626B4D">
        <w:rPr>
          <w:b/>
        </w:rPr>
        <w:lastRenderedPageBreak/>
        <w:t>Safety standards</w:t>
      </w:r>
      <w:r w:rsidRPr="00626B4D">
        <w:t xml:space="preserve"> support a safe transition to lower-GWP refrigerants, especially where refrigerants are flammable, but they can impact accessibility.</w:t>
      </w:r>
    </w:p>
    <w:p w14:paraId="287F7B9D" w14:textId="5F5778B9" w:rsidR="002A618E" w:rsidRPr="00626B4D" w:rsidRDefault="002A618E" w:rsidP="00BB45C9">
      <w:pPr>
        <w:spacing w:before="120"/>
        <w:rPr>
          <w:i/>
        </w:rPr>
      </w:pPr>
      <w:r w:rsidRPr="00626B4D">
        <w:rPr>
          <w:i/>
        </w:rPr>
        <w:t xml:space="preserve">Manufacturing: </w:t>
      </w:r>
      <w:r w:rsidRPr="00626B4D">
        <w:t xml:space="preserve">local safety regulations may not allow plants manufacturing products with flammable refrigerants to be set up in residential areas. There </w:t>
      </w:r>
      <w:r w:rsidR="00A36850" w:rsidRPr="00626B4D">
        <w:t xml:space="preserve">is </w:t>
      </w:r>
      <w:r w:rsidRPr="00626B4D">
        <w:t>a need to change the manufacturing process and factory layout, so there is an additional conversion cost. (</w:t>
      </w:r>
      <w:r w:rsidR="00A36850" w:rsidRPr="00626B4D">
        <w:t>Examples</w:t>
      </w:r>
      <w:r w:rsidRPr="00626B4D">
        <w:t xml:space="preserve"> for the </w:t>
      </w:r>
      <w:r w:rsidR="00A36850" w:rsidRPr="00626B4D">
        <w:t>EU:</w:t>
      </w:r>
      <w:r w:rsidRPr="00626B4D">
        <w:t xml:space="preserve"> ATEX Directive, Seveso Directive)</w:t>
      </w:r>
    </w:p>
    <w:p w14:paraId="3DB601CA" w14:textId="39BF4772" w:rsidR="002A618E" w:rsidRPr="00626B4D" w:rsidRDefault="002A618E" w:rsidP="004566F9">
      <w:pPr>
        <w:pStyle w:val="ListParagraph"/>
        <w:numPr>
          <w:ilvl w:val="0"/>
          <w:numId w:val="30"/>
        </w:numPr>
        <w:spacing w:after="160" w:line="259" w:lineRule="auto"/>
        <w:jc w:val="left"/>
      </w:pPr>
      <w:r w:rsidRPr="00626B4D">
        <w:rPr>
          <w:i/>
        </w:rPr>
        <w:t>Transportation:</w:t>
      </w:r>
      <w:r w:rsidRPr="00626B4D">
        <w:t xml:space="preserve"> equipment containing more than 100 gr of flammable refrigerants per unit (UN code 3358) are not allowed to be transported by air (IATA rules).</w:t>
      </w:r>
    </w:p>
    <w:p w14:paraId="0A6F6E5D" w14:textId="6BE7F9DB" w:rsidR="002A618E" w:rsidRPr="00626B4D" w:rsidRDefault="002A618E" w:rsidP="004566F9">
      <w:pPr>
        <w:pStyle w:val="ListParagraph"/>
        <w:numPr>
          <w:ilvl w:val="0"/>
          <w:numId w:val="30"/>
        </w:numPr>
        <w:spacing w:after="160" w:line="259" w:lineRule="auto"/>
        <w:jc w:val="left"/>
      </w:pPr>
      <w:r w:rsidRPr="00626B4D">
        <w:rPr>
          <w:i/>
        </w:rPr>
        <w:t>Use:</w:t>
      </w:r>
      <w:r w:rsidRPr="00626B4D">
        <w:t xml:space="preserve"> Local Building regulations may disallow installation of equipment using flammable refrigerants.</w:t>
      </w:r>
    </w:p>
    <w:p w14:paraId="6FE9A04D" w14:textId="20D6BF48" w:rsidR="002A618E" w:rsidRPr="00626B4D" w:rsidRDefault="002A618E" w:rsidP="004566F9">
      <w:pPr>
        <w:pStyle w:val="ListParagraph"/>
        <w:numPr>
          <w:ilvl w:val="0"/>
          <w:numId w:val="30"/>
        </w:numPr>
        <w:spacing w:after="160" w:line="259" w:lineRule="auto"/>
        <w:jc w:val="left"/>
      </w:pPr>
      <w:r w:rsidRPr="00626B4D">
        <w:rPr>
          <w:i/>
        </w:rPr>
        <w:t>Waste phase:</w:t>
      </w:r>
      <w:r w:rsidRPr="00626B4D">
        <w:t xml:space="preserve"> safety regulations may disallow or restrict equipment recyclers handling equipment containing flammable refrigerants</w:t>
      </w:r>
      <w:r w:rsidR="00F45A98" w:rsidRPr="00626B4D">
        <w:t>.</w:t>
      </w:r>
    </w:p>
    <w:p w14:paraId="288BF866" w14:textId="6A7B965E" w:rsidR="000204BA" w:rsidRPr="00626B4D" w:rsidRDefault="000204BA" w:rsidP="002A618E">
      <w:pPr>
        <w:pStyle w:val="Bold-Normal"/>
      </w:pPr>
      <w:r w:rsidRPr="00626B4D">
        <w:t>Labels</w:t>
      </w:r>
    </w:p>
    <w:p w14:paraId="335E3507" w14:textId="33832DD1" w:rsidR="0057388A" w:rsidRDefault="0057388A" w:rsidP="00BB45C9">
      <w:pPr>
        <w:spacing w:before="120"/>
      </w:pPr>
      <w:r w:rsidRPr="00626B4D">
        <w:t>Labels achieve a market-pull effect and incentivize manufacturers to develop more efficient product. If the threshold value of the most stringent label is lower that the best avai</w:t>
      </w:r>
      <w:r w:rsidR="00D30157" w:rsidRPr="00626B4D">
        <w:t>lable technology, there will be no incentive for manufacturers to develop better products because they can</w:t>
      </w:r>
      <w:r w:rsidR="00705D2A">
        <w:t>not</w:t>
      </w:r>
      <w:r w:rsidR="00D30157" w:rsidRPr="00626B4D">
        <w:t xml:space="preserve"> </w:t>
      </w:r>
      <w:r w:rsidR="00A86E22" w:rsidRPr="00626B4D">
        <w:t>differentiate themselves</w:t>
      </w:r>
      <w:r w:rsidR="00D30157" w:rsidRPr="00626B4D">
        <w:t xml:space="preserve"> with the label from their peers (</w:t>
      </w:r>
      <w:r w:rsidR="00D30157" w:rsidRPr="00626B4D">
        <w:fldChar w:fldCharType="begin"/>
      </w:r>
      <w:r w:rsidR="00D30157" w:rsidRPr="00626B4D">
        <w:instrText xml:space="preserve"> REF _Ref51250191 \h </w:instrText>
      </w:r>
      <w:r w:rsidR="00D30157" w:rsidRPr="00626B4D">
        <w:fldChar w:fldCharType="separate"/>
      </w:r>
      <w:r w:rsidR="001172F4" w:rsidRPr="00626B4D">
        <w:t xml:space="preserve">Figure </w:t>
      </w:r>
      <w:r w:rsidR="001172F4">
        <w:rPr>
          <w:noProof/>
        </w:rPr>
        <w:t>10</w:t>
      </w:r>
      <w:r w:rsidR="00D30157" w:rsidRPr="00626B4D">
        <w:fldChar w:fldCharType="end"/>
      </w:r>
      <w:r w:rsidR="00D30157" w:rsidRPr="00626B4D">
        <w:t>).</w:t>
      </w:r>
      <w:r w:rsidR="00705D2A">
        <w:t xml:space="preserve"> </w:t>
      </w:r>
      <w:r w:rsidR="00C20D81">
        <w:t>For example</w:t>
      </w:r>
      <w:r w:rsidR="004566F9">
        <w:t xml:space="preserve">, </w:t>
      </w:r>
      <w:r w:rsidR="00C20D81">
        <w:t xml:space="preserve"> in</w:t>
      </w:r>
      <w:r w:rsidR="00705D2A">
        <w:t xml:space="preserve"> </w:t>
      </w:r>
      <w:r w:rsidR="00705D2A" w:rsidRPr="00626B4D">
        <w:fldChar w:fldCharType="begin"/>
      </w:r>
      <w:r w:rsidR="00705D2A" w:rsidRPr="00626B4D">
        <w:instrText xml:space="preserve"> REF _Ref51250191 \h </w:instrText>
      </w:r>
      <w:r w:rsidR="00705D2A" w:rsidRPr="00626B4D">
        <w:fldChar w:fldCharType="separate"/>
      </w:r>
      <w:r w:rsidR="001172F4" w:rsidRPr="00626B4D">
        <w:t xml:space="preserve">Figure </w:t>
      </w:r>
      <w:r w:rsidR="001172F4">
        <w:rPr>
          <w:noProof/>
        </w:rPr>
        <w:t>10</w:t>
      </w:r>
      <w:r w:rsidR="00705D2A" w:rsidRPr="00626B4D">
        <w:fldChar w:fldCharType="end"/>
      </w:r>
      <w:r w:rsidR="00705D2A">
        <w:t xml:space="preserve">, </w:t>
      </w:r>
      <w:r w:rsidR="00C20D81">
        <w:t xml:space="preserve">in every </w:t>
      </w:r>
      <w:r w:rsidR="004566F9">
        <w:t>country except South Korea</w:t>
      </w:r>
      <w:r w:rsidR="00C20D81">
        <w:t xml:space="preserve"> the most efficient products </w:t>
      </w:r>
      <w:r w:rsidR="00705D2A">
        <w:t xml:space="preserve">will not be differentiated from less efficient products because the most stringent label is below the most efficient model. </w:t>
      </w:r>
      <w:r w:rsidR="00C20D81">
        <w:t xml:space="preserve">The most efficient models will not be identified as being superior from the rest. </w:t>
      </w:r>
    </w:p>
    <w:p w14:paraId="6D812AD9" w14:textId="77777777" w:rsidR="00705D2A" w:rsidRPr="00626B4D" w:rsidRDefault="00705D2A" w:rsidP="00C20D81">
      <w:pPr>
        <w:pStyle w:val="Image"/>
      </w:pPr>
      <w:r w:rsidRPr="00F043A5">
        <w:drawing>
          <wp:inline distT="0" distB="0" distL="0" distR="0" wp14:anchorId="67B901EA" wp14:editId="06AEA85F">
            <wp:extent cx="4672549" cy="2917190"/>
            <wp:effectExtent l="0" t="0" r="127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rotWithShape="1">
                    <a:blip r:embed="rId41">
                      <a:extLst>
                        <a:ext uri="{28A0092B-C50C-407E-A947-70E740481C1C}">
                          <a14:useLocalDpi xmlns:a14="http://schemas.microsoft.com/office/drawing/2010/main" val="0"/>
                        </a:ext>
                      </a:extLst>
                    </a:blip>
                    <a:srcRect l="5249" t="6861" r="6066" b="17675"/>
                    <a:stretch/>
                  </pic:blipFill>
                  <pic:spPr bwMode="auto">
                    <a:xfrm>
                      <a:off x="0" y="0"/>
                      <a:ext cx="4674309" cy="2918289"/>
                    </a:xfrm>
                    <a:prstGeom prst="rect">
                      <a:avLst/>
                    </a:prstGeom>
                    <a:ln>
                      <a:noFill/>
                    </a:ln>
                    <a:extLst>
                      <a:ext uri="{53640926-AAD7-44D8-BBD7-CCE9431645EC}">
                        <a14:shadowObscured xmlns:a14="http://schemas.microsoft.com/office/drawing/2010/main"/>
                      </a:ext>
                    </a:extLst>
                  </pic:spPr>
                </pic:pic>
              </a:graphicData>
            </a:graphic>
          </wp:inline>
        </w:drawing>
      </w:r>
    </w:p>
    <w:p w14:paraId="0F55C025" w14:textId="71411D7B" w:rsidR="00705D2A" w:rsidRPr="00A81598" w:rsidRDefault="00705D2A" w:rsidP="00A81598">
      <w:pPr>
        <w:pStyle w:val="Caption"/>
        <w:spacing w:before="120"/>
      </w:pPr>
      <w:bookmarkStart w:id="190" w:name="_Ref51250191"/>
      <w:bookmarkStart w:id="191" w:name="_Ref51507613"/>
      <w:bookmarkStart w:id="192" w:name="_Ref51250100"/>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10</w:t>
      </w:r>
      <w:r w:rsidR="00640025">
        <w:rPr>
          <w:noProof/>
        </w:rPr>
        <w:fldChar w:fldCharType="end"/>
      </w:r>
      <w:bookmarkEnd w:id="190"/>
      <w:bookmarkEnd w:id="191"/>
      <w:r w:rsidRPr="00A81598">
        <w:t>: MEPS and labels vs. the efficiency of the most efficient model of RACs, Park et al. (2020)</w:t>
      </w:r>
      <w:bookmarkEnd w:id="192"/>
    </w:p>
    <w:p w14:paraId="503C3B33" w14:textId="3D8EC0EC" w:rsidR="002A618E" w:rsidRPr="00626B4D" w:rsidRDefault="002A618E" w:rsidP="002A618E">
      <w:pPr>
        <w:pStyle w:val="Bold-Normal"/>
      </w:pPr>
      <w:r w:rsidRPr="00626B4D">
        <w:t xml:space="preserve">MEPS: </w:t>
      </w:r>
    </w:p>
    <w:p w14:paraId="1E4CC86E" w14:textId="2367BA1F" w:rsidR="009D55E5" w:rsidRPr="00626B4D" w:rsidRDefault="000F76B5" w:rsidP="00BB45C9">
      <w:pPr>
        <w:spacing w:before="120"/>
      </w:pPr>
      <w:r w:rsidRPr="00626B4D">
        <w:t>In general, m</w:t>
      </w:r>
      <w:r w:rsidR="009D55E5" w:rsidRPr="00626B4D">
        <w:t xml:space="preserve">anufacturers will </w:t>
      </w:r>
      <w:r w:rsidR="00A86E22" w:rsidRPr="00626B4D">
        <w:t>tend</w:t>
      </w:r>
      <w:r w:rsidR="00141898" w:rsidRPr="00626B4D">
        <w:t xml:space="preserve"> to </w:t>
      </w:r>
      <w:r w:rsidR="009D55E5" w:rsidRPr="00626B4D">
        <w:t>sell low EE AC equipment into a country without MEP</w:t>
      </w:r>
      <w:r w:rsidR="00227AA1">
        <w:t>S or where they are not enforced</w:t>
      </w:r>
      <w:r w:rsidRPr="00626B4D">
        <w:t>.</w:t>
      </w:r>
      <w:r w:rsidRPr="00626B4D" w:rsidDel="000F76B5">
        <w:t xml:space="preserve"> </w:t>
      </w:r>
    </w:p>
    <w:p w14:paraId="02B1DA70" w14:textId="4A818AE9" w:rsidR="009D55E5" w:rsidRPr="00626B4D" w:rsidRDefault="009D55E5" w:rsidP="00BB45C9">
      <w:pPr>
        <w:spacing w:before="120"/>
      </w:pPr>
      <w:r w:rsidRPr="00626B4D">
        <w:t xml:space="preserve">In a country with MEPS, the majority of the </w:t>
      </w:r>
      <w:r w:rsidR="000A266E" w:rsidRPr="00626B4D">
        <w:t>R</w:t>
      </w:r>
      <w:r w:rsidRPr="00626B4D">
        <w:t xml:space="preserve">AC </w:t>
      </w:r>
      <w:r w:rsidR="000A266E" w:rsidRPr="00626B4D">
        <w:t>purchased by consumer</w:t>
      </w:r>
      <w:r w:rsidRPr="00626B4D">
        <w:t xml:space="preserve"> has an EE which meets or just exceeds that standard. This is clear in </w:t>
      </w:r>
      <w:r w:rsidR="000204BA" w:rsidRPr="00626B4D">
        <w:fldChar w:fldCharType="begin"/>
      </w:r>
      <w:r w:rsidR="000204BA" w:rsidRPr="00626B4D">
        <w:instrText xml:space="preserve"> REF _Ref51250141 \h </w:instrText>
      </w:r>
      <w:r w:rsidR="000204BA" w:rsidRPr="00626B4D">
        <w:fldChar w:fldCharType="separate"/>
      </w:r>
      <w:r w:rsidR="001172F4" w:rsidRPr="00626B4D">
        <w:t xml:space="preserve">Figure </w:t>
      </w:r>
      <w:r w:rsidR="001172F4">
        <w:rPr>
          <w:noProof/>
        </w:rPr>
        <w:t>11</w:t>
      </w:r>
      <w:r w:rsidR="000204BA" w:rsidRPr="00626B4D">
        <w:fldChar w:fldCharType="end"/>
      </w:r>
      <w:r w:rsidR="000204BA" w:rsidRPr="00626B4D">
        <w:t xml:space="preserve"> </w:t>
      </w:r>
      <w:r w:rsidRPr="00626B4D">
        <w:t xml:space="preserve">where the market average EE </w:t>
      </w:r>
      <w:r w:rsidRPr="00626B4D">
        <w:lastRenderedPageBreak/>
        <w:t>only just exceeds the minimum EE. If the MEPS are low, then the EE of AC sold will be low</w:t>
      </w:r>
      <w:r w:rsidR="004566F9">
        <w:t>, and low</w:t>
      </w:r>
      <w:r w:rsidRPr="00626B4D">
        <w:t xml:space="preserve">er than if the MEPS are high. </w:t>
      </w:r>
    </w:p>
    <w:p w14:paraId="7C15B02F" w14:textId="7028D3AD" w:rsidR="009D55E5" w:rsidRPr="00626B4D" w:rsidRDefault="009D55E5" w:rsidP="00BB45C9">
      <w:pPr>
        <w:spacing w:before="120"/>
      </w:pPr>
      <w:r w:rsidRPr="00626B4D">
        <w:t>A country with low MEPS will inevitably continue to produce/import low EE equipment. MEPS in all countries are below the efficiency of the most efficient model, often by a considerable margin. To drive up EE, a country should continually revise its MEPS upwards, and stipulate SEER</w:t>
      </w:r>
      <w:r w:rsidR="00141898" w:rsidRPr="00626B4D">
        <w:t>, as the performance metric,</w:t>
      </w:r>
      <w:r w:rsidRPr="00626B4D">
        <w:t xml:space="preserve"> to favour variable speed compressors to reduce </w:t>
      </w:r>
      <w:r w:rsidR="00141898" w:rsidRPr="00626B4D">
        <w:t xml:space="preserve">real life </w:t>
      </w:r>
      <w:r w:rsidRPr="00626B4D">
        <w:t xml:space="preserve">energy demand. </w:t>
      </w:r>
    </w:p>
    <w:p w14:paraId="67E2FCD2" w14:textId="5D43B43C" w:rsidR="006725D5" w:rsidRPr="00626B4D" w:rsidRDefault="006725D5" w:rsidP="00BB45C9">
      <w:pPr>
        <w:spacing w:before="120"/>
      </w:pPr>
      <w:r w:rsidRPr="00626B4D">
        <w:t xml:space="preserve">The IEA reports that in all major markets today, people are typically buying </w:t>
      </w:r>
      <w:r w:rsidR="009B2455" w:rsidRPr="00626B4D">
        <w:t>R</w:t>
      </w:r>
      <w:r w:rsidRPr="00626B4D">
        <w:t>ACs whose average efficiencies are less than half of the best that is available</w:t>
      </w:r>
      <w:r w:rsidR="00621E45" w:rsidRPr="00626B4D">
        <w:t xml:space="preserve"> (IEA, 2018)</w:t>
      </w:r>
      <w:r w:rsidR="00F45A98" w:rsidRPr="00626B4D">
        <w:t xml:space="preserve"> (</w:t>
      </w:r>
      <w:r w:rsidR="000204BA" w:rsidRPr="00626B4D">
        <w:fldChar w:fldCharType="begin"/>
      </w:r>
      <w:r w:rsidR="000204BA" w:rsidRPr="00626B4D">
        <w:instrText xml:space="preserve"> REF _Ref51250141 \h </w:instrText>
      </w:r>
      <w:r w:rsidR="000204BA" w:rsidRPr="00626B4D">
        <w:fldChar w:fldCharType="separate"/>
      </w:r>
      <w:r w:rsidR="001172F4" w:rsidRPr="00626B4D">
        <w:t xml:space="preserve">Figure </w:t>
      </w:r>
      <w:r w:rsidR="001172F4">
        <w:rPr>
          <w:noProof/>
        </w:rPr>
        <w:t>11</w:t>
      </w:r>
      <w:r w:rsidR="000204BA" w:rsidRPr="00626B4D">
        <w:fldChar w:fldCharType="end"/>
      </w:r>
      <w:r w:rsidR="00621E45" w:rsidRPr="00626B4D">
        <w:t>)</w:t>
      </w:r>
      <w:r w:rsidRPr="00626B4D">
        <w:t xml:space="preserve">. A higher </w:t>
      </w:r>
      <w:r w:rsidR="00DE78EB" w:rsidRPr="00626B4D">
        <w:t>purchase</w:t>
      </w:r>
      <w:r w:rsidR="00F45A98" w:rsidRPr="00626B4D">
        <w:t xml:space="preserve"> price</w:t>
      </w:r>
      <w:r w:rsidRPr="00626B4D">
        <w:t xml:space="preserve"> can become a major barrier if there is poor consumer understanding of the benefits of energy efficiency, and if the payback period of reduced energy charges is too long. </w:t>
      </w:r>
    </w:p>
    <w:p w14:paraId="6714EF70" w14:textId="6FB9B5DD" w:rsidR="009D55E5" w:rsidRPr="00626B4D" w:rsidRDefault="009D55E5" w:rsidP="00BB45C9">
      <w:pPr>
        <w:spacing w:before="120"/>
      </w:pPr>
      <w:r w:rsidRPr="00626B4D">
        <w:t>The AC with the best available SEER in most markets is around twice the market average</w:t>
      </w:r>
      <w:r w:rsidR="00F273E8" w:rsidRPr="00626B4D">
        <w:t xml:space="preserve"> SEER</w:t>
      </w:r>
      <w:r w:rsidRPr="00626B4D">
        <w:t>. (</w:t>
      </w:r>
      <w:r w:rsidR="00B30853" w:rsidRPr="00626B4D">
        <w:fldChar w:fldCharType="begin"/>
      </w:r>
      <w:r w:rsidR="00B30853" w:rsidRPr="00626B4D">
        <w:instrText xml:space="preserve"> REF _Ref51250141 \h </w:instrText>
      </w:r>
      <w:r w:rsidR="00B30853" w:rsidRPr="00626B4D">
        <w:fldChar w:fldCharType="separate"/>
      </w:r>
      <w:r w:rsidR="001172F4" w:rsidRPr="00626B4D">
        <w:t xml:space="preserve">Figure </w:t>
      </w:r>
      <w:r w:rsidR="001172F4">
        <w:rPr>
          <w:noProof/>
        </w:rPr>
        <w:t>11</w:t>
      </w:r>
      <w:r w:rsidR="00B30853" w:rsidRPr="00626B4D">
        <w:fldChar w:fldCharType="end"/>
      </w:r>
      <w:r w:rsidRPr="00626B4D">
        <w:t>).</w:t>
      </w:r>
      <w:r w:rsidR="00C20D81">
        <w:t xml:space="preserve"> </w:t>
      </w:r>
    </w:p>
    <w:p w14:paraId="13C76032" w14:textId="4C0C2DB8" w:rsidR="009D55E5" w:rsidRPr="00626B4D" w:rsidRDefault="009D55E5" w:rsidP="00BB45C9">
      <w:pPr>
        <w:spacing w:before="120"/>
      </w:pPr>
      <w:r w:rsidRPr="00626B4D">
        <w:t xml:space="preserve">The average </w:t>
      </w:r>
      <w:r w:rsidR="00F273E8" w:rsidRPr="00626B4D">
        <w:t>SEER</w:t>
      </w:r>
      <w:r w:rsidRPr="00626B4D">
        <w:t xml:space="preserve"> across different regions and countries is 4 - 6 (</w:t>
      </w:r>
      <w:proofErr w:type="spellStart"/>
      <w:r w:rsidRPr="00626B4D">
        <w:t>Wh</w:t>
      </w:r>
      <w:proofErr w:type="spellEnd"/>
      <w:r w:rsidRPr="00626B4D">
        <w:t>/</w:t>
      </w:r>
      <w:proofErr w:type="spellStart"/>
      <w:r w:rsidRPr="00626B4D">
        <w:t>Wh</w:t>
      </w:r>
      <w:proofErr w:type="spellEnd"/>
      <w:r w:rsidRPr="00626B4D">
        <w:t xml:space="preserve">), and is consistently lower in A5 parties (e.g. India, Indonesia, Saudi Arabia, </w:t>
      </w:r>
      <w:r w:rsidR="00A86E22" w:rsidRPr="00626B4D">
        <w:t>and Thailand</w:t>
      </w:r>
      <w:r w:rsidRPr="00626B4D">
        <w:t xml:space="preserve">) </w:t>
      </w:r>
      <w:r w:rsidR="00B91563" w:rsidRPr="00626B4D">
        <w:t>(</w:t>
      </w:r>
      <w:r w:rsidR="00B91563" w:rsidRPr="00626B4D">
        <w:fldChar w:fldCharType="begin"/>
      </w:r>
      <w:r w:rsidR="00B91563" w:rsidRPr="00626B4D">
        <w:instrText xml:space="preserve"> REF _Ref51250141 \h </w:instrText>
      </w:r>
      <w:r w:rsidR="00B91563" w:rsidRPr="00626B4D">
        <w:fldChar w:fldCharType="separate"/>
      </w:r>
      <w:r w:rsidR="001172F4" w:rsidRPr="00626B4D">
        <w:t xml:space="preserve">Figure </w:t>
      </w:r>
      <w:r w:rsidR="001172F4">
        <w:rPr>
          <w:noProof/>
        </w:rPr>
        <w:t>11</w:t>
      </w:r>
      <w:r w:rsidR="00B91563" w:rsidRPr="00626B4D">
        <w:fldChar w:fldCharType="end"/>
      </w:r>
      <w:r w:rsidR="00B91563" w:rsidRPr="00626B4D">
        <w:t>)</w:t>
      </w:r>
      <w:r w:rsidRPr="00626B4D">
        <w:t>.</w:t>
      </w:r>
      <w:r w:rsidR="00C20D81">
        <w:t xml:space="preserve"> </w:t>
      </w:r>
      <w:r w:rsidR="00C577C4" w:rsidRPr="00C577C4">
        <w:t>For SEER values, countries have adopted different temperature ranges and bin hours based on their climate. In order to correctly compare values with one another, the SEER values should be normalized. Nevertheless, more ambitious MEPS would increase the minimum and the market average AC performance.</w:t>
      </w:r>
    </w:p>
    <w:p w14:paraId="5E6FA8CB" w14:textId="298747D2" w:rsidR="00685E51" w:rsidRPr="00626B4D" w:rsidRDefault="00DE78EB" w:rsidP="00BB45C9">
      <w:pPr>
        <w:spacing w:before="120"/>
      </w:pPr>
      <w:r w:rsidRPr="00626B4D">
        <w:t>The use of common regional or international calculation and measuring standards will facilitate accessibility and allow easier international benchmarking, whereas a proliferation of different national standards will adversely affect the accessibility. Common standards can remove trade barriers, and facilitate the establishment of common regional MEPS, energy labels and market surveillance programmes. Without common methods, benchmarking is more difficult though can be done through approximation (</w:t>
      </w:r>
      <w:r w:rsidRPr="00626B4D">
        <w:fldChar w:fldCharType="begin"/>
      </w:r>
      <w:r w:rsidRPr="00626B4D">
        <w:instrText xml:space="preserve"> REF _Ref51250141 \h </w:instrText>
      </w:r>
      <w:r w:rsidRPr="00626B4D">
        <w:fldChar w:fldCharType="separate"/>
      </w:r>
      <w:r w:rsidR="001172F4" w:rsidRPr="00626B4D">
        <w:t xml:space="preserve">Figure </w:t>
      </w:r>
      <w:r w:rsidR="001172F4">
        <w:rPr>
          <w:noProof/>
        </w:rPr>
        <w:t>11</w:t>
      </w:r>
      <w:r w:rsidRPr="00626B4D">
        <w:fldChar w:fldCharType="end"/>
      </w:r>
      <w:r w:rsidRPr="00626B4D">
        <w:t xml:space="preserve">). Improved harmonization allows easier international benchmarking </w:t>
      </w:r>
      <w:r w:rsidR="001570D2">
        <w:t xml:space="preserve">and </w:t>
      </w:r>
      <w:r w:rsidRPr="00626B4D">
        <w:t>makes it easier for national and regional regulators to set their future performance requirements, for MEPS but also labelling thresholds.</w:t>
      </w:r>
    </w:p>
    <w:p w14:paraId="7E2707E0" w14:textId="77777777" w:rsidR="009723FB" w:rsidRPr="00626B4D" w:rsidRDefault="009D55E5" w:rsidP="00BB45C9">
      <w:pPr>
        <w:keepNext/>
        <w:spacing w:before="120"/>
      </w:pPr>
      <w:r w:rsidRPr="00F043A5">
        <w:rPr>
          <w:noProof/>
          <w:lang w:eastAsia="en-GB"/>
        </w:rPr>
        <w:lastRenderedPageBreak/>
        <w:drawing>
          <wp:inline distT="0" distB="0" distL="0" distR="0" wp14:anchorId="50D006F0" wp14:editId="4F254087">
            <wp:extent cx="5572125" cy="3133725"/>
            <wp:effectExtent l="0" t="0" r="3175" b="3175"/>
            <wp:docPr id="19" name="Picture 1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object&#10;&#10;Description automatically generated"/>
                    <pic:cNvPicPr/>
                  </pic:nvPicPr>
                  <pic:blipFill rotWithShape="1">
                    <a:blip r:embed="rId42">
                      <a:extLst>
                        <a:ext uri="{28A0092B-C50C-407E-A947-70E740481C1C}">
                          <a14:useLocalDpi xmlns:a14="http://schemas.microsoft.com/office/drawing/2010/main" val="0"/>
                        </a:ext>
                      </a:extLst>
                    </a:blip>
                    <a:srcRect t="1733" r="2716" b="3254"/>
                    <a:stretch/>
                  </pic:blipFill>
                  <pic:spPr bwMode="auto">
                    <a:xfrm>
                      <a:off x="0" y="0"/>
                      <a:ext cx="5572125" cy="3133725"/>
                    </a:xfrm>
                    <a:prstGeom prst="rect">
                      <a:avLst/>
                    </a:prstGeom>
                    <a:ln>
                      <a:noFill/>
                    </a:ln>
                    <a:extLst>
                      <a:ext uri="{53640926-AAD7-44D8-BBD7-CCE9431645EC}">
                        <a14:shadowObscured xmlns:a14="http://schemas.microsoft.com/office/drawing/2010/main"/>
                      </a:ext>
                    </a:extLst>
                  </pic:spPr>
                </pic:pic>
              </a:graphicData>
            </a:graphic>
          </wp:inline>
        </w:drawing>
      </w:r>
    </w:p>
    <w:p w14:paraId="44BFE60D" w14:textId="1CB5CC33" w:rsidR="009D55E5" w:rsidRPr="00A81598" w:rsidRDefault="009723FB" w:rsidP="00A81598">
      <w:pPr>
        <w:pStyle w:val="Caption"/>
        <w:spacing w:before="120"/>
      </w:pPr>
      <w:bookmarkStart w:id="193" w:name="_Ref51250141"/>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11</w:t>
      </w:r>
      <w:r w:rsidR="00640025">
        <w:rPr>
          <w:noProof/>
        </w:rPr>
        <w:fldChar w:fldCharType="end"/>
      </w:r>
      <w:bookmarkEnd w:id="193"/>
      <w:r w:rsidRPr="00A81598">
        <w:t>:</w:t>
      </w:r>
      <w:r w:rsidRPr="00A81598">
        <w:rPr>
          <w:rFonts w:ascii="Segoe UI" w:eastAsia="Times New Roman" w:hAnsi="Segoe UI" w:cs="Segoe UI"/>
          <w:color w:val="201F1E"/>
          <w:shd w:val="clear" w:color="auto" w:fill="FFFFFF"/>
          <w:lang w:eastAsia="en-GB"/>
        </w:rPr>
        <w:t xml:space="preserve"> </w:t>
      </w:r>
      <w:r w:rsidRPr="00A81598">
        <w:t>Best available</w:t>
      </w:r>
      <w:r w:rsidR="009B2455" w:rsidRPr="00A81598">
        <w:t xml:space="preserve"> RACs</w:t>
      </w:r>
      <w:r w:rsidRPr="00A81598">
        <w:t xml:space="preserve"> in comparison to the market average</w:t>
      </w:r>
      <w:r w:rsidR="00F8602B" w:rsidRPr="00A81598">
        <w:t xml:space="preserve">, IEA (2018). </w:t>
      </w:r>
    </w:p>
    <w:p w14:paraId="114AA2EB" w14:textId="0BDFB4E9" w:rsidR="002A618E" w:rsidRPr="00626B4D" w:rsidRDefault="002A618E" w:rsidP="00BB45C9">
      <w:pPr>
        <w:spacing w:before="120"/>
      </w:pPr>
      <w:r w:rsidRPr="00626B4D">
        <w:t xml:space="preserve">Of the 33 countries that make up the Latin America and Caribbean region, less than half have MEPS. Thirteen countries have MEPS for refrigerators, and 12 for air conditioners. The first challenge for the region is to agree the definition and implementation of a reference framework for MEPS, and the facilitation of the regional market for highly efficient products. It is estimated that the transition to efficient refrigeration, air conditioning and fans could make a potential energy saving of 138 </w:t>
      </w:r>
      <w:r w:rsidR="00F45A98" w:rsidRPr="00626B4D">
        <w:t>billion kilowatt hours</w:t>
      </w:r>
      <w:r w:rsidRPr="00626B4D">
        <w:t xml:space="preserve"> (the equivalent of </w:t>
      </w:r>
      <w:r w:rsidR="00E60A8A">
        <w:t>USD</w:t>
      </w:r>
      <w:r w:rsidRPr="00626B4D">
        <w:t xml:space="preserve"> 20 billion in electricity billing), avoiding ~44 million tons of CO</w:t>
      </w:r>
      <w:r w:rsidRPr="00626B4D">
        <w:rPr>
          <w:vertAlign w:val="subscript"/>
        </w:rPr>
        <w:t>2</w:t>
      </w:r>
      <w:r w:rsidRPr="00626B4D">
        <w:t xml:space="preserve"> per year. </w:t>
      </w:r>
    </w:p>
    <w:p w14:paraId="1B40F357" w14:textId="6B6D7C93" w:rsidR="002A618E" w:rsidRPr="00626B4D" w:rsidRDefault="002A618E" w:rsidP="00BB45C9">
      <w:pPr>
        <w:spacing w:before="120"/>
      </w:pPr>
      <w:r w:rsidRPr="00626B4D">
        <w:t xml:space="preserve">Standardised adoption of the U4E </w:t>
      </w:r>
      <w:r w:rsidR="00206B41">
        <w:t>M</w:t>
      </w:r>
      <w:r w:rsidRPr="00626B4D">
        <w:t xml:space="preserve">odel </w:t>
      </w:r>
      <w:r w:rsidR="00206B41">
        <w:t>R</w:t>
      </w:r>
      <w:r w:rsidRPr="00626B4D">
        <w:t>egulations which are based on ISO standards, would facilitate the accessibility to energy efficient low GWP equipment</w:t>
      </w:r>
      <w:r w:rsidRPr="00626B4D">
        <w:rPr>
          <w:vertAlign w:val="superscript"/>
        </w:rPr>
        <w:footnoteReference w:id="22"/>
      </w:r>
      <w:r w:rsidRPr="00626B4D">
        <w:t xml:space="preserve">. </w:t>
      </w:r>
    </w:p>
    <w:p w14:paraId="25C4074E" w14:textId="48C155F0" w:rsidR="002A618E" w:rsidRPr="00626B4D" w:rsidRDefault="002A618E" w:rsidP="00BB45C9">
      <w:pPr>
        <w:spacing w:before="120"/>
      </w:pPr>
      <w:r w:rsidRPr="00626B4D">
        <w:t xml:space="preserve">In order to ensure the transition to efficient </w:t>
      </w:r>
      <w:r w:rsidR="009B2455" w:rsidRPr="00626B4D">
        <w:t>cooling</w:t>
      </w:r>
      <w:r w:rsidRPr="00626B4D">
        <w:t xml:space="preserve">, </w:t>
      </w:r>
      <w:r w:rsidR="00556ACD" w:rsidRPr="00626B4D">
        <w:t xml:space="preserve">it is </w:t>
      </w:r>
      <w:r w:rsidRPr="00626B4D">
        <w:t>recommend</w:t>
      </w:r>
      <w:r w:rsidR="00556ACD" w:rsidRPr="00626B4D">
        <w:t>ed</w:t>
      </w:r>
      <w:r w:rsidRPr="00626B4D">
        <w:t xml:space="preserve"> that </w:t>
      </w:r>
      <w:r w:rsidR="00CE41DA" w:rsidRPr="00626B4D">
        <w:t>any</w:t>
      </w:r>
      <w:r w:rsidRPr="00626B4D">
        <w:t xml:space="preserve"> region adopt an integrated policy approach, which includes: in addition to minimum energy efficiency standards, policies of support such as product </w:t>
      </w:r>
      <w:r w:rsidR="00F273E8" w:rsidRPr="00626B4D">
        <w:t>labelling</w:t>
      </w:r>
      <w:r w:rsidRPr="00626B4D">
        <w:t xml:space="preserve"> and mechanisms to restrict the supply of inefficient equipment while promoting the demand for those that are efficient. Likewise, it is necessary to have </w:t>
      </w:r>
      <w:r w:rsidR="0015000E">
        <w:t>monitoring</w:t>
      </w:r>
      <w:r w:rsidRPr="00626B4D">
        <w:t xml:space="preserve">, verification and </w:t>
      </w:r>
      <w:r w:rsidR="0015000E">
        <w:t>enforcement</w:t>
      </w:r>
      <w:r w:rsidR="0015000E" w:rsidRPr="00626B4D">
        <w:t xml:space="preserve"> </w:t>
      </w:r>
      <w:r w:rsidRPr="00626B4D">
        <w:t xml:space="preserve">programs to avoid the commercialization of products that do not meet the minimum efficiency standards; and finally, incorporate environmentally responsible management at the end of the cycle of use, or useful life of </w:t>
      </w:r>
      <w:r w:rsidR="009B2455" w:rsidRPr="00626B4D">
        <w:t>cooling equipment</w:t>
      </w:r>
      <w:r w:rsidRPr="00626B4D">
        <w:t>.</w:t>
      </w:r>
    </w:p>
    <w:p w14:paraId="216058E2" w14:textId="4FD1C064" w:rsidR="002A618E" w:rsidRPr="00626B4D" w:rsidRDefault="002A618E" w:rsidP="00BB45C9">
      <w:pPr>
        <w:spacing w:before="120"/>
      </w:pPr>
      <w:r w:rsidRPr="00626B4D">
        <w:t xml:space="preserve">At the level of progress in policy development, in the case of refrigerators, there </w:t>
      </w:r>
      <w:r w:rsidR="006D5486" w:rsidRPr="00626B4D">
        <w:t>is</w:t>
      </w:r>
      <w:r w:rsidRPr="00626B4D">
        <w:t xml:space="preserve"> </w:t>
      </w:r>
      <w:r w:rsidR="00F539FD" w:rsidRPr="00626B4D">
        <w:t>legislation</w:t>
      </w:r>
      <w:r w:rsidRPr="00626B4D">
        <w:t xml:space="preserve"> in Argentina, Brazil, Costa Rica, Cuba, Ecuador, El Salvador, Honduras, Mexico, and Nicaragua; and </w:t>
      </w:r>
      <w:r w:rsidR="00F539FD" w:rsidRPr="00626B4D">
        <w:t>voluntary standards</w:t>
      </w:r>
      <w:r w:rsidRPr="00626B4D">
        <w:t xml:space="preserve"> in Peru and Guatemala. Costa Rica, Honduras, and Nicaragua have </w:t>
      </w:r>
      <w:r w:rsidR="00F539FD" w:rsidRPr="00626B4D">
        <w:t>requirements</w:t>
      </w:r>
      <w:r w:rsidRPr="00626B4D">
        <w:t xml:space="preserve"> that establish the maximum energy consumption allowed.</w:t>
      </w:r>
    </w:p>
    <w:p w14:paraId="083EA89A" w14:textId="1AB3DFC7" w:rsidR="002A618E" w:rsidRPr="00626B4D" w:rsidRDefault="002A618E" w:rsidP="00BB45C9">
      <w:pPr>
        <w:spacing w:before="120"/>
      </w:pPr>
      <w:r w:rsidRPr="00626B4D">
        <w:lastRenderedPageBreak/>
        <w:t>In the case of air conditioners, the standards began their implementation in more recent years. Argentina, Brazil, Chile, Costa Rica, Cuba, Ecuador, El Salvador, Mexico, and Nicaragua established their efficiency standards between 2007 and 2013</w:t>
      </w:r>
      <w:r w:rsidR="00F500EE" w:rsidRPr="00626B4D">
        <w:t xml:space="preserve">, with Peru, Colombia and Panama more recently. </w:t>
      </w:r>
    </w:p>
    <w:p w14:paraId="66D6CEE5" w14:textId="2761404D" w:rsidR="002A618E" w:rsidRPr="00626B4D" w:rsidRDefault="002A618E" w:rsidP="00BB45C9">
      <w:pPr>
        <w:spacing w:before="120"/>
      </w:pPr>
      <w:r w:rsidRPr="00626B4D">
        <w:t xml:space="preserve">In a general, the development of standards places Mexico as one of the countries in the region with the highest degree of experience in the successful implementation of standards. </w:t>
      </w:r>
    </w:p>
    <w:p w14:paraId="59CC14CF" w14:textId="381E3035" w:rsidR="002A618E" w:rsidRPr="00626B4D" w:rsidRDefault="002A618E" w:rsidP="00BB45C9">
      <w:pPr>
        <w:spacing w:before="120"/>
      </w:pPr>
      <w:r w:rsidRPr="00626B4D">
        <w:t xml:space="preserve">For their part, Brazil, Cuba and Ecuador have also established a complete system of standards; in the </w:t>
      </w:r>
      <w:r w:rsidR="00DE78EB" w:rsidRPr="00626B4D">
        <w:t>three</w:t>
      </w:r>
      <w:r w:rsidRPr="00626B4D">
        <w:t xml:space="preserve"> countries, minimum values for efficiency are established where importers have to certify that their products are to be marketed.</w:t>
      </w:r>
    </w:p>
    <w:p w14:paraId="05473F71" w14:textId="1246F22D" w:rsidR="002A618E" w:rsidRPr="00626B4D" w:rsidRDefault="002A618E" w:rsidP="00BB45C9">
      <w:pPr>
        <w:spacing w:before="120"/>
      </w:pPr>
      <w:r w:rsidRPr="00626B4D">
        <w:t xml:space="preserve">The regional panorama of energy efficiency standards consists of a variety of standards with different characteristics and classifications of products. Each country has independently developed its norms or adopted international standards. In some cases, it is obliged to certify the products, in others the certificate granted by the country of origin of the products is accepted, and in other cases they are limited to a </w:t>
      </w:r>
      <w:r w:rsidR="00C322E2" w:rsidRPr="00626B4D">
        <w:t>labelling</w:t>
      </w:r>
      <w:r w:rsidRPr="00626B4D">
        <w:t xml:space="preserve"> system.</w:t>
      </w:r>
    </w:p>
    <w:p w14:paraId="1959774B" w14:textId="77777777" w:rsidR="002A618E" w:rsidRPr="00626B4D" w:rsidRDefault="002A618E" w:rsidP="00BB45C9">
      <w:pPr>
        <w:spacing w:before="120"/>
        <w:rPr>
          <w:strike/>
        </w:rPr>
      </w:pPr>
      <w:r w:rsidRPr="00626B4D">
        <w:t>This lack of harmonization exposes countries without standards to the use of low-efficiency equipment, contributing to the use of excessive energy. In a region like Latin America and the Caribbean, where energy efficiency standards are so varied, there is a risk that those countries without standards will become the recipients of inefficient products, displaced by markets that have strict efficiency standards</w:t>
      </w:r>
      <w:r w:rsidRPr="00626B4D">
        <w:rPr>
          <w:strike/>
        </w:rPr>
        <w:t>.</w:t>
      </w:r>
    </w:p>
    <w:p w14:paraId="2298325A" w14:textId="77777777" w:rsidR="002A618E" w:rsidRPr="00626B4D" w:rsidRDefault="002A618E" w:rsidP="00AC1921">
      <w:pPr>
        <w:pStyle w:val="Bold-Normal"/>
      </w:pPr>
      <w:r w:rsidRPr="00626B4D">
        <w:t xml:space="preserve">Trade policy </w:t>
      </w:r>
    </w:p>
    <w:p w14:paraId="43D067F5" w14:textId="62C81CE4" w:rsidR="002A618E" w:rsidRPr="00626B4D" w:rsidRDefault="002A618E" w:rsidP="00BB45C9">
      <w:pPr>
        <w:spacing w:before="120"/>
      </w:pPr>
      <w:r w:rsidRPr="00626B4D">
        <w:t xml:space="preserve">A ban on the import of used low EE equipment can have a positive effect on accessibility to high EE/low GWP equipment, while taxes and import duties (on assembled units or components) can adversely affect accessibility. </w:t>
      </w:r>
    </w:p>
    <w:p w14:paraId="040840E6" w14:textId="77777777" w:rsidR="00DE78EB" w:rsidRPr="00626B4D" w:rsidRDefault="00DE78EB" w:rsidP="00BB45C9">
      <w:pPr>
        <w:spacing w:before="120"/>
      </w:pPr>
      <w:r w:rsidRPr="00626B4D">
        <w:t xml:space="preserve">Ghana’s prohibition on the import of previously used ACs </w:t>
      </w:r>
      <w:r w:rsidR="0015000E">
        <w:t>combined with MEPS and labels</w:t>
      </w:r>
      <w:r w:rsidRPr="00626B4D">
        <w:t xml:space="preserve"> has enabled access to more efficient new appliances. Since the ban came into effect, the government of Ghana has seized 9,767 imported second-hand air conditioners. </w:t>
      </w:r>
    </w:p>
    <w:p w14:paraId="4C6DF14D" w14:textId="5511AD8F" w:rsidR="002A618E" w:rsidRPr="00626B4D" w:rsidRDefault="002A618E" w:rsidP="00BB45C9">
      <w:pPr>
        <w:spacing w:before="120"/>
      </w:pPr>
      <w:r w:rsidRPr="00626B4D">
        <w:t>Egypt imposes high tariffs on products imported from countries outside of the Gulf Cooperation Council, to protect local industries. This has resulted in a high portion (99%) of the low-efficiency products on the market being locally assembled. There is low penetration of high-efficiency inverter ACs</w:t>
      </w:r>
      <w:r w:rsidRPr="00626B4D">
        <w:rPr>
          <w:highlight w:val="white"/>
        </w:rPr>
        <w:t xml:space="preserve"> </w:t>
      </w:r>
      <w:r w:rsidRPr="00626B4D">
        <w:t xml:space="preserve">in Egypt (9%) and no </w:t>
      </w:r>
      <w:r w:rsidR="0079302F" w:rsidRPr="00626B4D">
        <w:t xml:space="preserve">manufacturing or assembly of </w:t>
      </w:r>
      <w:r w:rsidRPr="00626B4D">
        <w:t>AC</w:t>
      </w:r>
      <w:r w:rsidR="0079302F" w:rsidRPr="00626B4D">
        <w:t>s</w:t>
      </w:r>
      <w:r w:rsidRPr="00626B4D">
        <w:t xml:space="preserve"> containing HFC-32</w:t>
      </w:r>
      <w:r w:rsidR="00621E45" w:rsidRPr="00626B4D">
        <w:t xml:space="preserve"> (CLASP, 2020)</w:t>
      </w:r>
      <w:r w:rsidRPr="00626B4D">
        <w:t xml:space="preserve">. </w:t>
      </w:r>
    </w:p>
    <w:p w14:paraId="30CF03C5" w14:textId="559B5323" w:rsidR="002A618E" w:rsidRPr="00626B4D" w:rsidRDefault="002A618E" w:rsidP="00BB45C9">
      <w:pPr>
        <w:spacing w:before="120"/>
      </w:pPr>
      <w:r w:rsidRPr="00626B4D">
        <w:t xml:space="preserve">In Nigeria, lower import duties (5%) for components compared to imported assembled units (20%) is driving local assembly of ACs. Accessibility to high-efficiency inverter ACs products with lower-GWP refrigerants is low (20%). In 2018, Daikin launched an AC with HFC-32 specially designed for the African market </w:t>
      </w:r>
      <w:r w:rsidR="00C22932" w:rsidRPr="00626B4D">
        <w:t xml:space="preserve">which </w:t>
      </w:r>
      <w:r w:rsidRPr="00626B4D">
        <w:t xml:space="preserve">is now available in Egypt and Nigeria. The same </w:t>
      </w:r>
      <w:r w:rsidR="00C22932" w:rsidRPr="00626B4D">
        <w:t xml:space="preserve">holds </w:t>
      </w:r>
      <w:r w:rsidRPr="00626B4D">
        <w:t xml:space="preserve">true </w:t>
      </w:r>
      <w:r w:rsidR="00C22932" w:rsidRPr="00626B4D">
        <w:t xml:space="preserve">for </w:t>
      </w:r>
      <w:r w:rsidRPr="00626B4D">
        <w:t xml:space="preserve">Bangladesh (see section </w:t>
      </w:r>
      <w:r w:rsidR="00091B35">
        <w:fldChar w:fldCharType="begin"/>
      </w:r>
      <w:r w:rsidR="00091B35">
        <w:instrText xml:space="preserve"> REF _Ref55816162 \r \h </w:instrText>
      </w:r>
      <w:r w:rsidR="00091B35">
        <w:fldChar w:fldCharType="separate"/>
      </w:r>
      <w:r w:rsidR="00091B35">
        <w:t>3.6.4</w:t>
      </w:r>
      <w:r w:rsidR="00091B35">
        <w:fldChar w:fldCharType="end"/>
      </w:r>
      <w:r w:rsidRPr="00626B4D">
        <w:t>).</w:t>
      </w:r>
    </w:p>
    <w:p w14:paraId="10D06C85" w14:textId="67BCD33B" w:rsidR="002A618E" w:rsidRPr="00626B4D" w:rsidRDefault="002A618E" w:rsidP="00BB45C9">
      <w:pPr>
        <w:spacing w:before="120"/>
      </w:pPr>
      <w:r w:rsidRPr="00626B4D">
        <w:t xml:space="preserve">In Algeria, in a rare example of linking HFC phase down to EE, one local manufacturer is considering changing to inverter AC, when converting to lower-GWP refrigerants, due to lower duties on components coupled with a </w:t>
      </w:r>
      <w:r w:rsidR="00A86E22" w:rsidRPr="00626B4D">
        <w:t xml:space="preserve">proposed </w:t>
      </w:r>
      <w:r w:rsidRPr="00626B4D">
        <w:t xml:space="preserve">sales tax incentive for higher efficiency products. </w:t>
      </w:r>
    </w:p>
    <w:p w14:paraId="26DFD687" w14:textId="33D80794" w:rsidR="002A618E" w:rsidRPr="00626B4D" w:rsidRDefault="002A618E" w:rsidP="00BB45C9">
      <w:pPr>
        <w:spacing w:before="120"/>
      </w:pPr>
      <w:r w:rsidRPr="00626B4D">
        <w:lastRenderedPageBreak/>
        <w:t xml:space="preserve">In the EU, the </w:t>
      </w:r>
      <w:proofErr w:type="spellStart"/>
      <w:r w:rsidR="00C322E2" w:rsidRPr="00626B4D">
        <w:t>Eco</w:t>
      </w:r>
      <w:r w:rsidR="0079302F" w:rsidRPr="00626B4D">
        <w:t>d</w:t>
      </w:r>
      <w:r w:rsidR="00C322E2" w:rsidRPr="00626B4D">
        <w:t>esign</w:t>
      </w:r>
      <w:proofErr w:type="spellEnd"/>
      <w:r w:rsidRPr="00626B4D">
        <w:t xml:space="preserve"> and Energy labelling requirements equally apply for locally manufactured and imported products, even if the latter ones are used or second-hand. To assure a level playing field for lower GWP refrigerant technologies, the EU F gas </w:t>
      </w:r>
      <w:r w:rsidR="00C322E2" w:rsidRPr="00626B4D">
        <w:t xml:space="preserve">Regulation </w:t>
      </w:r>
      <w:r w:rsidRPr="00626B4D">
        <w:t xml:space="preserve">requires since 2017 that the imports of </w:t>
      </w:r>
      <w:r w:rsidR="0078348F" w:rsidRPr="00626B4D">
        <w:t>refrigeration</w:t>
      </w:r>
      <w:r w:rsidRPr="00626B4D">
        <w:t>, air conditioning and heat pump equipment pre-charged with HFCs are also covered in the HFC quota system (equipment importers can for example obtain import authorizations from HFC quota holders). By going beyond the scope of the Montreal Protocol-Kigali amendment (where the HFC phase down only applies to bulk gas consumption and production), the EU has accelerated the accessibility to RACHPs using lower GWP refrigerants. For example</w:t>
      </w:r>
      <w:r w:rsidR="00351FC3">
        <w:t>,</w:t>
      </w:r>
      <w:r w:rsidRPr="00626B4D">
        <w:t xml:space="preserve"> the required transition for small single split ACs to a GWP below 750 is already going faster than the market prohibition date which was projected for 2025. The reason for this is that imports of </w:t>
      </w:r>
      <w:r w:rsidR="0078348F" w:rsidRPr="00626B4D">
        <w:t>equipment pre-charged</w:t>
      </w:r>
      <w:r w:rsidRPr="00626B4D">
        <w:t xml:space="preserve"> with HFC-32 require 3 to 4 times less quota authorizations compared to imports of equipment pre-charged with </w:t>
      </w:r>
      <w:r w:rsidR="00DA0182">
        <w:t>R-410A</w:t>
      </w:r>
      <w:r w:rsidRPr="00626B4D">
        <w:t>, because the GWP of HFC-32 is 3 times lower and also less refrigerant quantity is needed for the same capacity.</w:t>
      </w:r>
    </w:p>
    <w:p w14:paraId="7435B2F6" w14:textId="4E728FB9" w:rsidR="002A618E" w:rsidRPr="00626B4D" w:rsidRDefault="002A618E" w:rsidP="00BB45C9">
      <w:pPr>
        <w:spacing w:before="120"/>
      </w:pPr>
      <w:r w:rsidRPr="00626B4D">
        <w:t>The graph below from the European Environmental Agency</w:t>
      </w:r>
      <w:r w:rsidR="00621E45" w:rsidRPr="00626B4D">
        <w:t xml:space="preserve"> (EEA, 2020)</w:t>
      </w:r>
      <w:r w:rsidRPr="00626B4D">
        <w:t xml:space="preserve"> report illustrates the transition to lower GWP refrigerants in imported stationary </w:t>
      </w:r>
      <w:r w:rsidR="0078348F" w:rsidRPr="00626B4D">
        <w:t>RACHP</w:t>
      </w:r>
      <w:r w:rsidRPr="00626B4D">
        <w:t xml:space="preserve"> equipment.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3737"/>
      </w:tblGrid>
      <w:tr w:rsidR="0003638F" w:rsidRPr="00626B4D" w14:paraId="1099F9BF" w14:textId="77777777" w:rsidTr="0003638F">
        <w:tc>
          <w:tcPr>
            <w:tcW w:w="5283" w:type="dxa"/>
          </w:tcPr>
          <w:p w14:paraId="37C73767" w14:textId="77C713CC" w:rsidR="0003638F" w:rsidRPr="00626B4D" w:rsidRDefault="0003638F" w:rsidP="009723FB">
            <w:pPr>
              <w:pStyle w:val="Image"/>
              <w:rPr>
                <w:lang w:val="en-GB"/>
              </w:rPr>
            </w:pPr>
            <w:r w:rsidRPr="00626B4D">
              <w:drawing>
                <wp:inline distT="0" distB="0" distL="0" distR="0" wp14:anchorId="2B4F7D0F" wp14:editId="4046D2E6">
                  <wp:extent cx="3217822" cy="2498271"/>
                  <wp:effectExtent l="0" t="0" r="0" b="381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223142" cy="2502402"/>
                          </a:xfrm>
                          <a:prstGeom prst="rect">
                            <a:avLst/>
                          </a:prstGeom>
                        </pic:spPr>
                      </pic:pic>
                    </a:graphicData>
                  </a:graphic>
                </wp:inline>
              </w:drawing>
            </w:r>
          </w:p>
        </w:tc>
        <w:tc>
          <w:tcPr>
            <w:tcW w:w="3737" w:type="dxa"/>
            <w:vAlign w:val="center"/>
          </w:tcPr>
          <w:p w14:paraId="70A54D78" w14:textId="0A095748" w:rsidR="0003638F" w:rsidRPr="00626B4D" w:rsidRDefault="0003638F" w:rsidP="0003638F">
            <w:pPr>
              <w:pStyle w:val="Image"/>
              <w:jc w:val="left"/>
              <w:rPr>
                <w:lang w:val="en-GB"/>
              </w:rPr>
            </w:pPr>
            <w:r w:rsidRPr="00626B4D">
              <w:drawing>
                <wp:inline distT="0" distB="0" distL="0" distR="0" wp14:anchorId="23661E8E" wp14:editId="342DF367">
                  <wp:extent cx="1379822" cy="808264"/>
                  <wp:effectExtent l="0" t="0" r="5080" b="5080"/>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387711" cy="812885"/>
                          </a:xfrm>
                          <a:prstGeom prst="rect">
                            <a:avLst/>
                          </a:prstGeom>
                        </pic:spPr>
                      </pic:pic>
                    </a:graphicData>
                  </a:graphic>
                </wp:inline>
              </w:drawing>
            </w:r>
          </w:p>
        </w:tc>
      </w:tr>
    </w:tbl>
    <w:p w14:paraId="134373A4" w14:textId="5FA23DB9" w:rsidR="002A618E" w:rsidRPr="00A81598" w:rsidRDefault="009723FB" w:rsidP="00604E13">
      <w:pPr>
        <w:pStyle w:val="Caption"/>
        <w:keepNext w:val="0"/>
        <w:spacing w:before="120"/>
        <w:jc w:val="center"/>
        <w:rPr>
          <w:bCs/>
        </w:rPr>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12</w:t>
      </w:r>
      <w:r w:rsidR="00640025">
        <w:rPr>
          <w:noProof/>
        </w:rPr>
        <w:fldChar w:fldCharType="end"/>
      </w:r>
      <w:r w:rsidRPr="00A81598">
        <w:t>:</w:t>
      </w:r>
      <w:r w:rsidRPr="00A81598">
        <w:rPr>
          <w:bCs/>
        </w:rPr>
        <w:t xml:space="preserve"> Refrigerants in imported stationary RACHP equipment (tonnes)</w:t>
      </w:r>
      <w:r w:rsidRPr="00A81598">
        <w:rPr>
          <w:bCs/>
          <w:i w:val="0"/>
        </w:rPr>
        <w:t>, EEA (2019)</w:t>
      </w:r>
    </w:p>
    <w:p w14:paraId="776279CE" w14:textId="7C492B19" w:rsidR="002A618E" w:rsidRPr="00626B4D" w:rsidRDefault="002A618E" w:rsidP="00643BC5">
      <w:pPr>
        <w:pStyle w:val="Bold-Normal"/>
      </w:pPr>
      <w:r w:rsidRPr="00626B4D">
        <w:t>Affordability and payback period</w:t>
      </w:r>
    </w:p>
    <w:p w14:paraId="17E7C1C2" w14:textId="25067041" w:rsidR="002A618E" w:rsidRPr="00626B4D" w:rsidRDefault="002A618E" w:rsidP="00BB45C9">
      <w:pPr>
        <w:spacing w:before="120"/>
      </w:pPr>
      <w:r w:rsidRPr="00626B4D">
        <w:t xml:space="preserve">If high-efficiency products with lower-GWP refrigerants are available in a country, but the </w:t>
      </w:r>
      <w:r w:rsidR="00DE78EB" w:rsidRPr="00626B4D">
        <w:t>purchase price</w:t>
      </w:r>
      <w:r w:rsidRPr="00626B4D">
        <w:t xml:space="preserve"> is high, then they are effectively inaccessible to the consumer. There are multiple factors affecting consumer price and affordability, and some are linked to the supply chain and regulatory environment described above. For instance, differential taxes on imported components or assembled AC increase the final cost to the consumer. </w:t>
      </w:r>
    </w:p>
    <w:p w14:paraId="3100F4F0" w14:textId="25159E93" w:rsidR="002A618E" w:rsidRPr="00626B4D" w:rsidRDefault="002A618E" w:rsidP="00BB45C9">
      <w:pPr>
        <w:spacing w:before="120"/>
      </w:pPr>
      <w:r w:rsidRPr="00626B4D">
        <w:t>Typically</w:t>
      </w:r>
      <w:r w:rsidR="00947E34" w:rsidRPr="00626B4D">
        <w:t>,</w:t>
      </w:r>
      <w:r w:rsidRPr="00626B4D">
        <w:t xml:space="preserve"> manufacturers integrate additional “bells and whistles” to high-efficiency products (i.e., better designs, additional functions such as dehumidification/humidification, air purification, etc.) that make them attractive for the higher priced segment of the market. The final consumer price depends mainly on these other factors, such as branding and extra functions</w:t>
      </w:r>
      <w:r w:rsidR="00A1656A" w:rsidRPr="00626B4D">
        <w:t>.</w:t>
      </w:r>
      <w:r w:rsidRPr="00626B4D">
        <w:t xml:space="preserve"> </w:t>
      </w:r>
    </w:p>
    <w:p w14:paraId="13277B08" w14:textId="061A414A" w:rsidR="002A618E" w:rsidRPr="00626B4D" w:rsidRDefault="002A618E" w:rsidP="00BB45C9">
      <w:pPr>
        <w:spacing w:before="120"/>
      </w:pPr>
      <w:r w:rsidRPr="00626B4D">
        <w:lastRenderedPageBreak/>
        <w:t xml:space="preserve">A key factor is the payback period (time to recover the purchase cost through lower operating cost), and ensuring that customers understand this. The payback period is directly related to the cost of electricity versus the purchase price. In countries (both A5 and non-A5 </w:t>
      </w:r>
      <w:r w:rsidR="00351FC3">
        <w:t>parties</w:t>
      </w:r>
      <w:r w:rsidRPr="00626B4D">
        <w:t>) with low cost or subsidised electricity, the payback period is very long or may never occur.  Consumers will not see any cost savings during the life cycle of the product, and there will be no incentive to purchase a more efficient AC</w:t>
      </w:r>
      <w:r w:rsidRPr="00626B4D">
        <w:rPr>
          <w:color w:val="4472C4"/>
        </w:rPr>
        <w:t>.</w:t>
      </w:r>
      <w:r w:rsidR="00621E45" w:rsidRPr="00626B4D">
        <w:rPr>
          <w:color w:val="4472C4"/>
        </w:rPr>
        <w:t xml:space="preserve"> </w:t>
      </w:r>
      <w:r w:rsidRPr="00626B4D">
        <w:t xml:space="preserve">The two ways to drive up EE in countries with low electricity prices is by </w:t>
      </w:r>
      <w:r w:rsidR="00A1656A" w:rsidRPr="00626B4D">
        <w:t>removing</w:t>
      </w:r>
      <w:r w:rsidR="00BD7748" w:rsidRPr="00626B4D">
        <w:t xml:space="preserve"> fuel</w:t>
      </w:r>
      <w:r w:rsidRPr="00626B4D">
        <w:t xml:space="preserve"> </w:t>
      </w:r>
      <w:r w:rsidR="00A1656A" w:rsidRPr="00626B4D">
        <w:t>subsidies</w:t>
      </w:r>
      <w:r w:rsidRPr="00626B4D">
        <w:t>, and strengthening MEPS to remove low EE AC from the market.</w:t>
      </w:r>
    </w:p>
    <w:p w14:paraId="6BB9A3CE" w14:textId="1E92DEC2" w:rsidR="002A618E" w:rsidRPr="00626B4D" w:rsidRDefault="002A618E" w:rsidP="00BB45C9">
      <w:pPr>
        <w:spacing w:before="120"/>
      </w:pPr>
      <w:r w:rsidRPr="00626B4D">
        <w:t xml:space="preserve">There are solutions to address the </w:t>
      </w:r>
      <w:r w:rsidR="00BD7748" w:rsidRPr="00626B4D">
        <w:t>first</w:t>
      </w:r>
      <w:r w:rsidRPr="00626B4D">
        <w:t>-cost barrier such as the “cooling as a service (CaaS)” model. BASE and K-CEP launched the CaaS initiative to scale-up demand for efficient and clean cooling systems through the use and promotion of an innovative CaaS business model, with pilot projects in South America and Africa</w:t>
      </w:r>
      <w:r w:rsidR="00A82A4C" w:rsidRPr="00626B4D">
        <w:rPr>
          <w:vertAlign w:val="superscript"/>
        </w:rPr>
        <w:footnoteReference w:id="23"/>
      </w:r>
      <w:r w:rsidRPr="00626B4D">
        <w:t>. Some companies have teamed up with Internet companies to develop subscription</w:t>
      </w:r>
      <w:r w:rsidR="009F0C35" w:rsidRPr="00626B4D">
        <w:t>-</w:t>
      </w:r>
      <w:r w:rsidRPr="00626B4D">
        <w:t>based business models, for example a demonstration project was set up in Tanzania by an international supplier with WASSHA (an IT company).</w:t>
      </w:r>
    </w:p>
    <w:p w14:paraId="3B644F91" w14:textId="104BE2CF" w:rsidR="002A618E" w:rsidRPr="00626B4D" w:rsidRDefault="002A618E" w:rsidP="00BB45C9">
      <w:pPr>
        <w:spacing w:before="120"/>
      </w:pPr>
      <w:r w:rsidRPr="00626B4D">
        <w:t xml:space="preserve">Such models can create financial benefits for end-users and provide interesting business options for the solution providers, especially if the total life cycle cost (LCC) can be brought close to the least life cycle point (LLCC). Promoting equipment that goes beyond the LLCC point would need to be combined with other benefits for the consumer: </w:t>
      </w:r>
    </w:p>
    <w:p w14:paraId="124D36A9" w14:textId="6974E520" w:rsidR="002A618E" w:rsidRPr="00626B4D" w:rsidRDefault="002A618E" w:rsidP="004566F9">
      <w:pPr>
        <w:pStyle w:val="ListParagraph"/>
        <w:numPr>
          <w:ilvl w:val="0"/>
          <w:numId w:val="43"/>
        </w:numPr>
      </w:pPr>
      <w:r w:rsidRPr="00626B4D">
        <w:t>Manufacturers and importers could include additional design features, extended warranty periods, and provide a high</w:t>
      </w:r>
      <w:r w:rsidR="00DD4C28">
        <w:t>-</w:t>
      </w:r>
      <w:r w:rsidRPr="00626B4D">
        <w:t xml:space="preserve">quality service and repair network. </w:t>
      </w:r>
    </w:p>
    <w:p w14:paraId="3736A1B9" w14:textId="4486F0C4" w:rsidR="002A618E" w:rsidRPr="00626B4D" w:rsidRDefault="002A618E" w:rsidP="004566F9">
      <w:pPr>
        <w:pStyle w:val="ListParagraph"/>
        <w:numPr>
          <w:ilvl w:val="0"/>
          <w:numId w:val="43"/>
        </w:numPr>
      </w:pPr>
      <w:r w:rsidRPr="00626B4D">
        <w:t>Governments and energy providers could give subsidies or discounts or set up energy labelling programs to “pull” the demand towards higher energy efficient equipment.</w:t>
      </w:r>
    </w:p>
    <w:p w14:paraId="45E7161D" w14:textId="236B572D" w:rsidR="002A618E" w:rsidRPr="00626B4D" w:rsidRDefault="002A618E" w:rsidP="004566F9">
      <w:pPr>
        <w:pStyle w:val="ListParagraph"/>
        <w:numPr>
          <w:ilvl w:val="0"/>
          <w:numId w:val="43"/>
        </w:numPr>
      </w:pPr>
      <w:r w:rsidRPr="00626B4D">
        <w:t>Countries could set MEPS even beyond the LLCC, to reduce energy consumption and avoid the need for new power plants.</w:t>
      </w:r>
    </w:p>
    <w:p w14:paraId="4D48438E" w14:textId="42D13EBB" w:rsidR="002A618E" w:rsidRPr="00626B4D" w:rsidRDefault="002A618E" w:rsidP="004566F9">
      <w:pPr>
        <w:pStyle w:val="ListParagraph"/>
        <w:numPr>
          <w:ilvl w:val="0"/>
          <w:numId w:val="43"/>
        </w:numPr>
      </w:pPr>
      <w:r w:rsidRPr="00626B4D">
        <w:t xml:space="preserve">Countries could reduce electricity subsidies (see section </w:t>
      </w:r>
      <w:r w:rsidR="00FB2B1B">
        <w:fldChar w:fldCharType="begin"/>
      </w:r>
      <w:r w:rsidR="00FB2B1B">
        <w:instrText xml:space="preserve"> REF _Ref55819557 \r \h </w:instrText>
      </w:r>
      <w:r w:rsidR="00FB2B1B">
        <w:fldChar w:fldCharType="separate"/>
      </w:r>
      <w:r w:rsidR="00FB2B1B">
        <w:t>3.6.6</w:t>
      </w:r>
      <w:r w:rsidR="00FB2B1B">
        <w:fldChar w:fldCharType="end"/>
      </w:r>
      <w:r w:rsidRPr="00626B4D">
        <w:t>).</w:t>
      </w:r>
    </w:p>
    <w:p w14:paraId="68548370" w14:textId="77777777" w:rsidR="002A618E" w:rsidRPr="00626B4D" w:rsidRDefault="002A618E" w:rsidP="002A618E">
      <w:pPr>
        <w:pStyle w:val="Heading3"/>
      </w:pPr>
      <w:bookmarkStart w:id="194" w:name="_Toc50738628"/>
      <w:bookmarkStart w:id="195" w:name="_Toc51510676"/>
      <w:bookmarkStart w:id="196" w:name="_Toc51761089"/>
      <w:bookmarkStart w:id="197" w:name="_Toc54018239"/>
      <w:r w:rsidRPr="00626B4D">
        <w:t>Other factors: use limitations, trained service technician capacity, spare parts and refrigerants, quality of power supply &amp; logistics</w:t>
      </w:r>
      <w:bookmarkEnd w:id="194"/>
      <w:bookmarkEnd w:id="195"/>
      <w:bookmarkEnd w:id="196"/>
      <w:bookmarkEnd w:id="197"/>
    </w:p>
    <w:p w14:paraId="0D434C43" w14:textId="77777777" w:rsidR="002A618E" w:rsidRPr="00626B4D" w:rsidRDefault="002A618E" w:rsidP="002A618E">
      <w:pPr>
        <w:pStyle w:val="Heading4"/>
        <w:rPr>
          <w:lang w:val="en-GB"/>
        </w:rPr>
      </w:pPr>
      <w:r w:rsidRPr="00626B4D">
        <w:rPr>
          <w:lang w:val="en-GB"/>
        </w:rPr>
        <w:t>Use limitations</w:t>
      </w:r>
    </w:p>
    <w:p w14:paraId="69D16162" w14:textId="596D96A9" w:rsidR="002A618E" w:rsidRPr="00626B4D" w:rsidRDefault="002A618E" w:rsidP="00BB45C9">
      <w:pPr>
        <w:spacing w:before="120"/>
        <w:rPr>
          <w:color w:val="4472C4"/>
        </w:rPr>
      </w:pPr>
      <w:r w:rsidRPr="00626B4D">
        <w:t>Some technological solutions to improve EE in laboratory conditions, are impractical. If a new high EE/low GWP AC is larger, because components such as heat exchangers need to be larger, then they may not fit into buildings (</w:t>
      </w:r>
      <w:r w:rsidR="006725D5" w:rsidRPr="00626B4D">
        <w:t>e.g.</w:t>
      </w:r>
      <w:r w:rsidRPr="00626B4D">
        <w:t xml:space="preserve"> into false ceilings, above doors or below windows). High fan speeds and increased noise also, reduce acceptability to consumers.</w:t>
      </w:r>
    </w:p>
    <w:p w14:paraId="2091CB8A" w14:textId="77777777" w:rsidR="002A618E" w:rsidRPr="00626B4D" w:rsidRDefault="002A618E" w:rsidP="002A618E">
      <w:pPr>
        <w:pStyle w:val="Heading4"/>
        <w:rPr>
          <w:color w:val="4472C4"/>
          <w:lang w:val="en-GB"/>
        </w:rPr>
      </w:pPr>
      <w:r w:rsidRPr="00626B4D">
        <w:rPr>
          <w:lang w:val="en-GB"/>
        </w:rPr>
        <w:t>Trained service technician capacity</w:t>
      </w:r>
    </w:p>
    <w:p w14:paraId="15CDE92A" w14:textId="07CF5783" w:rsidR="002A618E" w:rsidRPr="00626B4D" w:rsidRDefault="002A618E" w:rsidP="00BB45C9">
      <w:pPr>
        <w:spacing w:before="120"/>
      </w:pPr>
      <w:r w:rsidRPr="00626B4D">
        <w:t xml:space="preserve">The energy efficiency of an installed unit depends on location, good installation practices, routine and regular maintenance including cleaning of coil &amp; filters and ensuring optimum charge. New installed systems may not meet the optimum energy performance unless they are </w:t>
      </w:r>
      <w:r w:rsidRPr="00626B4D">
        <w:lastRenderedPageBreak/>
        <w:t xml:space="preserve">installed and maintained appropriately. To achieve and maintain high EE, there has to be adequate numbers of appropriately trained technicians, and this needs advanced capacity planning. Technicians need to be trained to cope with the specific properties of alternative refrigerants such as flammability, toxicity and high working pressures, and understand the pros and cons of the different refrigerants and equipment that uses them. </w:t>
      </w:r>
    </w:p>
    <w:p w14:paraId="3F87FD0B" w14:textId="3A781A48" w:rsidR="002A618E" w:rsidRPr="00626B4D" w:rsidRDefault="002A618E" w:rsidP="00BB45C9">
      <w:pPr>
        <w:spacing w:before="120"/>
      </w:pPr>
      <w:r w:rsidRPr="00626B4D">
        <w:t xml:space="preserve">RAC technicians without any formal educational background are still common especially in the developing world. Even formal educated technicians in </w:t>
      </w:r>
      <w:r w:rsidR="00351FC3">
        <w:t>A</w:t>
      </w:r>
      <w:r w:rsidRPr="00626B4D">
        <w:t>5 and non-</w:t>
      </w:r>
      <w:r w:rsidR="00351FC3">
        <w:t>A</w:t>
      </w:r>
      <w:r w:rsidRPr="00626B4D">
        <w:t xml:space="preserve">5 </w:t>
      </w:r>
      <w:r w:rsidR="00351FC3">
        <w:t>parties</w:t>
      </w:r>
      <w:r w:rsidR="00351FC3" w:rsidRPr="00626B4D">
        <w:t xml:space="preserve"> </w:t>
      </w:r>
      <w:r w:rsidRPr="00626B4D">
        <w:t>may not be familiar with the new RAC technology, and their knowledge and skills need to be strengthened by national technician certification programs.</w:t>
      </w:r>
    </w:p>
    <w:p w14:paraId="218343C9" w14:textId="3A17C2A4" w:rsidR="002A618E" w:rsidRPr="00626B4D" w:rsidRDefault="002A618E" w:rsidP="00BB45C9">
      <w:pPr>
        <w:spacing w:before="120"/>
      </w:pPr>
      <w:r w:rsidRPr="00626B4D">
        <w:t>Some countries have mandatory certification or qualification programmes for installers and service technicians. The Draft regulation which is being approved in Chad</w:t>
      </w:r>
      <w:r w:rsidRPr="00626B4D">
        <w:rPr>
          <w:vertAlign w:val="superscript"/>
        </w:rPr>
        <w:footnoteReference w:id="24"/>
      </w:r>
      <w:r w:rsidRPr="00626B4D">
        <w:t xml:space="preserve"> for controlled substances includes several articles on service</w:t>
      </w:r>
      <w:r w:rsidR="00242DD1" w:rsidRPr="00626B4D">
        <w:t xml:space="preserve"> including articles on refrigerant handling and requirements for proper servicing</w:t>
      </w:r>
      <w:r w:rsidR="00A155B1" w:rsidRPr="00626B4D">
        <w:t>.</w:t>
      </w:r>
    </w:p>
    <w:p w14:paraId="43CC4272" w14:textId="42C7BA5C" w:rsidR="002A618E" w:rsidRPr="00626B4D" w:rsidRDefault="002A618E" w:rsidP="00BB45C9">
      <w:pPr>
        <w:spacing w:before="120"/>
      </w:pPr>
      <w:r w:rsidRPr="00626B4D">
        <w:t>The scope of those programmes may be limited to certain types of refrigerants. The EU for example has a legislation that requires mandatory certification for working on refrigerant circuits containing HFCs as part of the EU F gas regulation, with the aim to reduce the climate impact of HFC emissions, thereby also increasing the safety of the installation and service works. There is no mandatory EU certification for non-HFCs that would require qualification or certification of technicians from a safety point of view.</w:t>
      </w:r>
    </w:p>
    <w:p w14:paraId="0E1DF3BF" w14:textId="70605DAD" w:rsidR="002A618E" w:rsidRPr="00626B4D" w:rsidRDefault="002A618E" w:rsidP="00BB45C9">
      <w:pPr>
        <w:spacing w:before="120"/>
      </w:pPr>
      <w:r w:rsidRPr="00626B4D">
        <w:t xml:space="preserve">In the absence of government programmes, manufacturers and importers may set up their own training and qualification schemes The accessibility to end-users is typically impacted by the number of trained/qualified technicians available in a country or region, as the manufacturers, importer or distributors may decide to limit their sales/installation to trained/qualified technicians only (see section </w:t>
      </w:r>
      <w:r w:rsidR="00FB2B1B">
        <w:fldChar w:fldCharType="begin"/>
      </w:r>
      <w:r w:rsidR="00FB2B1B">
        <w:instrText xml:space="preserve"> REF _Ref55819810 \r \h </w:instrText>
      </w:r>
      <w:r w:rsidR="00FB2B1B">
        <w:fldChar w:fldCharType="separate"/>
      </w:r>
      <w:r w:rsidR="00FB2B1B">
        <w:t>3.6.1</w:t>
      </w:r>
      <w:r w:rsidR="00FB2B1B">
        <w:fldChar w:fldCharType="end"/>
      </w:r>
      <w:r w:rsidRPr="00626B4D">
        <w:t xml:space="preserve"> on regional availability of products), because of quality and safety considerations.</w:t>
      </w:r>
    </w:p>
    <w:p w14:paraId="2E1CA22E" w14:textId="04923B2E" w:rsidR="002A618E" w:rsidRPr="00626B4D" w:rsidRDefault="002A618E" w:rsidP="00BB45C9">
      <w:pPr>
        <w:spacing w:before="120"/>
      </w:pPr>
      <w:r w:rsidRPr="008D1FDD">
        <w:t xml:space="preserve">The </w:t>
      </w:r>
      <w:r w:rsidR="008D1FDD" w:rsidRPr="008D1FDD">
        <w:t>draft European standard (</w:t>
      </w:r>
      <w:proofErr w:type="spellStart"/>
      <w:r w:rsidR="00AC123B" w:rsidRPr="008D1FDD">
        <w:t>pr</w:t>
      </w:r>
      <w:r w:rsidRPr="008D1FDD">
        <w:t>EN</w:t>
      </w:r>
      <w:proofErr w:type="spellEnd"/>
      <w:r w:rsidR="008D1FDD">
        <w:t xml:space="preserve">) </w:t>
      </w:r>
      <w:proofErr w:type="spellStart"/>
      <w:r w:rsidR="008D1FDD">
        <w:t>prEN</w:t>
      </w:r>
      <w:proofErr w:type="spellEnd"/>
      <w:r w:rsidRPr="00626B4D">
        <w:t xml:space="preserve"> ISO standard 22712 (currently in Final Draft International Standard - FDIS stage) provides an overview of the required skills for technicians working on a refrigerant circuit for any type of refrigerant, including an overview of which skills can be assessed by theoretical and practical examination methods. This standard can be used as a basis to develop voluntary or mandatory training, qualification or certification programmes.</w:t>
      </w:r>
    </w:p>
    <w:p w14:paraId="154C6E43" w14:textId="30558C69" w:rsidR="002A618E" w:rsidRPr="00626B4D" w:rsidRDefault="002A618E" w:rsidP="00643BC5">
      <w:pPr>
        <w:pStyle w:val="Bold-Normal"/>
      </w:pPr>
      <w:r w:rsidRPr="00626B4D">
        <w:t>Indonesia</w:t>
      </w:r>
    </w:p>
    <w:p w14:paraId="09733916" w14:textId="3E9EEBBC" w:rsidR="002A618E" w:rsidRPr="00626B4D" w:rsidRDefault="002A618E" w:rsidP="00BB45C9">
      <w:pPr>
        <w:spacing w:before="120"/>
      </w:pPr>
      <w:r w:rsidRPr="00626B4D">
        <w:t xml:space="preserve">Indonesia has a large number uncertified RAC technicians representing a potential source of in-efficient energy RAC systems because of their lack of skill and knowledge on installation and service. Indonesia is now implementing a national certification system for RAC technicians starting from the basic service and installation to advanced levels such as central air conditioning. The certification system was formed by law under the National Professional Certification Agency. This body has the authority to set the Indonesian National Work </w:t>
      </w:r>
      <w:r w:rsidRPr="00626B4D">
        <w:lastRenderedPageBreak/>
        <w:t>Competency Standards for each professional sector. This scheme was developed to assure the quality and competencies of technicians because training schemes alone cannot guarantee that a technician has the three elements of competencies, namely knowledge, skills and attitude.</w:t>
      </w:r>
    </w:p>
    <w:p w14:paraId="5B20D0A1" w14:textId="77777777" w:rsidR="0095663A" w:rsidRPr="00626B4D" w:rsidRDefault="002A618E" w:rsidP="00BB45C9">
      <w:pPr>
        <w:spacing w:before="120"/>
      </w:pPr>
      <w:r w:rsidRPr="00626B4D">
        <w:t>In addition to ensuring the quality of technical competence in achieving energy efficiency targets, this scheme also opens up opportunities for RAC technicians with no educational background in the RAC field to be able to meet international standard competitiveness. The certification scheme for RAC technicians is still on voluntary basis; however, there are plans to make it mandatory.</w:t>
      </w:r>
    </w:p>
    <w:p w14:paraId="60F6A3F8" w14:textId="097B52B6" w:rsidR="002A618E" w:rsidRPr="00626B4D" w:rsidRDefault="002A618E" w:rsidP="002A618E">
      <w:pPr>
        <w:pStyle w:val="Bold-Normal"/>
      </w:pPr>
      <w:r w:rsidRPr="00626B4D">
        <w:t>European Union F-Gas regulation</w:t>
      </w:r>
    </w:p>
    <w:p w14:paraId="70FD565B" w14:textId="44ACEDD3" w:rsidR="002A618E" w:rsidRPr="00626B4D" w:rsidRDefault="002A618E" w:rsidP="00BB45C9">
      <w:pPr>
        <w:spacing w:before="120"/>
      </w:pPr>
      <w:r w:rsidRPr="00626B4D">
        <w:t>In addition to promoting low GWP refrigerant technology programs; controlling direct emissions of F-gases is an important part of the efforts to fight climate change. The EU F-Gas Regulation was a landmark ruling that has affected manufacturers, installers, owners and users of air conditioning equipment along with those in other refrigeration related sectors.</w:t>
      </w:r>
    </w:p>
    <w:p w14:paraId="41E6C52A" w14:textId="3B91230D" w:rsidR="002A618E" w:rsidRPr="00626B4D" w:rsidRDefault="002A618E" w:rsidP="00BB45C9">
      <w:pPr>
        <w:spacing w:before="120"/>
      </w:pPr>
      <w:r w:rsidRPr="00626B4D">
        <w:t>T</w:t>
      </w:r>
      <w:r w:rsidR="00ED199D" w:rsidRPr="00626B4D">
        <w:t>herefore, t</w:t>
      </w:r>
      <w:r w:rsidRPr="00626B4D">
        <w:t>raining and certification are an important feature of the F-Gas Regulation since the first version in 2006 as it ensures that technicians understand how to minimize emissions during installation, maintenance and at end-of-life of equipment containing F-Gases. This approach has been continued in the revised F</w:t>
      </w:r>
      <w:r w:rsidR="0095663A" w:rsidRPr="00626B4D">
        <w:t>-</w:t>
      </w:r>
      <w:r w:rsidRPr="00626B4D">
        <w:t>gas regulation published in 2014, and extended to a wider scope of products, including refrigerated trucks and trailers.</w:t>
      </w:r>
    </w:p>
    <w:p w14:paraId="09BFBEF6" w14:textId="4D2E7208" w:rsidR="0095663A" w:rsidRPr="00626B4D" w:rsidRDefault="002A618E" w:rsidP="00BB45C9">
      <w:pPr>
        <w:spacing w:before="120"/>
      </w:pPr>
      <w:r w:rsidRPr="00626B4D">
        <w:t>Under this regulation, both companies and persons need a certification if they do activities that interfere with the refrigerant circuit</w:t>
      </w:r>
      <w:r w:rsidR="00AA1727" w:rsidRPr="00626B4D">
        <w:t xml:space="preserve"> (European Commission, 2015)</w:t>
      </w:r>
      <w:r w:rsidRPr="00626B4D">
        <w:t>.</w:t>
      </w:r>
      <w:r w:rsidR="0095663A" w:rsidRPr="00626B4D">
        <w:t xml:space="preserve"> </w:t>
      </w:r>
      <w:r w:rsidRPr="00626B4D">
        <w:t xml:space="preserve">See </w:t>
      </w:r>
      <w:r w:rsidR="0095663A" w:rsidRPr="00626B4D">
        <w:fldChar w:fldCharType="begin"/>
      </w:r>
      <w:r w:rsidR="0095663A" w:rsidRPr="00626B4D">
        <w:instrText xml:space="preserve"> REF _Ref51249333 \h </w:instrText>
      </w:r>
      <w:r w:rsidR="0095663A" w:rsidRPr="00626B4D">
        <w:fldChar w:fldCharType="separate"/>
      </w:r>
      <w:r w:rsidR="001172F4" w:rsidRPr="00626B4D">
        <w:t xml:space="preserve">Table </w:t>
      </w:r>
      <w:r w:rsidR="001172F4">
        <w:rPr>
          <w:noProof/>
        </w:rPr>
        <w:t>8</w:t>
      </w:r>
      <w:r w:rsidR="0095663A" w:rsidRPr="00626B4D">
        <w:fldChar w:fldCharType="end"/>
      </w:r>
      <w:r w:rsidR="0095663A" w:rsidRPr="00626B4D">
        <w:t xml:space="preserve"> </w:t>
      </w:r>
      <w:r w:rsidRPr="00626B4D">
        <w:t xml:space="preserve">that clarifies the scope. </w:t>
      </w:r>
    </w:p>
    <w:p w14:paraId="1C0DA202" w14:textId="6896A892" w:rsidR="0095663A" w:rsidRPr="00A81598" w:rsidRDefault="0095663A" w:rsidP="00A81598">
      <w:pPr>
        <w:pStyle w:val="Caption"/>
        <w:spacing w:before="120"/>
        <w:jc w:val="center"/>
      </w:pPr>
      <w:bookmarkStart w:id="198" w:name="_Ref51249333"/>
      <w:r w:rsidRPr="00A81598">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8</w:t>
      </w:r>
      <w:r w:rsidR="00F417F2" w:rsidRPr="00A81598">
        <w:rPr>
          <w:noProof/>
        </w:rPr>
        <w:fldChar w:fldCharType="end"/>
      </w:r>
      <w:bookmarkEnd w:id="198"/>
      <w:r w:rsidRPr="00A81598">
        <w:t>: Activities requiring certification of personnel and companies under EU F-gas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2"/>
      </w:tblGrid>
      <w:tr w:rsidR="00685706" w:rsidRPr="00626B4D" w14:paraId="4FC7B3F6" w14:textId="77777777" w:rsidTr="00685706">
        <w:tc>
          <w:tcPr>
            <w:tcW w:w="5098" w:type="dxa"/>
            <w:vAlign w:val="center"/>
          </w:tcPr>
          <w:p w14:paraId="1C14F5E6" w14:textId="3AE31099" w:rsidR="00685706" w:rsidRPr="00626B4D" w:rsidRDefault="00685706" w:rsidP="00685706">
            <w:pPr>
              <w:pStyle w:val="Image"/>
              <w:jc w:val="right"/>
              <w:rPr>
                <w:lang w:val="en-GB"/>
              </w:rPr>
            </w:pPr>
            <w:r w:rsidRPr="00626B4D">
              <w:drawing>
                <wp:inline distT="0" distB="0" distL="0" distR="0" wp14:anchorId="3400977F" wp14:editId="15C0BBC8">
                  <wp:extent cx="2600325" cy="2159635"/>
                  <wp:effectExtent l="0" t="0" r="3175" b="0"/>
                  <wp:docPr id="69"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69" name="image3.png" descr="A screenshot of a cell phone&#10;&#10;Description automatically generated"/>
                          <pic:cNvPicPr preferRelativeResize="0"/>
                        </pic:nvPicPr>
                        <pic:blipFill rotWithShape="1">
                          <a:blip r:embed="rId45"/>
                          <a:srcRect l="4286" r="5713"/>
                          <a:stretch/>
                        </pic:blipFill>
                        <pic:spPr bwMode="auto">
                          <a:xfrm>
                            <a:off x="0" y="0"/>
                            <a:ext cx="2600325" cy="2159635"/>
                          </a:xfrm>
                          <a:prstGeom prst="rect">
                            <a:avLst/>
                          </a:prstGeom>
                          <a:ln>
                            <a:noFill/>
                          </a:ln>
                          <a:extLst>
                            <a:ext uri="{53640926-AAD7-44D8-BBD7-CCE9431645EC}">
                              <a14:shadowObscured xmlns:a14="http://schemas.microsoft.com/office/drawing/2010/main"/>
                            </a:ext>
                          </a:extLst>
                        </pic:spPr>
                      </pic:pic>
                    </a:graphicData>
                  </a:graphic>
                </wp:inline>
              </w:drawing>
            </w:r>
          </w:p>
        </w:tc>
        <w:tc>
          <w:tcPr>
            <w:tcW w:w="3912" w:type="dxa"/>
            <w:vAlign w:val="center"/>
          </w:tcPr>
          <w:p w14:paraId="6B2A45E1" w14:textId="65FD32FC" w:rsidR="00685706" w:rsidRPr="00626B4D" w:rsidRDefault="00685706" w:rsidP="00685706">
            <w:pPr>
              <w:pStyle w:val="Image"/>
              <w:jc w:val="left"/>
              <w:rPr>
                <w:lang w:val="en-GB"/>
              </w:rPr>
            </w:pPr>
            <w:r w:rsidRPr="00626B4D">
              <w:drawing>
                <wp:inline distT="0" distB="0" distL="0" distR="0" wp14:anchorId="3D99EA4E" wp14:editId="022277F6">
                  <wp:extent cx="1982560" cy="726622"/>
                  <wp:effectExtent l="0" t="0" r="0" b="0"/>
                  <wp:docPr id="70"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0" name="image6.png" descr="A screenshot of a cell phone&#10;&#10;Description automatically generated"/>
                          <pic:cNvPicPr preferRelativeResize="0"/>
                        </pic:nvPicPr>
                        <pic:blipFill rotWithShape="1">
                          <a:blip r:embed="rId46"/>
                          <a:srcRect l="2201" t="4765" r="5660" b="7560"/>
                          <a:stretch/>
                        </pic:blipFill>
                        <pic:spPr bwMode="auto">
                          <a:xfrm>
                            <a:off x="0" y="0"/>
                            <a:ext cx="1990166" cy="7294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E06E3" w14:textId="77777777" w:rsidR="002A618E" w:rsidRPr="00626B4D" w:rsidRDefault="002A618E" w:rsidP="008E5EF0">
      <w:pPr>
        <w:pStyle w:val="Bold-Normal"/>
      </w:pPr>
      <w:r w:rsidRPr="00626B4D">
        <w:t>International Refrigerant Driving License (RDL)</w:t>
      </w:r>
    </w:p>
    <w:p w14:paraId="4B51877E" w14:textId="6DDE7D06" w:rsidR="002A618E" w:rsidRPr="00626B4D" w:rsidRDefault="002A618E" w:rsidP="00BB45C9">
      <w:pPr>
        <w:spacing w:before="120"/>
      </w:pPr>
      <w:r w:rsidRPr="00626B4D">
        <w:t xml:space="preserve">The UN Environment/AHRI Refrigerant Driving License (RDL) initiative sets minimum standards of competence for refrigeration and air conditioning technicians working with all refrigerants. Pilot projects are </w:t>
      </w:r>
      <w:r w:rsidR="00A36850" w:rsidRPr="00626B4D">
        <w:t>running in</w:t>
      </w:r>
      <w:r w:rsidRPr="00626B4D">
        <w:t xml:space="preserve"> Rwanda, Grenada, the Maldives, Sri Lanka, Suriname Trinidad &amp; Tobago</w:t>
      </w:r>
      <w:r w:rsidR="00A9384C" w:rsidRPr="00626B4D">
        <w:t xml:space="preserve"> and Bahrain</w:t>
      </w:r>
      <w:r w:rsidRPr="00626B4D">
        <w:t xml:space="preserve">. The certification </w:t>
      </w:r>
      <w:r w:rsidR="00124A1F" w:rsidRPr="00626B4D">
        <w:t>establishes</w:t>
      </w:r>
      <w:r w:rsidRPr="00626B4D">
        <w:t xml:space="preserve"> basic skills to </w:t>
      </w:r>
      <w:bookmarkStart w:id="199" w:name="_heading=h.30j0zll" w:colFirst="0" w:colLast="0"/>
      <w:bookmarkEnd w:id="199"/>
      <w:r w:rsidRPr="00626B4D">
        <w:t xml:space="preserve">ensure that technicians working with potentially dangerous refrigerants in </w:t>
      </w:r>
      <w:r w:rsidR="00351FC3">
        <w:t>A</w:t>
      </w:r>
      <w:r w:rsidRPr="00626B4D">
        <w:t xml:space="preserve">5 </w:t>
      </w:r>
      <w:r w:rsidR="00351FC3">
        <w:t>parties</w:t>
      </w:r>
      <w:r w:rsidR="00351FC3" w:rsidRPr="00626B4D">
        <w:t xml:space="preserve"> </w:t>
      </w:r>
      <w:r w:rsidRPr="00626B4D">
        <w:t xml:space="preserve">have some basic </w:t>
      </w:r>
      <w:r w:rsidRPr="00626B4D">
        <w:lastRenderedPageBreak/>
        <w:t>knowledge of how to handle and work with all refrigerant gases and an understanding of the specificities of different refrigerants in relation to flammability, toxicity, pressure, etc</w:t>
      </w:r>
      <w:r w:rsidR="00124A1F" w:rsidRPr="00626B4D">
        <w:rPr>
          <w:rStyle w:val="FootnoteReference"/>
        </w:rPr>
        <w:footnoteReference w:id="25"/>
      </w:r>
      <w:r w:rsidRPr="00626B4D">
        <w:t>.</w:t>
      </w:r>
    </w:p>
    <w:p w14:paraId="3B43025E" w14:textId="77777777" w:rsidR="002A618E" w:rsidRPr="00626B4D" w:rsidRDefault="002A618E" w:rsidP="002A618E">
      <w:pPr>
        <w:pStyle w:val="Heading4"/>
        <w:rPr>
          <w:lang w:val="en-GB"/>
        </w:rPr>
      </w:pPr>
      <w:r w:rsidRPr="00626B4D">
        <w:rPr>
          <w:lang w:val="en-GB"/>
        </w:rPr>
        <w:t>Supply chain for parts and refrigerant</w:t>
      </w:r>
    </w:p>
    <w:p w14:paraId="5D1F9110" w14:textId="6FBEA823" w:rsidR="002A618E" w:rsidRPr="00626B4D" w:rsidRDefault="002A618E" w:rsidP="00BB45C9">
      <w:pPr>
        <w:spacing w:before="120"/>
      </w:pPr>
      <w:r w:rsidRPr="00626B4D">
        <w:t>It is recommended that importers also ensure the availability of refrigerants at the same time since manufacturers are generally not responsible for the purchase of refrigerants for maintenance. In Gambia, a UNIDO/GEF project supplied 200 HC-290 split units to be installed at key public and private locations as demonstration and for training and awareness purposes.  Refrigerant suppliers took note of the arrival of the units and imported quantities of HC-290 gas to be in stock for future use.</w:t>
      </w:r>
    </w:p>
    <w:p w14:paraId="1F0CE8FB" w14:textId="42BBACAF" w:rsidR="002A618E" w:rsidRPr="00626B4D" w:rsidRDefault="002A618E" w:rsidP="00BB45C9">
      <w:pPr>
        <w:spacing w:before="120"/>
      </w:pPr>
      <w:r w:rsidRPr="00626B4D">
        <w:t>The production of HC-290 in Nigeria was planned in view of the demand that will be created in Africa by the eventual switch to this low-GWP refrigerant. In this case, the accessibility to the refrigerant is preceding the accessibility to finished products.</w:t>
      </w:r>
    </w:p>
    <w:p w14:paraId="4D52BAAD" w14:textId="34DC818D" w:rsidR="002A618E" w:rsidRPr="00626B4D" w:rsidRDefault="002A618E" w:rsidP="00BB45C9">
      <w:pPr>
        <w:spacing w:before="120"/>
      </w:pPr>
      <w:r w:rsidRPr="00626B4D">
        <w:t>For those countries or regions that do not have manufacturers, equipment importers need to ensure the accessibility of end-users to spare parts and refrigerants. This could be pursuant to local policies and regulations. Regulations will directly affect the affordability of products with certain refrigerants such as flammable ones.</w:t>
      </w:r>
    </w:p>
    <w:p w14:paraId="79D06259" w14:textId="77777777" w:rsidR="002A618E" w:rsidRPr="00626B4D" w:rsidRDefault="002A618E" w:rsidP="002A618E">
      <w:pPr>
        <w:pStyle w:val="Heading4"/>
        <w:rPr>
          <w:lang w:val="en-GB"/>
        </w:rPr>
      </w:pPr>
      <w:r w:rsidRPr="00626B4D">
        <w:rPr>
          <w:lang w:val="en-GB"/>
        </w:rPr>
        <w:t>Quality of Power Supply &amp; Logistics</w:t>
      </w:r>
    </w:p>
    <w:p w14:paraId="4A59F8ED" w14:textId="11FC0CC4" w:rsidR="002A618E" w:rsidRPr="00626B4D" w:rsidRDefault="002A618E" w:rsidP="00BB45C9">
      <w:pPr>
        <w:spacing w:before="120"/>
      </w:pPr>
      <w:r w:rsidRPr="00626B4D">
        <w:t>Power quality and reliability remain a perennial challenge in developing regions such as sub-Saharan Africa. Unlike rich countries where 24/7 stable electricity is the norm, outages are common in many African countries such as Nigeria which faces more than one a day</w:t>
      </w:r>
      <w:r w:rsidRPr="00626B4D">
        <w:rPr>
          <w:vertAlign w:val="superscript"/>
        </w:rPr>
        <w:footnoteReference w:id="26"/>
      </w:r>
      <w:r w:rsidR="00DD24F8" w:rsidRPr="00626B4D">
        <w:t>.</w:t>
      </w:r>
      <w:r w:rsidRPr="00626B4D">
        <w:t xml:space="preserve"> In addition to frequent outages, the quality of the power itself is low, characterized by voltage variability and other fluctuations which limit the utility of supplied power and can damage appliances</w:t>
      </w:r>
      <w:r w:rsidR="009F79F6" w:rsidRPr="00626B4D">
        <w:t xml:space="preserve"> (Jacome et al., 2019)</w:t>
      </w:r>
      <w:r w:rsidRPr="00626B4D">
        <w:t>. These power quality issues can significantly weaken the value proposition of high-efficiency and low-GWP equipment that have higher upfront costs if the consumer expects a high likelihood of equipment damage from poor power quality. To mitigate power quality and stability issues, consumers may need equipment with special in-built or external surge protectors and other power supply management devices, which can add additional cost to the consumer, undermine efficiency gains, and limit interoperability across regions.</w:t>
      </w:r>
    </w:p>
    <w:p w14:paraId="78AF7B07" w14:textId="0D82841D" w:rsidR="002A618E" w:rsidRPr="00626B4D" w:rsidRDefault="002A618E" w:rsidP="00BB45C9">
      <w:pPr>
        <w:spacing w:before="120"/>
      </w:pPr>
      <w:r w:rsidRPr="00626B4D">
        <w:t xml:space="preserve">Tackling power quality issues in regions like sub-Saharan Africa and developing Asia require an ecosystem approach that involves the full range of power sector actors. This includes significant investments by supply-side actors to improve grid infrastructure and system operations to boost reliability and quality.  Power utilities should also improve their customer </w:t>
      </w:r>
      <w:r w:rsidRPr="00626B4D">
        <w:lastRenderedPageBreak/>
        <w:t>service and encourage uptake of high efficiency equipment in both industrial/commercial and residential sectors, a potential win-win for both sides by helping customers derive more value from electricity while also creating a virtuous cycle for electricity demand to boost utility revenues.</w:t>
      </w:r>
    </w:p>
    <w:p w14:paraId="7F0FC110" w14:textId="2B3C1C42" w:rsidR="002A618E" w:rsidRPr="00626B4D" w:rsidRDefault="002A618E" w:rsidP="00BB45C9">
      <w:pPr>
        <w:spacing w:before="120"/>
      </w:pPr>
      <w:r w:rsidRPr="00626B4D">
        <w:t xml:space="preserve">At the same time, manufacturers of high-efficiency and low-GWP ACs and refrigerators </w:t>
      </w:r>
      <w:r w:rsidR="00184F7D" w:rsidRPr="00626B4D">
        <w:t xml:space="preserve">need to </w:t>
      </w:r>
      <w:r w:rsidRPr="00626B4D">
        <w:t>tailor their devices for local contexts with unstable power supply. A possibility is equipping units with an auto restart function, a built-in stabilizer, or an additional AVS (automatic voltage switch) to be installed. Also</w:t>
      </w:r>
      <w:r w:rsidR="00DD7521">
        <w:t>,</w:t>
      </w:r>
      <w:r w:rsidRPr="00626B4D">
        <w:t xml:space="preserve"> Direct Current (DC) bus voltage, compressor and Printed Circuit Board (PCB) components have to be carefully selected for their voltage tolerance. Special algorithms can be implemented on the compressor software to control its rotation and current.   These design requirements add to the cost of the equipment and can also delay the accessibility for end-users and some manufacturers may decide not to develop such solutions if the market demand is low, or develop them only at a later stage.</w:t>
      </w:r>
    </w:p>
    <w:p w14:paraId="1A6E7707" w14:textId="0B9DBFAF" w:rsidR="002A618E" w:rsidRPr="00626B4D" w:rsidRDefault="002A618E" w:rsidP="00BB45C9">
      <w:pPr>
        <w:spacing w:before="120"/>
      </w:pPr>
      <w:r w:rsidRPr="00626B4D">
        <w:t>In addition to power, ambient and transport conditions can also impact accessibility and should be accounted for during design and manufacturing stages. Transport and distribution logistics for example modification of packaging to withstand transport on rough roads also affect accessibility. To withstand severe road, storage and handling conditions, designs and packaging of the equipment may need to be reinforced. Also</w:t>
      </w:r>
      <w:r w:rsidR="00685706" w:rsidRPr="00626B4D">
        <w:t>,</w:t>
      </w:r>
      <w:r w:rsidRPr="00626B4D">
        <w:t xml:space="preserve"> such requirements add to the cost and may delay the accessibility to end-users if manufacturers do not or postpone such developments.</w:t>
      </w:r>
    </w:p>
    <w:p w14:paraId="1AD916E5" w14:textId="77777777" w:rsidR="002A618E" w:rsidRPr="00626B4D" w:rsidRDefault="002A618E" w:rsidP="00BB45C9">
      <w:pPr>
        <w:spacing w:before="120"/>
      </w:pPr>
      <w:r w:rsidRPr="00626B4D">
        <w:t>For locations that are prone to corrosion (e.g. close to the seaside), equipment needs special treatment, for example a special coating on the condenser coils.</w:t>
      </w:r>
    </w:p>
    <w:p w14:paraId="15501062" w14:textId="1D1662CA" w:rsidR="002A618E" w:rsidRPr="00626B4D" w:rsidRDefault="002A618E" w:rsidP="00BB45C9">
      <w:pPr>
        <w:spacing w:before="120"/>
      </w:pPr>
      <w:r w:rsidRPr="00626B4D">
        <w:t>Finally, Lessons should also be learned from the innovative world of off-grid appliances, where constrained electricity supply has been used as a driver to improve rather than impede appliance efficiency. In these contexts, appliance manufacturers are innovating super-efficient residential appliances that can provide energy services such as cooling on an extremely limited energy budget while also integrating sustainability add-ons such as lower-GWP refrigerants where possible</w:t>
      </w:r>
      <w:r w:rsidR="00BB0435" w:rsidRPr="00626B4D">
        <w:t xml:space="preserve"> (Global LEAP Awards, 2019)</w:t>
      </w:r>
      <w:r w:rsidRPr="00626B4D">
        <w:t>. Manufacturers and distributors supplying these off-grid markets have also built significant expertise in working in frontier markets and adapting products for rugged and difficult locations in the last mile.</w:t>
      </w:r>
    </w:p>
    <w:p w14:paraId="4C899620" w14:textId="790B4F74" w:rsidR="002A618E" w:rsidRPr="00626B4D" w:rsidRDefault="002A618E" w:rsidP="00847660">
      <w:pPr>
        <w:pStyle w:val="Heading2"/>
        <w:jc w:val="left"/>
      </w:pPr>
      <w:bookmarkStart w:id="200" w:name="_Toc50738629"/>
      <w:bookmarkStart w:id="201" w:name="_Toc51510677"/>
      <w:bookmarkStart w:id="202" w:name="_Toc51761090"/>
      <w:bookmarkStart w:id="203" w:name="_Toc54018240"/>
      <w:bookmarkStart w:id="204" w:name="_Ref55815831"/>
      <w:r w:rsidRPr="00626B4D">
        <w:t>Improving Accessibility to High Efficiency Equipment Using Lower GWP Refrigerants</w:t>
      </w:r>
      <w:bookmarkEnd w:id="200"/>
      <w:bookmarkEnd w:id="201"/>
      <w:bookmarkEnd w:id="202"/>
      <w:bookmarkEnd w:id="203"/>
      <w:bookmarkEnd w:id="204"/>
    </w:p>
    <w:p w14:paraId="27933DD5" w14:textId="06DA6D78" w:rsidR="002A618E" w:rsidRPr="00626B4D" w:rsidRDefault="002A618E" w:rsidP="00BB45C9">
      <w:pPr>
        <w:spacing w:before="120"/>
        <w:rPr>
          <w:bCs/>
        </w:rPr>
      </w:pPr>
      <w:r w:rsidRPr="00626B4D">
        <w:rPr>
          <w:bCs/>
        </w:rPr>
        <w:t>The single most important way to improve accessibility for high EE/low GWP equipment</w:t>
      </w:r>
      <w:r w:rsidR="00710210" w:rsidRPr="00626B4D">
        <w:rPr>
          <w:bCs/>
        </w:rPr>
        <w:t xml:space="preserve"> in A5 parties</w:t>
      </w:r>
      <w:r w:rsidRPr="00626B4D">
        <w:rPr>
          <w:bCs/>
        </w:rPr>
        <w:t xml:space="preserve"> is to harmonise and implement </w:t>
      </w:r>
      <w:r w:rsidR="00BD7748" w:rsidRPr="00626B4D">
        <w:rPr>
          <w:bCs/>
        </w:rPr>
        <w:t>ambitious</w:t>
      </w:r>
      <w:r w:rsidRPr="00626B4D">
        <w:rPr>
          <w:bCs/>
        </w:rPr>
        <w:t xml:space="preserve"> MEPS and </w:t>
      </w:r>
      <w:r w:rsidR="00242DD1" w:rsidRPr="00626B4D">
        <w:rPr>
          <w:bCs/>
        </w:rPr>
        <w:t xml:space="preserve">combine </w:t>
      </w:r>
      <w:r w:rsidRPr="00626B4D">
        <w:rPr>
          <w:bCs/>
        </w:rPr>
        <w:t>them with HFC phasedown. The U4E Model Regulations are designed to do this</w:t>
      </w:r>
      <w:r w:rsidR="00710210" w:rsidRPr="00626B4D">
        <w:rPr>
          <w:bCs/>
        </w:rPr>
        <w:t>,</w:t>
      </w:r>
      <w:r w:rsidRPr="00626B4D">
        <w:rPr>
          <w:bCs/>
        </w:rPr>
        <w:t xml:space="preserve"> to drive the move to high efficiency equipment with lower GWP refrigerants. It is crucial to include some GWP controls with the MEPS if the synergies of cutting both direct and indirect greenhouse gas emissions are to be maximized. The U4E model regulations also include a low, medium and high tier for designing labelling or incentive programs.</w:t>
      </w:r>
      <w:r w:rsidR="00D058BA" w:rsidRPr="00626B4D">
        <w:rPr>
          <w:bCs/>
        </w:rPr>
        <w:t xml:space="preserve"> Setting and harmonising these tiers are important, as these will become future MEPS threshold levels.</w:t>
      </w:r>
    </w:p>
    <w:p w14:paraId="56B7D531" w14:textId="77777777" w:rsidR="002A618E" w:rsidRPr="00626B4D" w:rsidRDefault="002A618E" w:rsidP="002A618E">
      <w:pPr>
        <w:pStyle w:val="Heading3"/>
      </w:pPr>
      <w:bookmarkStart w:id="205" w:name="_Toc50738630"/>
      <w:bookmarkStart w:id="206" w:name="_Toc51510678"/>
      <w:bookmarkStart w:id="207" w:name="_Toc51761091"/>
      <w:bookmarkStart w:id="208" w:name="_Toc54018241"/>
      <w:bookmarkStart w:id="209" w:name="_Ref55819810"/>
      <w:r w:rsidRPr="00626B4D">
        <w:lastRenderedPageBreak/>
        <w:t>Variability of Accessibility</w:t>
      </w:r>
      <w:bookmarkEnd w:id="205"/>
      <w:bookmarkEnd w:id="206"/>
      <w:bookmarkEnd w:id="207"/>
      <w:bookmarkEnd w:id="208"/>
      <w:bookmarkEnd w:id="209"/>
    </w:p>
    <w:p w14:paraId="657A9735" w14:textId="291BD33F" w:rsidR="002A618E" w:rsidRPr="00626B4D" w:rsidRDefault="002A618E" w:rsidP="00BB45C9">
      <w:pPr>
        <w:spacing w:before="120"/>
      </w:pPr>
      <w:r w:rsidRPr="00626B4D">
        <w:t xml:space="preserve">The variable nature of accessibility within a country is illustrated in </w:t>
      </w:r>
      <w:r w:rsidR="00B91563" w:rsidRPr="00626B4D">
        <w:fldChar w:fldCharType="begin"/>
      </w:r>
      <w:r w:rsidR="00B91563" w:rsidRPr="00626B4D">
        <w:instrText xml:space="preserve"> REF _Ref51248726 \h </w:instrText>
      </w:r>
      <w:r w:rsidR="00B91563" w:rsidRPr="00626B4D">
        <w:fldChar w:fldCharType="separate"/>
      </w:r>
      <w:r w:rsidR="001172F4" w:rsidRPr="00626B4D">
        <w:t xml:space="preserve">Figure </w:t>
      </w:r>
      <w:r w:rsidR="001172F4">
        <w:rPr>
          <w:noProof/>
        </w:rPr>
        <w:t>13</w:t>
      </w:r>
      <w:r w:rsidR="00B91563" w:rsidRPr="00626B4D">
        <w:fldChar w:fldCharType="end"/>
      </w:r>
      <w:r w:rsidRPr="00626B4D">
        <w:t>, which shows the market penetration of the lower GWP refrigerant HFC-32 for new air-conditioning equipment purchased in Sri Lanka in 2019. In Colombo 22% of the market has switched to HFC-32, compared to 2% in the rest of Sri Lanka, where HCFC-22 is still being used in 75% of new equipment.</w:t>
      </w:r>
    </w:p>
    <w:p w14:paraId="07FDFA80" w14:textId="77777777" w:rsidR="00ED78C7" w:rsidRPr="00626B4D" w:rsidRDefault="002A618E" w:rsidP="00AA119F">
      <w:pPr>
        <w:pStyle w:val="Image"/>
      </w:pPr>
      <w:r w:rsidRPr="00F043A5">
        <w:drawing>
          <wp:inline distT="0" distB="0" distL="0" distR="0" wp14:anchorId="3465FAD6" wp14:editId="0EF56AA4">
            <wp:extent cx="4441371" cy="1958753"/>
            <wp:effectExtent l="0" t="0" r="3810" b="0"/>
            <wp:docPr id="71"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1" name="image1.png" descr="A close up of a logo&#10;&#10;Description automatically generated"/>
                    <pic:cNvPicPr preferRelativeResize="0"/>
                  </pic:nvPicPr>
                  <pic:blipFill rotWithShape="1">
                    <a:blip r:embed="rId47">
                      <a:extLst>
                        <a:ext uri="{28A0092B-C50C-407E-A947-70E740481C1C}">
                          <a14:useLocalDpi xmlns:a14="http://schemas.microsoft.com/office/drawing/2010/main" val="0"/>
                        </a:ext>
                      </a:extLst>
                    </a:blip>
                    <a:srcRect l="4250" t="6255" r="3262" b="5444"/>
                    <a:stretch/>
                  </pic:blipFill>
                  <pic:spPr bwMode="auto">
                    <a:xfrm>
                      <a:off x="0" y="0"/>
                      <a:ext cx="4443490" cy="1959688"/>
                    </a:xfrm>
                    <a:prstGeom prst="rect">
                      <a:avLst/>
                    </a:prstGeom>
                    <a:ln>
                      <a:noFill/>
                    </a:ln>
                    <a:extLst>
                      <a:ext uri="{53640926-AAD7-44D8-BBD7-CCE9431645EC}">
                        <a14:shadowObscured xmlns:a14="http://schemas.microsoft.com/office/drawing/2010/main"/>
                      </a:ext>
                    </a:extLst>
                  </pic:spPr>
                </pic:pic>
              </a:graphicData>
            </a:graphic>
          </wp:inline>
        </w:drawing>
      </w:r>
    </w:p>
    <w:p w14:paraId="2B07C75D" w14:textId="58959E8C" w:rsidR="002A618E" w:rsidRPr="00A81598" w:rsidRDefault="00ED78C7" w:rsidP="00A81598">
      <w:pPr>
        <w:pStyle w:val="Caption"/>
        <w:spacing w:before="120"/>
      </w:pPr>
      <w:bookmarkStart w:id="210" w:name="_Ref51248726"/>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13</w:t>
      </w:r>
      <w:r w:rsidR="00640025">
        <w:rPr>
          <w:noProof/>
        </w:rPr>
        <w:fldChar w:fldCharType="end"/>
      </w:r>
      <w:bookmarkEnd w:id="210"/>
      <w:r w:rsidRPr="00A81598">
        <w:t>: Split systems, air cooled &amp; water cooled: packaged &amp; VRV/VRF systems breakdown based on the refrigerant type in (a) Colombo and (b) Other districts in Sri Lanka</w:t>
      </w:r>
    </w:p>
    <w:p w14:paraId="6A7D552B" w14:textId="464E23C3" w:rsidR="002A618E" w:rsidRPr="00626B4D" w:rsidRDefault="002A618E" w:rsidP="00BB45C9">
      <w:pPr>
        <w:spacing w:before="120"/>
      </w:pPr>
      <w:r w:rsidRPr="00626B4D">
        <w:t>This large difference is likely related to technology awareness and training, because it takes time for new technology to diffuse to remote areas. Until local contractors become aware of the latest technologies and receive training in, for example, the use of A2L refrigerants, they are likely to recommend the old designs that they are comfortable with. Manufacturers are most likely to supply the new technologies to those that have followed training first.</w:t>
      </w:r>
    </w:p>
    <w:p w14:paraId="635C1820" w14:textId="44A3BF28" w:rsidR="002A618E" w:rsidRPr="00626B4D" w:rsidRDefault="002A618E" w:rsidP="00BB45C9">
      <w:pPr>
        <w:spacing w:before="120"/>
      </w:pPr>
      <w:r w:rsidRPr="00626B4D">
        <w:t xml:space="preserve">There is substantial global variation in levels of accessibility. In South and South-East Asia, there is significant use of HFC-32 in new air-conditioning equipment. That compares to much lower accessibility in many South </w:t>
      </w:r>
      <w:sdt>
        <w:sdtPr>
          <w:tag w:val="goog_rdk_14"/>
          <w:id w:val="933637362"/>
        </w:sdtPr>
        <w:sdtEndPr/>
        <w:sdtContent/>
      </w:sdt>
      <w:r w:rsidRPr="00626B4D">
        <w:t xml:space="preserve">American countries. The CLASP report published in June 2020 </w:t>
      </w:r>
      <w:r w:rsidR="00BB0435" w:rsidRPr="00626B4D">
        <w:t xml:space="preserve">(CLASP, 2020) </w:t>
      </w:r>
      <w:r w:rsidRPr="00626B4D">
        <w:t>examined market data for room air-conditioners being sold in 10 African countries</w:t>
      </w:r>
      <w:r w:rsidRPr="00626B4D">
        <w:rPr>
          <w:vertAlign w:val="superscript"/>
        </w:rPr>
        <w:footnoteReference w:id="27"/>
      </w:r>
      <w:r w:rsidRPr="00626B4D">
        <w:t>. The report shows that:</w:t>
      </w:r>
    </w:p>
    <w:p w14:paraId="5F1663AE" w14:textId="1099C50F" w:rsidR="002A618E" w:rsidRPr="00626B4D" w:rsidRDefault="002A618E" w:rsidP="004566F9">
      <w:pPr>
        <w:numPr>
          <w:ilvl w:val="0"/>
          <w:numId w:val="27"/>
        </w:numPr>
        <w:spacing w:before="0" w:after="120"/>
      </w:pPr>
      <w:r w:rsidRPr="00626B4D">
        <w:t>There is still widespread use of HCFC-22 in new room air-conditioners (47% of sales).</w:t>
      </w:r>
      <w:r w:rsidR="00DD24F8" w:rsidRPr="00626B4D">
        <w:t xml:space="preserve"> </w:t>
      </w:r>
      <w:r w:rsidRPr="00626B4D">
        <w:t xml:space="preserve">The remaining sales are mostly </w:t>
      </w:r>
      <w:r w:rsidR="00DA0182">
        <w:t>R-410A</w:t>
      </w:r>
      <w:r w:rsidR="00B47210" w:rsidRPr="00626B4D">
        <w:t xml:space="preserve"> based units</w:t>
      </w:r>
      <w:r w:rsidRPr="00626B4D">
        <w:t>.</w:t>
      </w:r>
    </w:p>
    <w:p w14:paraId="78FB052A" w14:textId="77777777" w:rsidR="002A618E" w:rsidRPr="00626B4D" w:rsidRDefault="002A618E" w:rsidP="004566F9">
      <w:pPr>
        <w:numPr>
          <w:ilvl w:val="0"/>
          <w:numId w:val="27"/>
        </w:numPr>
        <w:spacing w:before="0" w:after="120"/>
      </w:pPr>
      <w:r w:rsidRPr="00626B4D">
        <w:t>With the exception of South Africa, there is virtually no use of HFC-32 or R-290.</w:t>
      </w:r>
    </w:p>
    <w:p w14:paraId="51021F3B" w14:textId="0F67DBAF" w:rsidR="002A618E" w:rsidRPr="00626B4D" w:rsidRDefault="002A618E" w:rsidP="004566F9">
      <w:pPr>
        <w:numPr>
          <w:ilvl w:val="0"/>
          <w:numId w:val="27"/>
        </w:numPr>
        <w:spacing w:before="0" w:after="120"/>
      </w:pPr>
      <w:r w:rsidRPr="00626B4D">
        <w:t xml:space="preserve">The average efficiency level of </w:t>
      </w:r>
      <w:r w:rsidR="00B47210" w:rsidRPr="00626B4D">
        <w:t>HCFC</w:t>
      </w:r>
      <w:r w:rsidRPr="00626B4D">
        <w:t>-22 RAC units is around EER 2.9 W/W. This efficiency level is well below the MEPS of major trading partners (including China, South Korea, the US and the EU).</w:t>
      </w:r>
    </w:p>
    <w:p w14:paraId="597507C1" w14:textId="73B1A4E4" w:rsidR="002A618E" w:rsidRPr="00626B4D" w:rsidRDefault="002A618E" w:rsidP="002A618E">
      <w:pPr>
        <w:pStyle w:val="Heading3"/>
      </w:pPr>
      <w:bookmarkStart w:id="211" w:name="_Toc50738631"/>
      <w:bookmarkStart w:id="212" w:name="_Toc51510679"/>
      <w:bookmarkStart w:id="213" w:name="_Toc51761092"/>
      <w:bookmarkStart w:id="214" w:name="_Toc54018242"/>
      <w:bookmarkStart w:id="215" w:name="_Ref55819529"/>
      <w:r w:rsidRPr="00626B4D">
        <w:lastRenderedPageBreak/>
        <w:t>Technology Receivers vs. Technology Producers</w:t>
      </w:r>
      <w:bookmarkEnd w:id="211"/>
      <w:bookmarkEnd w:id="212"/>
      <w:bookmarkEnd w:id="213"/>
      <w:bookmarkEnd w:id="214"/>
      <w:bookmarkEnd w:id="215"/>
    </w:p>
    <w:p w14:paraId="79B75179" w14:textId="1AFB58E0" w:rsidR="002A618E" w:rsidRPr="00626B4D" w:rsidRDefault="002A618E" w:rsidP="00BB45C9">
      <w:pPr>
        <w:spacing w:before="120"/>
      </w:pPr>
      <w:r w:rsidRPr="00626B4D">
        <w:t xml:space="preserve">Before discussing ways of eliminating barriers to accessibility it is useful to characterize </w:t>
      </w:r>
      <w:r w:rsidR="00351FC3">
        <w:t>A</w:t>
      </w:r>
      <w:r w:rsidRPr="00626B4D">
        <w:t xml:space="preserve">5 </w:t>
      </w:r>
      <w:r w:rsidR="00351FC3">
        <w:t>parties</w:t>
      </w:r>
      <w:r w:rsidRPr="00626B4D">
        <w:t xml:space="preserve"> into three groups as follows:</w:t>
      </w:r>
    </w:p>
    <w:p w14:paraId="08BD9169" w14:textId="7F9C3FD1" w:rsidR="002A618E" w:rsidRPr="00626B4D" w:rsidRDefault="002A618E" w:rsidP="004566F9">
      <w:pPr>
        <w:numPr>
          <w:ilvl w:val="0"/>
          <w:numId w:val="28"/>
        </w:numPr>
        <w:spacing w:before="0" w:after="0"/>
        <w:ind w:left="714" w:hanging="357"/>
      </w:pPr>
      <w:r w:rsidRPr="00626B4D">
        <w:rPr>
          <w:b/>
        </w:rPr>
        <w:t>Technology receivers.</w:t>
      </w:r>
      <w:r w:rsidRPr="00626B4D">
        <w:t xml:space="preserve"> The country has no factory production of any refrigeration or air-conditioning equipment. All equipment is imported. Many equipment categories are imported pre-charged with refrigerant (e.g. domestic refrigerators, split air-conditioners). Some equipment is imported as individual components and then assembled and filled locally (e.g. large industrial refrigeration).  Most small-sized (low consumption) and many medium-sized </w:t>
      </w:r>
      <w:r w:rsidR="00351FC3">
        <w:t>A</w:t>
      </w:r>
      <w:r w:rsidRPr="00626B4D">
        <w:t xml:space="preserve">5 </w:t>
      </w:r>
      <w:r w:rsidR="00351FC3">
        <w:t>parties</w:t>
      </w:r>
      <w:r w:rsidRPr="00626B4D">
        <w:t xml:space="preserve"> fall into this group.</w:t>
      </w:r>
    </w:p>
    <w:p w14:paraId="6B8025C2" w14:textId="4E7844C4" w:rsidR="002A618E" w:rsidRPr="00626B4D" w:rsidRDefault="002A618E" w:rsidP="004566F9">
      <w:pPr>
        <w:numPr>
          <w:ilvl w:val="0"/>
          <w:numId w:val="28"/>
        </w:numPr>
        <w:spacing w:before="0" w:after="0"/>
        <w:ind w:left="714" w:hanging="357"/>
      </w:pPr>
      <w:r w:rsidRPr="00626B4D">
        <w:rPr>
          <w:b/>
        </w:rPr>
        <w:t>Technology producers and receivers.</w:t>
      </w:r>
      <w:r w:rsidRPr="00626B4D">
        <w:t xml:space="preserve"> The country has factory assembly of some types of pre-charged refrigeration or air-conditioning equipment. This equipment is usually sold in the local market and some might be exported. The most common types of equipment locally produced in medium and large sized A5 </w:t>
      </w:r>
      <w:r w:rsidR="00351FC3">
        <w:t>parties</w:t>
      </w:r>
      <w:r w:rsidR="00351FC3" w:rsidRPr="00626B4D">
        <w:t xml:space="preserve"> </w:t>
      </w:r>
      <w:r w:rsidRPr="00626B4D">
        <w:t xml:space="preserve">include room air-conditioning equipment and stand-alone commercial refrigeration equipment. These countries are also “technology receivers” for many types of equipment. </w:t>
      </w:r>
    </w:p>
    <w:p w14:paraId="2E3581A8" w14:textId="5EE372C0" w:rsidR="002A618E" w:rsidRPr="00626B4D" w:rsidRDefault="002A618E" w:rsidP="004566F9">
      <w:pPr>
        <w:numPr>
          <w:ilvl w:val="0"/>
          <w:numId w:val="28"/>
        </w:numPr>
        <w:spacing w:before="0" w:after="0"/>
        <w:ind w:left="714" w:hanging="357"/>
      </w:pPr>
      <w:r w:rsidRPr="00626B4D">
        <w:rPr>
          <w:b/>
        </w:rPr>
        <w:t>Significant technology producers.</w:t>
      </w:r>
      <w:r w:rsidRPr="00626B4D">
        <w:t xml:space="preserve"> A few large A5 </w:t>
      </w:r>
      <w:r w:rsidR="00351FC3">
        <w:t>parties</w:t>
      </w:r>
      <w:r w:rsidR="00351FC3" w:rsidRPr="00626B4D">
        <w:t xml:space="preserve"> </w:t>
      </w:r>
      <w:r w:rsidRPr="00626B4D">
        <w:t>have local manufacturing for most types of refrigeration and air-conditioning equipment, often with significant exports.</w:t>
      </w:r>
    </w:p>
    <w:p w14:paraId="55BBDF60" w14:textId="4E5F9F24" w:rsidR="002A618E" w:rsidRPr="00626B4D" w:rsidRDefault="002A618E" w:rsidP="00BB45C9">
      <w:pPr>
        <w:spacing w:before="120"/>
        <w:rPr>
          <w:strike/>
        </w:rPr>
      </w:pPr>
      <w:r w:rsidRPr="00626B4D">
        <w:t xml:space="preserve">The solutions to improve accessibility vary depending on which group the country is </w:t>
      </w:r>
      <w:r w:rsidR="00C86EEA" w:rsidRPr="00626B4D">
        <w:t>located</w:t>
      </w:r>
      <w:r w:rsidRPr="00626B4D">
        <w:t xml:space="preserve">. </w:t>
      </w:r>
    </w:p>
    <w:p w14:paraId="23753B72" w14:textId="7120A020" w:rsidR="002A618E" w:rsidRPr="00626B4D" w:rsidRDefault="002A618E" w:rsidP="00BB45C9">
      <w:pPr>
        <w:spacing w:before="120"/>
      </w:pPr>
      <w:r w:rsidRPr="00626B4D">
        <w:t>The TEAP Replenishment Task Force in its 2020 report (TEAP RTF 2020) divide</w:t>
      </w:r>
      <w:r w:rsidR="00947E34" w:rsidRPr="00626B4D">
        <w:t>s</w:t>
      </w:r>
      <w:r w:rsidRPr="00626B4D">
        <w:t xml:space="preserve"> A5 parties according to their baseline consumption of HCFC</w:t>
      </w:r>
      <w:r w:rsidR="00DD7521">
        <w:t>s</w:t>
      </w:r>
      <w:r w:rsidRPr="00626B4D">
        <w:t xml:space="preserve"> in metric tons (see </w:t>
      </w:r>
      <w:r w:rsidR="00ED78C7" w:rsidRPr="00626B4D">
        <w:fldChar w:fldCharType="begin"/>
      </w:r>
      <w:r w:rsidR="00ED78C7" w:rsidRPr="00626B4D">
        <w:instrText xml:space="preserve"> REF _Ref51248559 \h </w:instrText>
      </w:r>
      <w:r w:rsidR="00ED78C7" w:rsidRPr="00626B4D">
        <w:fldChar w:fldCharType="separate"/>
      </w:r>
      <w:r w:rsidR="001172F4" w:rsidRPr="00626B4D">
        <w:t xml:space="preserve">Table </w:t>
      </w:r>
      <w:r w:rsidR="001172F4">
        <w:rPr>
          <w:noProof/>
        </w:rPr>
        <w:t>9</w:t>
      </w:r>
      <w:r w:rsidR="00ED78C7" w:rsidRPr="00626B4D">
        <w:fldChar w:fldCharType="end"/>
      </w:r>
      <w:r w:rsidR="00ED78C7" w:rsidRPr="00626B4D">
        <w:t xml:space="preserve"> </w:t>
      </w:r>
      <w:r w:rsidRPr="00626B4D">
        <w:t xml:space="preserve">below). It is noteworthy that countries in the highest three brackets i.e. those consuming above 2,000 metric tons of HCFC are all manufacturing countries, with the exception of Yemen. Almost all </w:t>
      </w:r>
      <w:r w:rsidR="00A03B3E" w:rsidRPr="00626B4D">
        <w:t>low-volume-consuming countries (LVCs)</w:t>
      </w:r>
      <w:r w:rsidRPr="00626B4D">
        <w:t xml:space="preserve"> (bracket E) have no manufacturing or assembly of refrigeration and AC products.</w:t>
      </w:r>
    </w:p>
    <w:p w14:paraId="6397496A" w14:textId="73057824" w:rsidR="00ED78C7" w:rsidRPr="00A81598" w:rsidRDefault="00ED78C7" w:rsidP="00A81598">
      <w:pPr>
        <w:pStyle w:val="Caption"/>
        <w:spacing w:before="120"/>
      </w:pPr>
      <w:bookmarkStart w:id="216" w:name="_Ref51248559"/>
      <w:r w:rsidRPr="00A81598">
        <w:lastRenderedPageBreak/>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9</w:t>
      </w:r>
      <w:r w:rsidR="00F417F2" w:rsidRPr="00A81598">
        <w:rPr>
          <w:noProof/>
        </w:rPr>
        <w:fldChar w:fldCharType="end"/>
      </w:r>
      <w:bookmarkEnd w:id="216"/>
      <w:r w:rsidRPr="00A81598">
        <w:t xml:space="preserve">: </w:t>
      </w:r>
      <w:r w:rsidR="00351FC3" w:rsidRPr="00A81598">
        <w:t>A</w:t>
      </w:r>
      <w:r w:rsidRPr="00A81598">
        <w:t xml:space="preserve">5 </w:t>
      </w:r>
      <w:proofErr w:type="gramStart"/>
      <w:r w:rsidR="00351FC3" w:rsidRPr="00A81598">
        <w:t>parties</w:t>
      </w:r>
      <w:proofErr w:type="gramEnd"/>
      <w:r w:rsidRPr="00A81598">
        <w:t xml:space="preserve"> characterization into brackets according to their baseline consumption</w:t>
      </w:r>
    </w:p>
    <w:p w14:paraId="4BC91ACA" w14:textId="77777777" w:rsidR="002A618E" w:rsidRPr="00626B4D" w:rsidRDefault="002A618E" w:rsidP="00BB45C9">
      <w:pPr>
        <w:pBdr>
          <w:top w:val="nil"/>
          <w:left w:val="nil"/>
          <w:bottom w:val="nil"/>
          <w:right w:val="nil"/>
          <w:between w:val="nil"/>
        </w:pBdr>
        <w:spacing w:before="120" w:line="259" w:lineRule="auto"/>
        <w:ind w:left="810"/>
        <w:rPr>
          <w:color w:val="000000"/>
        </w:rPr>
      </w:pPr>
      <w:r w:rsidRPr="00F043A5">
        <w:rPr>
          <w:noProof/>
          <w:color w:val="000000"/>
          <w:lang w:eastAsia="en-GB"/>
        </w:rPr>
        <w:drawing>
          <wp:inline distT="0" distB="0" distL="0" distR="0" wp14:anchorId="17EE7AD5" wp14:editId="30A7A5FF">
            <wp:extent cx="4350385" cy="3420835"/>
            <wp:effectExtent l="0" t="0" r="5715" b="0"/>
            <wp:docPr id="72"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5.png" descr="A screenshot of a cell phone&#10;&#10;Description automatically generated"/>
                    <pic:cNvPicPr preferRelativeResize="0"/>
                  </pic:nvPicPr>
                  <pic:blipFill rotWithShape="1">
                    <a:blip r:embed="rId48"/>
                    <a:srcRect t="1618" b="1579"/>
                    <a:stretch/>
                  </pic:blipFill>
                  <pic:spPr bwMode="auto">
                    <a:xfrm>
                      <a:off x="0" y="0"/>
                      <a:ext cx="4350385" cy="3420835"/>
                    </a:xfrm>
                    <a:prstGeom prst="rect">
                      <a:avLst/>
                    </a:prstGeom>
                    <a:ln>
                      <a:noFill/>
                    </a:ln>
                    <a:extLst>
                      <a:ext uri="{53640926-AAD7-44D8-BBD7-CCE9431645EC}">
                        <a14:shadowObscured xmlns:a14="http://schemas.microsoft.com/office/drawing/2010/main"/>
                      </a:ext>
                    </a:extLst>
                  </pic:spPr>
                </pic:pic>
              </a:graphicData>
            </a:graphic>
          </wp:inline>
        </w:drawing>
      </w:r>
    </w:p>
    <w:p w14:paraId="7D15969D" w14:textId="7C4385B5" w:rsidR="002A618E" w:rsidRPr="00626B4D" w:rsidRDefault="002A618E" w:rsidP="002A618E">
      <w:pPr>
        <w:pStyle w:val="Heading3"/>
      </w:pPr>
      <w:bookmarkStart w:id="217" w:name="_Toc50738632"/>
      <w:bookmarkStart w:id="218" w:name="_Toc51510680"/>
      <w:bookmarkStart w:id="219" w:name="_Toc51761093"/>
      <w:bookmarkStart w:id="220" w:name="_Toc54018243"/>
      <w:r w:rsidRPr="00626B4D">
        <w:t xml:space="preserve">Improving </w:t>
      </w:r>
      <w:r w:rsidR="00B30D21" w:rsidRPr="00626B4D">
        <w:t>a</w:t>
      </w:r>
      <w:r w:rsidRPr="00626B4D">
        <w:t xml:space="preserve">ccessibility for </w:t>
      </w:r>
      <w:r w:rsidR="00B30D21" w:rsidRPr="00626B4D">
        <w:t>t</w:t>
      </w:r>
      <w:r w:rsidRPr="00626B4D">
        <w:t xml:space="preserve">echnology </w:t>
      </w:r>
      <w:r w:rsidR="00B30D21" w:rsidRPr="00626B4D">
        <w:t>r</w:t>
      </w:r>
      <w:r w:rsidRPr="00626B4D">
        <w:t>eceivers</w:t>
      </w:r>
      <w:bookmarkEnd w:id="217"/>
      <w:bookmarkEnd w:id="218"/>
      <w:bookmarkEnd w:id="219"/>
      <w:bookmarkEnd w:id="220"/>
    </w:p>
    <w:p w14:paraId="40400011" w14:textId="7E632159" w:rsidR="002A618E" w:rsidRPr="00626B4D" w:rsidRDefault="002A618E" w:rsidP="00BB45C9">
      <w:pPr>
        <w:spacing w:before="120"/>
      </w:pPr>
      <w:r w:rsidRPr="00626B4D">
        <w:t xml:space="preserve">Technology Receivers have a good degree of flexibility: as an importer they can specify equipment standards, and in theory, they can move quickly to high efficiency equipment using lower GWP refrigerants. However, such a switch is not yet widespread. </w:t>
      </w:r>
    </w:p>
    <w:p w14:paraId="6C84E80D" w14:textId="235BFD1E" w:rsidR="002A618E" w:rsidRPr="00626B4D" w:rsidRDefault="002A618E" w:rsidP="00BB45C9">
      <w:pPr>
        <w:spacing w:before="120"/>
      </w:pPr>
      <w:r w:rsidRPr="00626B4D">
        <w:rPr>
          <w:b/>
        </w:rPr>
        <w:t xml:space="preserve">Increasing Technology awareness: </w:t>
      </w:r>
      <w:r w:rsidRPr="00626B4D">
        <w:t xml:space="preserve">Consumers and contractors may be unaware of the benefits of using high efficiency equipment with lower GWP refrigerants and its availability. This can be overcome by sharing best practice examples in regions, and by getting energy and environmental regulators to work in an integrated manner together. Consumers need to understand that the “total owning cost” (i.e. capital cost + lifetime energy costs) can be much lower using high efficiency equipment, with access to refrigerants that will be available long-term. </w:t>
      </w:r>
    </w:p>
    <w:p w14:paraId="12187443" w14:textId="23123108" w:rsidR="002A618E" w:rsidRPr="00626B4D" w:rsidRDefault="002A618E" w:rsidP="00BB45C9">
      <w:pPr>
        <w:spacing w:before="120"/>
        <w:rPr>
          <w:b/>
        </w:rPr>
      </w:pPr>
      <w:r w:rsidRPr="00626B4D">
        <w:rPr>
          <w:b/>
        </w:rPr>
        <w:t>Contractor training.</w:t>
      </w:r>
      <w:r w:rsidRPr="00626B4D">
        <w:t xml:space="preserve"> Contractors are unlikely to recommend equipment that they are unfamiliar with, especially containing A2L and / or A3 refrigerants. In relation to energy efficiency the training needs are quite broad, covering issues such as cooling load reduction and improved operation and maintenance as well as the core issue of supplying and maintaining high efficiency equipment. Each country </w:t>
      </w:r>
      <w:r w:rsidR="00071B30" w:rsidRPr="00626B4D">
        <w:t>needs</w:t>
      </w:r>
      <w:r w:rsidRPr="00626B4D">
        <w:t xml:space="preserve"> to develop suitable training programmes with regional support using the excellent training material that is widely available (e.g. Real Alternatives, Refrigerants Driving License (RDL), </w:t>
      </w:r>
      <w:proofErr w:type="spellStart"/>
      <w:r w:rsidRPr="00626B4D">
        <w:t>OzonAction</w:t>
      </w:r>
      <w:proofErr w:type="spellEnd"/>
      <w:r w:rsidRPr="00626B4D">
        <w:t xml:space="preserve"> Guides), This needs to be timely and coincide with market uptake – there is no point in being trained on the use of A2L refrigerants if none are being sold in the country or local region.</w:t>
      </w:r>
    </w:p>
    <w:p w14:paraId="0FCC51F8" w14:textId="78EE052D" w:rsidR="002A618E" w:rsidRPr="00626B4D" w:rsidRDefault="002A618E" w:rsidP="00643BC5">
      <w:pPr>
        <w:spacing w:before="0" w:after="0"/>
        <w:rPr>
          <w:b/>
        </w:rPr>
      </w:pPr>
      <w:r w:rsidRPr="00626B4D">
        <w:rPr>
          <w:b/>
        </w:rPr>
        <w:t xml:space="preserve">Affordability. </w:t>
      </w:r>
      <w:r w:rsidRPr="00626B4D">
        <w:t>For many consumers, this is the key barrier even though</w:t>
      </w:r>
      <w:r w:rsidR="001F6D97" w:rsidRPr="00626B4D">
        <w:t xml:space="preserve"> purchase</w:t>
      </w:r>
      <w:r w:rsidRPr="00626B4D">
        <w:t xml:space="preserve"> price is largely unrelated to EE. The price comes down as sales go up and economies of scale are achieved. The cost of more efficient equipment reduces even as energy efficiency standards </w:t>
      </w:r>
      <w:r w:rsidRPr="00626B4D">
        <w:lastRenderedPageBreak/>
        <w:t>are increasing</w:t>
      </w:r>
      <w:r w:rsidR="00BB0435" w:rsidRPr="00626B4D">
        <w:t xml:space="preserve"> </w:t>
      </w:r>
      <w:r w:rsidRPr="00626B4D">
        <w:t>(Abhyankar, Shah, Park, et al., 2017; Spurlock et al., 2013)</w:t>
      </w:r>
      <w:r w:rsidR="00454B45">
        <w:t>.</w:t>
      </w:r>
      <w:r w:rsidRPr="00626B4D">
        <w:t xml:space="preserve"> These economies of scale can be kick-started through harmonizing MEPS and labelling requirements between markets as well as by combining market demand for high efficiency low GWP equipment through other types of policies </w:t>
      </w:r>
      <w:r w:rsidR="00454B45">
        <w:t>(</w:t>
      </w:r>
      <w:r w:rsidRPr="00626B4D">
        <w:t>e.g.</w:t>
      </w:r>
      <w:r w:rsidR="00454B45">
        <w:t>,</w:t>
      </w:r>
      <w:r w:rsidRPr="00626B4D">
        <w:t xml:space="preserve"> procurement</w:t>
      </w:r>
      <w:r w:rsidR="00454B45">
        <w:t>)</w:t>
      </w:r>
      <w:r w:rsidR="001F6D97" w:rsidRPr="00626B4D">
        <w:t>.</w:t>
      </w:r>
    </w:p>
    <w:p w14:paraId="2C714EC4" w14:textId="52649326" w:rsidR="002A618E" w:rsidRPr="00626B4D" w:rsidRDefault="002A618E" w:rsidP="00643BC5">
      <w:pPr>
        <w:spacing w:before="0" w:after="0"/>
        <w:rPr>
          <w:b/>
        </w:rPr>
      </w:pPr>
      <w:r w:rsidRPr="00626B4D">
        <w:rPr>
          <w:b/>
        </w:rPr>
        <w:t xml:space="preserve">Kick-starting market interest. </w:t>
      </w:r>
      <w:r w:rsidRPr="00626B4D">
        <w:t>Market intervention is required to move from an old established approach to new technologies.  Some benefits are tangible to consumers e.g. lower energy costs, but other benefits are not recognized e.g. reduced CO</w:t>
      </w:r>
      <w:r w:rsidRPr="00626B4D">
        <w:rPr>
          <w:vertAlign w:val="subscript"/>
        </w:rPr>
        <w:t>2</w:t>
      </w:r>
      <w:r w:rsidRPr="00626B4D">
        <w:t xml:space="preserve"> emissions or reduced electricity peak demand. To create a market transformation, it is necessary to put policies in place that will encourage consumer uptake, which will lead to growing awareness and will make training immediately relevant.</w:t>
      </w:r>
    </w:p>
    <w:p w14:paraId="7B2B0D61" w14:textId="55637680" w:rsidR="002A618E" w:rsidRPr="00626B4D" w:rsidRDefault="002A618E" w:rsidP="00643BC5">
      <w:pPr>
        <w:spacing w:before="0" w:after="0"/>
      </w:pPr>
      <w:r w:rsidRPr="00626B4D">
        <w:rPr>
          <w:b/>
        </w:rPr>
        <w:t xml:space="preserve">Enforcement. </w:t>
      </w:r>
      <w:r w:rsidRPr="00626B4D">
        <w:t>A5 parties should consider strengthening enforcement through inspection and penalties, especially at Customs and Excise</w:t>
      </w:r>
      <w:r w:rsidR="003810CE">
        <w:t>.</w:t>
      </w:r>
    </w:p>
    <w:p w14:paraId="3DAD4BCF" w14:textId="53A34C67" w:rsidR="002A618E" w:rsidRPr="00626B4D" w:rsidRDefault="002A618E" w:rsidP="00643BC5">
      <w:pPr>
        <w:spacing w:before="0" w:after="0"/>
      </w:pPr>
      <w:r w:rsidRPr="00626B4D">
        <w:rPr>
          <w:b/>
        </w:rPr>
        <w:t xml:space="preserve">Remove electricity subsidies </w:t>
      </w:r>
      <w:r w:rsidRPr="00626B4D">
        <w:t>to make consumers aware of the importance of energy efficiency and the burden on government.</w:t>
      </w:r>
    </w:p>
    <w:p w14:paraId="3C420A8F" w14:textId="3DE69811" w:rsidR="002A618E" w:rsidRPr="00626B4D" w:rsidRDefault="002A618E" w:rsidP="00BB45C9">
      <w:pPr>
        <w:spacing w:before="120"/>
      </w:pPr>
      <w:r w:rsidRPr="00626B4D">
        <w:t>The drive to high EE/low GWP equipment will be overcome by universal adoption of integrated standards including MEPS (minimum energy performance standards), energy labelling and maximum refrigerant GWP levels.</w:t>
      </w:r>
    </w:p>
    <w:p w14:paraId="4C9BD8EE" w14:textId="3BF6BC92" w:rsidR="002A618E" w:rsidRPr="00626B4D" w:rsidRDefault="002A618E" w:rsidP="00BB45C9">
      <w:pPr>
        <w:spacing w:before="120" w:line="259" w:lineRule="auto"/>
      </w:pPr>
      <w:r w:rsidRPr="00626B4D">
        <w:t xml:space="preserve">MEPS needs to be combined with a good programme of awareness raising and technician training. It also needs to be combined with tools to address the affordability issue. There are a number of possible tools available such as buyers’ clubs and grants for early adopters. See Section </w:t>
      </w:r>
      <w:r w:rsidR="00565046">
        <w:fldChar w:fldCharType="begin"/>
      </w:r>
      <w:r w:rsidR="00565046">
        <w:instrText xml:space="preserve"> REF _Ref55820112 \r \h </w:instrText>
      </w:r>
      <w:r w:rsidR="00565046">
        <w:fldChar w:fldCharType="separate"/>
      </w:r>
      <w:r w:rsidR="00565046">
        <w:t>3.6.6</w:t>
      </w:r>
      <w:r w:rsidR="00565046">
        <w:fldChar w:fldCharType="end"/>
      </w:r>
      <w:r w:rsidRPr="00626B4D">
        <w:t xml:space="preserve"> about a possible solution to affordability issues related to the Electricity Supply Industry.</w:t>
      </w:r>
    </w:p>
    <w:p w14:paraId="11DDF928" w14:textId="7769AFA9" w:rsidR="002A618E" w:rsidRPr="00626B4D" w:rsidRDefault="002A618E" w:rsidP="002A618E">
      <w:pPr>
        <w:pStyle w:val="Heading3"/>
        <w:rPr>
          <w:color w:val="auto"/>
        </w:rPr>
      </w:pPr>
      <w:bookmarkStart w:id="221" w:name="_Toc50738633"/>
      <w:bookmarkStart w:id="222" w:name="_Toc51510681"/>
      <w:bookmarkStart w:id="223" w:name="_Toc51761094"/>
      <w:bookmarkStart w:id="224" w:name="_Toc54018244"/>
      <w:bookmarkStart w:id="225" w:name="_Ref55816162"/>
      <w:r w:rsidRPr="00626B4D">
        <w:t>Improving Accessibility for Technology Producers and Receivers</w:t>
      </w:r>
      <w:bookmarkEnd w:id="221"/>
      <w:bookmarkEnd w:id="222"/>
      <w:bookmarkEnd w:id="223"/>
      <w:bookmarkEnd w:id="224"/>
      <w:bookmarkEnd w:id="225"/>
    </w:p>
    <w:p w14:paraId="0BAC2D14" w14:textId="323B3253" w:rsidR="002A618E" w:rsidRPr="00626B4D" w:rsidRDefault="002A618E" w:rsidP="00BB45C9">
      <w:pPr>
        <w:spacing w:before="120"/>
      </w:pPr>
      <w:r w:rsidRPr="00626B4D">
        <w:t xml:space="preserve">Locally produced </w:t>
      </w:r>
      <w:r w:rsidR="00682BA8">
        <w:t xml:space="preserve">air conditioning </w:t>
      </w:r>
      <w:r w:rsidRPr="00626B4D">
        <w:t xml:space="preserve">equipment usually has lower energy efficiency and uses HCFC-22 or high GWP HFCs such as </w:t>
      </w:r>
      <w:r w:rsidR="00DA0182">
        <w:t>R-410A</w:t>
      </w:r>
      <w:r w:rsidRPr="00626B4D">
        <w:t xml:space="preserve">. </w:t>
      </w:r>
    </w:p>
    <w:p w14:paraId="674A1EEC" w14:textId="427DB6A1" w:rsidR="002A618E" w:rsidRPr="00626B4D" w:rsidRDefault="002A618E" w:rsidP="00BB45C9">
      <w:pPr>
        <w:spacing w:before="120"/>
      </w:pPr>
      <w:r w:rsidRPr="00626B4D">
        <w:t xml:space="preserve">Although the support for local industry is laudable, this will result in a very long-term economic penalty in terms of energy demand for the country through the installed base of low efficiency equipment, with </w:t>
      </w:r>
      <w:r w:rsidR="00E1154D" w:rsidRPr="00626B4D">
        <w:t>an</w:t>
      </w:r>
      <w:r w:rsidRPr="00626B4D">
        <w:t xml:space="preserve"> increased climate impact. </w:t>
      </w:r>
    </w:p>
    <w:p w14:paraId="21912897" w14:textId="695C7C5B" w:rsidR="002A618E" w:rsidRPr="00626B4D" w:rsidRDefault="002A618E" w:rsidP="00BB45C9">
      <w:pPr>
        <w:spacing w:before="120"/>
      </w:pPr>
      <w:r w:rsidRPr="00626B4D">
        <w:t xml:space="preserve">This can be overcome by technology transfer, which will require agency support </w:t>
      </w:r>
      <w:r w:rsidR="00E84959" w:rsidRPr="00626B4D">
        <w:t xml:space="preserve">through </w:t>
      </w:r>
      <w:r w:rsidR="004923C7" w:rsidRPr="00626B4D">
        <w:t xml:space="preserve">multiple financial mechanisms </w:t>
      </w:r>
      <w:r w:rsidRPr="00626B4D">
        <w:t>(MLF for HFC phase-down, integrated with Climate Funds for EE</w:t>
      </w:r>
      <w:r w:rsidR="00003993" w:rsidRPr="00626B4D">
        <w:t xml:space="preserve"> and possible others</w:t>
      </w:r>
      <w:r w:rsidR="00947E34" w:rsidRPr="00626B4D">
        <w:t>).</w:t>
      </w:r>
    </w:p>
    <w:p w14:paraId="58CEEF10" w14:textId="23554EB6" w:rsidR="002A618E" w:rsidRPr="00626B4D" w:rsidRDefault="002A618E" w:rsidP="00BB45C9">
      <w:pPr>
        <w:spacing w:before="120"/>
      </w:pPr>
      <w:r w:rsidRPr="00626B4D">
        <w:t xml:space="preserve">Local </w:t>
      </w:r>
      <w:r w:rsidR="001F6D97" w:rsidRPr="00626B4D">
        <w:t xml:space="preserve">manufacturing </w:t>
      </w:r>
      <w:r w:rsidRPr="00626B4D">
        <w:t>companies should be mandated by the multi-agency funding rules to leapfrog to low GWP refrigerants, rather than switching from HCFC</w:t>
      </w:r>
      <w:r w:rsidR="0014506E" w:rsidRPr="00626B4D">
        <w:t>-</w:t>
      </w:r>
      <w:r w:rsidRPr="00626B4D">
        <w:t xml:space="preserve">22 to </w:t>
      </w:r>
      <w:r w:rsidR="00DA0182">
        <w:t>R-410A</w:t>
      </w:r>
      <w:r w:rsidRPr="00626B4D">
        <w:t xml:space="preserve">. </w:t>
      </w:r>
    </w:p>
    <w:p w14:paraId="15B61A39" w14:textId="06E71504" w:rsidR="002A618E" w:rsidRPr="00626B4D" w:rsidRDefault="00762AF9" w:rsidP="00BB45C9">
      <w:pPr>
        <w:spacing w:before="120"/>
      </w:pPr>
      <w:r w:rsidRPr="00626B4D">
        <w:t xml:space="preserve">If </w:t>
      </w:r>
      <w:r w:rsidR="002A618E" w:rsidRPr="00626B4D">
        <w:t>local companies have switched to low EE/high GWP equipment production</w:t>
      </w:r>
      <w:r w:rsidRPr="00626B4D">
        <w:t>,</w:t>
      </w:r>
      <w:r w:rsidR="002A618E" w:rsidRPr="00626B4D">
        <w:t xml:space="preserve"> then the country </w:t>
      </w:r>
      <w:r w:rsidRPr="00626B4D">
        <w:t>may need to</w:t>
      </w:r>
      <w:r w:rsidR="002A618E" w:rsidRPr="00626B4D">
        <w:t xml:space="preserve"> activate </w:t>
      </w:r>
      <w:r w:rsidRPr="00626B4D">
        <w:t xml:space="preserve">a </w:t>
      </w:r>
      <w:r w:rsidR="002A618E" w:rsidRPr="00626B4D">
        <w:t>challenging MEPS schedule that specifie</w:t>
      </w:r>
      <w:r w:rsidR="0014506E" w:rsidRPr="00626B4D">
        <w:t>s</w:t>
      </w:r>
      <w:r w:rsidR="002A618E" w:rsidRPr="00626B4D">
        <w:t xml:space="preserve"> the use of low GWP equipment. </w:t>
      </w:r>
    </w:p>
    <w:p w14:paraId="0618B548" w14:textId="78B17AE1" w:rsidR="002A618E" w:rsidRPr="00626B4D" w:rsidRDefault="002A618E" w:rsidP="00BB45C9">
      <w:pPr>
        <w:spacing w:before="120"/>
      </w:pPr>
      <w:r w:rsidRPr="00626B4D">
        <w:t xml:space="preserve">Most </w:t>
      </w:r>
      <w:r w:rsidR="00762AF9" w:rsidRPr="00626B4D">
        <w:t>technology receiver and producer</w:t>
      </w:r>
      <w:r w:rsidRPr="00626B4D">
        <w:t xml:space="preserve"> countries only produce a limited range of equipment locally. All imported equipment can be treated in the same way as for a </w:t>
      </w:r>
      <w:r w:rsidR="00762AF9" w:rsidRPr="00626B4D">
        <w:t>technology receiver</w:t>
      </w:r>
      <w:r w:rsidRPr="00626B4D">
        <w:t xml:space="preserve"> country.</w:t>
      </w:r>
    </w:p>
    <w:p w14:paraId="7CEF43F3" w14:textId="265A7481" w:rsidR="002A618E" w:rsidRPr="00626B4D" w:rsidRDefault="002A618E" w:rsidP="00BB45C9">
      <w:pPr>
        <w:spacing w:before="120"/>
      </w:pPr>
      <w:r w:rsidRPr="00626B4D">
        <w:lastRenderedPageBreak/>
        <w:t xml:space="preserve">One example of market distortion that protects local supply of inefficient equipment is Bangladesh which has imposed a higher duty on finished products than on components in order to encourage local manufacturing. This has resulted in many companies setting up assembly lines for the imported components (kits). The import duty structure on imported finished products is highest for smaller capacity units for which assembly lines exist and decreases as capacity goes up, see </w:t>
      </w:r>
      <w:r w:rsidR="00ED78C7" w:rsidRPr="00626B4D">
        <w:fldChar w:fldCharType="begin"/>
      </w:r>
      <w:r w:rsidR="00ED78C7" w:rsidRPr="00626B4D">
        <w:instrText xml:space="preserve"> REF _Ref51248505 \h </w:instrText>
      </w:r>
      <w:r w:rsidR="00ED78C7" w:rsidRPr="00626B4D">
        <w:fldChar w:fldCharType="separate"/>
      </w:r>
      <w:r w:rsidR="001172F4" w:rsidRPr="00626B4D">
        <w:t xml:space="preserve">Table </w:t>
      </w:r>
      <w:r w:rsidR="001172F4">
        <w:rPr>
          <w:noProof/>
        </w:rPr>
        <w:t>10</w:t>
      </w:r>
      <w:r w:rsidR="00ED78C7" w:rsidRPr="00626B4D">
        <w:fldChar w:fldCharType="end"/>
      </w:r>
      <w:r w:rsidRPr="00626B4D">
        <w:t>. This limits the absorption of new technologies as assemblers are not prepared to change their lines of production due to low volume.</w:t>
      </w:r>
    </w:p>
    <w:p w14:paraId="767EB14A" w14:textId="0A196BA6" w:rsidR="00ED78C7" w:rsidRPr="00A81598" w:rsidRDefault="00ED78C7" w:rsidP="00A81598">
      <w:pPr>
        <w:pStyle w:val="Caption"/>
        <w:spacing w:before="120"/>
      </w:pPr>
      <w:bookmarkStart w:id="226" w:name="_Ref51248505"/>
      <w:r w:rsidRPr="00A81598">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10</w:t>
      </w:r>
      <w:r w:rsidR="00F417F2" w:rsidRPr="00A81598">
        <w:rPr>
          <w:noProof/>
        </w:rPr>
        <w:fldChar w:fldCharType="end"/>
      </w:r>
      <w:bookmarkEnd w:id="226"/>
      <w:r w:rsidRPr="00A81598">
        <w:t>: Bangladesh duty structure for finished AC products</w:t>
      </w:r>
    </w:p>
    <w:tbl>
      <w:tblPr>
        <w:tblW w:w="8931" w:type="dxa"/>
        <w:tblInd w:w="-10" w:type="dxa"/>
        <w:tblLayout w:type="fixed"/>
        <w:tblLook w:val="0400" w:firstRow="0" w:lastRow="0" w:firstColumn="0" w:lastColumn="0" w:noHBand="0" w:noVBand="1"/>
      </w:tblPr>
      <w:tblGrid>
        <w:gridCol w:w="1800"/>
        <w:gridCol w:w="3445"/>
        <w:gridCol w:w="2135"/>
        <w:gridCol w:w="1551"/>
      </w:tblGrid>
      <w:tr w:rsidR="002A618E" w:rsidRPr="00626B4D" w14:paraId="3E4703B9" w14:textId="77777777" w:rsidTr="00604E13">
        <w:trPr>
          <w:trHeight w:val="300"/>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94FB263" w14:textId="77777777" w:rsidR="002A618E" w:rsidRPr="00626B4D" w:rsidRDefault="002A618E" w:rsidP="00604E13">
            <w:pPr>
              <w:spacing w:before="0" w:after="0"/>
              <w:jc w:val="left"/>
            </w:pPr>
            <w:r w:rsidRPr="00626B4D">
              <w:rPr>
                <w:b/>
                <w:color w:val="000000"/>
                <w:sz w:val="20"/>
                <w:szCs w:val="20"/>
              </w:rPr>
              <w:t>Category</w:t>
            </w:r>
          </w:p>
        </w:tc>
        <w:tc>
          <w:tcPr>
            <w:tcW w:w="34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17B2308" w14:textId="77777777" w:rsidR="002A618E" w:rsidRPr="00626B4D" w:rsidRDefault="002A618E" w:rsidP="00604E13">
            <w:pPr>
              <w:spacing w:before="0" w:after="0"/>
              <w:jc w:val="left"/>
            </w:pPr>
            <w:r w:rsidRPr="00626B4D">
              <w:rPr>
                <w:b/>
                <w:color w:val="000000"/>
                <w:sz w:val="20"/>
                <w:szCs w:val="20"/>
              </w:rPr>
              <w:t>Capacity</w:t>
            </w:r>
          </w:p>
        </w:tc>
        <w:tc>
          <w:tcPr>
            <w:tcW w:w="21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BFBDB09" w14:textId="77777777" w:rsidR="002A618E" w:rsidRPr="00626B4D" w:rsidRDefault="002A618E" w:rsidP="00604E13">
            <w:pPr>
              <w:spacing w:before="0" w:after="0"/>
              <w:jc w:val="center"/>
            </w:pPr>
            <w:r w:rsidRPr="00626B4D">
              <w:rPr>
                <w:b/>
                <w:color w:val="000000"/>
                <w:sz w:val="20"/>
                <w:szCs w:val="20"/>
              </w:rPr>
              <w:t xml:space="preserve">HS Code </w:t>
            </w:r>
          </w:p>
        </w:tc>
        <w:tc>
          <w:tcPr>
            <w:tcW w:w="1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14:paraId="080EE3D4" w14:textId="77777777" w:rsidR="002A618E" w:rsidRPr="00626B4D" w:rsidRDefault="002A618E" w:rsidP="00604E13">
            <w:pPr>
              <w:spacing w:before="0" w:after="0"/>
              <w:jc w:val="right"/>
            </w:pPr>
            <w:r w:rsidRPr="00626B4D">
              <w:rPr>
                <w:b/>
                <w:color w:val="000000"/>
                <w:sz w:val="20"/>
                <w:szCs w:val="20"/>
              </w:rPr>
              <w:t>Total duty</w:t>
            </w:r>
          </w:p>
        </w:tc>
      </w:tr>
      <w:tr w:rsidR="002A618E" w:rsidRPr="00626B4D" w14:paraId="3E66C564" w14:textId="77777777" w:rsidTr="00604E13">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566A387" w14:textId="77777777" w:rsidR="002A618E" w:rsidRPr="00626B4D" w:rsidRDefault="002A618E" w:rsidP="00604E13">
            <w:pPr>
              <w:spacing w:before="120" w:after="0"/>
              <w:jc w:val="left"/>
            </w:pPr>
            <w:r w:rsidRPr="00626B4D">
              <w:rPr>
                <w:color w:val="000000"/>
                <w:sz w:val="20"/>
                <w:szCs w:val="20"/>
              </w:rPr>
              <w:t>AC - CBU</w:t>
            </w:r>
          </w:p>
        </w:tc>
        <w:tc>
          <w:tcPr>
            <w:tcW w:w="344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D9C4B49" w14:textId="77777777" w:rsidR="002A618E" w:rsidRPr="00626B4D" w:rsidRDefault="002A618E" w:rsidP="00604E13">
            <w:pPr>
              <w:spacing w:before="120" w:after="0"/>
              <w:jc w:val="left"/>
            </w:pPr>
            <w:r w:rsidRPr="00626B4D">
              <w:rPr>
                <w:color w:val="000000"/>
                <w:sz w:val="20"/>
                <w:szCs w:val="20"/>
              </w:rPr>
              <w:t>Up to 90K Btu/Hr (26.3 kW/hr)</w:t>
            </w:r>
          </w:p>
        </w:tc>
        <w:tc>
          <w:tcPr>
            <w:tcW w:w="213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4000EFCF" w14:textId="77777777" w:rsidR="002A618E" w:rsidRPr="00626B4D" w:rsidRDefault="002A618E" w:rsidP="00BB45C9">
            <w:pPr>
              <w:spacing w:before="120" w:after="0"/>
              <w:jc w:val="center"/>
            </w:pPr>
            <w:r w:rsidRPr="00626B4D">
              <w:rPr>
                <w:sz w:val="20"/>
                <w:szCs w:val="20"/>
              </w:rPr>
              <w:t>8415.10.90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7EFCAC31" w14:textId="77777777" w:rsidR="002A618E" w:rsidRPr="00626B4D" w:rsidRDefault="002A618E" w:rsidP="00BB45C9">
            <w:pPr>
              <w:spacing w:before="120" w:after="0"/>
              <w:jc w:val="right"/>
            </w:pPr>
            <w:r w:rsidRPr="00626B4D">
              <w:rPr>
                <w:b/>
                <w:color w:val="000000"/>
                <w:sz w:val="20"/>
                <w:szCs w:val="20"/>
              </w:rPr>
              <w:t>215.61%</w:t>
            </w:r>
          </w:p>
        </w:tc>
      </w:tr>
      <w:tr w:rsidR="002A618E" w:rsidRPr="00626B4D" w14:paraId="5A0ADF0B" w14:textId="77777777" w:rsidTr="00604E13">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7AF7542" w14:textId="77777777" w:rsidR="002A618E" w:rsidRPr="00626B4D" w:rsidRDefault="002A618E" w:rsidP="00604E13">
            <w:pPr>
              <w:spacing w:before="120" w:after="0"/>
              <w:jc w:val="left"/>
            </w:pPr>
            <w:r w:rsidRPr="00626B4D">
              <w:rPr>
                <w:color w:val="000000"/>
                <w:sz w:val="20"/>
                <w:szCs w:val="20"/>
              </w:rPr>
              <w:t>AC - CBU</w:t>
            </w:r>
          </w:p>
        </w:tc>
        <w:tc>
          <w:tcPr>
            <w:tcW w:w="344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13215FA" w14:textId="77777777" w:rsidR="002A618E" w:rsidRPr="00626B4D" w:rsidRDefault="002A618E" w:rsidP="00604E13">
            <w:pPr>
              <w:spacing w:before="120" w:after="0"/>
              <w:jc w:val="left"/>
            </w:pPr>
            <w:r w:rsidRPr="00626B4D">
              <w:rPr>
                <w:color w:val="000000"/>
                <w:sz w:val="20"/>
                <w:szCs w:val="20"/>
              </w:rPr>
              <w:t>90K - 200K Btu/Hr(26.3 – 58.6 kW/hr)</w:t>
            </w:r>
          </w:p>
        </w:tc>
        <w:tc>
          <w:tcPr>
            <w:tcW w:w="213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29821015" w14:textId="77777777" w:rsidR="002A618E" w:rsidRPr="00626B4D" w:rsidRDefault="002A618E" w:rsidP="00BB45C9">
            <w:pPr>
              <w:spacing w:before="120" w:after="0"/>
              <w:jc w:val="center"/>
            </w:pPr>
            <w:r w:rsidRPr="00626B4D">
              <w:rPr>
                <w:color w:val="000000"/>
                <w:sz w:val="20"/>
                <w:szCs w:val="20"/>
              </w:rPr>
              <w:t>8415.10.20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7DAFBDA2" w14:textId="77777777" w:rsidR="002A618E" w:rsidRPr="00626B4D" w:rsidRDefault="002A618E" w:rsidP="00BB45C9">
            <w:pPr>
              <w:spacing w:before="120" w:after="0"/>
              <w:jc w:val="right"/>
            </w:pPr>
            <w:r w:rsidRPr="00626B4D">
              <w:rPr>
                <w:b/>
                <w:sz w:val="20"/>
                <w:szCs w:val="20"/>
              </w:rPr>
              <w:t>60.31%</w:t>
            </w:r>
          </w:p>
        </w:tc>
      </w:tr>
      <w:tr w:rsidR="002A618E" w:rsidRPr="00626B4D" w14:paraId="2329F9FD" w14:textId="77777777" w:rsidTr="00604E13">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E1B981D" w14:textId="77777777" w:rsidR="002A618E" w:rsidRPr="00626B4D" w:rsidRDefault="002A618E" w:rsidP="00604E13">
            <w:pPr>
              <w:spacing w:before="120" w:after="0"/>
              <w:jc w:val="left"/>
            </w:pPr>
            <w:r w:rsidRPr="00626B4D">
              <w:rPr>
                <w:color w:val="000000"/>
                <w:sz w:val="20"/>
                <w:szCs w:val="20"/>
              </w:rPr>
              <w:t>AC - CBU</w:t>
            </w:r>
          </w:p>
        </w:tc>
        <w:tc>
          <w:tcPr>
            <w:tcW w:w="344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3A778B0" w14:textId="77777777" w:rsidR="002A618E" w:rsidRPr="00626B4D" w:rsidRDefault="002A618E" w:rsidP="00604E13">
            <w:pPr>
              <w:spacing w:before="120" w:after="0"/>
              <w:jc w:val="left"/>
            </w:pPr>
            <w:r w:rsidRPr="00626B4D">
              <w:rPr>
                <w:color w:val="000000"/>
                <w:sz w:val="20"/>
                <w:szCs w:val="20"/>
              </w:rPr>
              <w:t xml:space="preserve">Above 200K (58.6 kW/hr) </w:t>
            </w:r>
          </w:p>
        </w:tc>
        <w:tc>
          <w:tcPr>
            <w:tcW w:w="213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3ACDBDFF" w14:textId="77777777" w:rsidR="002A618E" w:rsidRPr="00626B4D" w:rsidRDefault="002A618E" w:rsidP="00BB45C9">
            <w:pPr>
              <w:spacing w:before="120" w:after="0"/>
              <w:jc w:val="center"/>
            </w:pPr>
            <w:r w:rsidRPr="00626B4D">
              <w:rPr>
                <w:color w:val="000000"/>
                <w:sz w:val="20"/>
                <w:szCs w:val="20"/>
              </w:rPr>
              <w:t>8415.10.90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1FEB31C" w14:textId="77777777" w:rsidR="002A618E" w:rsidRPr="00626B4D" w:rsidRDefault="002A618E" w:rsidP="00BB45C9">
            <w:pPr>
              <w:spacing w:before="120" w:after="0"/>
              <w:jc w:val="right"/>
            </w:pPr>
            <w:r w:rsidRPr="00626B4D">
              <w:rPr>
                <w:b/>
                <w:color w:val="000000"/>
                <w:sz w:val="20"/>
                <w:szCs w:val="20"/>
              </w:rPr>
              <w:t>27.55%</w:t>
            </w:r>
          </w:p>
        </w:tc>
      </w:tr>
    </w:tbl>
    <w:p w14:paraId="436B5C41" w14:textId="6E724050" w:rsidR="00377C8A" w:rsidRPr="00626B4D" w:rsidRDefault="000A1C1A" w:rsidP="00BB45C9">
      <w:pPr>
        <w:spacing w:before="120"/>
      </w:pPr>
      <w:bookmarkStart w:id="227" w:name="_Toc50738634"/>
      <w:r w:rsidRPr="00626B4D">
        <w:t xml:space="preserve">In small and medium sized A5 </w:t>
      </w:r>
      <w:r w:rsidR="00351FC3">
        <w:t>parties</w:t>
      </w:r>
      <w:r w:rsidRPr="00626B4D">
        <w:t xml:space="preserve"> many of the technology producers are also relatively small companies with limited R&amp;D facilities – these extra challenges would need addressing. Parties could consider continuing the efforts to build the research and development capabilities of manufacturers in A5 </w:t>
      </w:r>
      <w:r w:rsidR="00351FC3">
        <w:t>parties</w:t>
      </w:r>
      <w:r w:rsidR="00351FC3" w:rsidRPr="00626B4D">
        <w:t xml:space="preserve"> </w:t>
      </w:r>
      <w:r w:rsidRPr="00626B4D">
        <w:t xml:space="preserve">started under PRAHA-II for high ambient temperature countries (PRAHA-II 2019) by extending those activities to other countries and expanding the scope of the support given.  </w:t>
      </w:r>
    </w:p>
    <w:p w14:paraId="47F4CD48" w14:textId="4B136DE2" w:rsidR="000A1C1A" w:rsidRPr="00626B4D" w:rsidRDefault="000A1C1A" w:rsidP="00BB45C9">
      <w:pPr>
        <w:spacing w:before="120"/>
      </w:pPr>
      <w:r w:rsidRPr="00626B4D">
        <w:t xml:space="preserve">This effort, when coupled with technology transfer initiatives, would improve the availability and accessibility of higher EE technologies to a larger number of countries. </w:t>
      </w:r>
    </w:p>
    <w:p w14:paraId="1C6816F6" w14:textId="4255AF9A" w:rsidR="002A618E" w:rsidRPr="00626B4D" w:rsidRDefault="002A618E" w:rsidP="002A618E">
      <w:pPr>
        <w:pStyle w:val="Heading3"/>
      </w:pPr>
      <w:bookmarkStart w:id="228" w:name="_Toc51510682"/>
      <w:bookmarkStart w:id="229" w:name="_Toc51761095"/>
      <w:bookmarkStart w:id="230" w:name="_Toc54018245"/>
      <w:r w:rsidRPr="00626B4D">
        <w:t xml:space="preserve">Improving Accessibility for Significant </w:t>
      </w:r>
      <w:r w:rsidR="0014506E" w:rsidRPr="00626B4D">
        <w:t>T</w:t>
      </w:r>
      <w:r w:rsidRPr="00626B4D">
        <w:t>echnology Producers</w:t>
      </w:r>
      <w:bookmarkEnd w:id="227"/>
      <w:bookmarkEnd w:id="228"/>
      <w:bookmarkEnd w:id="229"/>
      <w:bookmarkEnd w:id="230"/>
    </w:p>
    <w:p w14:paraId="5F4DFAEE" w14:textId="4EBEC418" w:rsidR="000A1C1A" w:rsidRPr="00626B4D" w:rsidRDefault="002A618E" w:rsidP="00BB45C9">
      <w:pPr>
        <w:spacing w:before="120"/>
      </w:pPr>
      <w:r w:rsidRPr="00626B4D">
        <w:t xml:space="preserve">Significant technology producers usually have a large export </w:t>
      </w:r>
      <w:proofErr w:type="gramStart"/>
      <w:r w:rsidRPr="00626B4D">
        <w:t>market</w:t>
      </w:r>
      <w:proofErr w:type="gramEnd"/>
      <w:r w:rsidRPr="00626B4D">
        <w:t xml:space="preserve"> and many have access to good R&amp;D facilities, either within the country or via commercial linkages with multi-national equipment manufacturers. These producers will be encouraged to produce high EE/low </w:t>
      </w:r>
      <w:r w:rsidR="0014506E" w:rsidRPr="00626B4D">
        <w:t>GWP equipment</w:t>
      </w:r>
      <w:r w:rsidRPr="00626B4D">
        <w:t xml:space="preserve">, by advanced warning that their export markets are introducing challenging MEPS. </w:t>
      </w:r>
      <w:r w:rsidR="0014506E" w:rsidRPr="00626B4D">
        <w:t>This gives</w:t>
      </w:r>
      <w:r w:rsidRPr="00626B4D">
        <w:t xml:space="preserve"> time to switch production to high EE/low GWP AC equipment for local use and export. Market forces will ensure that significant producers will automatically respond and position themselves to supply best available technology. However, this will only occur if demand for such equipment is created in their export markets – which relies on all regional countries coordinating on the introduction of challenging MEPS or similar market transformation policies.</w:t>
      </w:r>
      <w:r w:rsidR="00882B61">
        <w:t xml:space="preserve"> However, challenging MEPS without integrated/parallel HFC phasedown regulation risks driving up the use of high GWP HFCs. </w:t>
      </w:r>
    </w:p>
    <w:p w14:paraId="05CC0857" w14:textId="77777777" w:rsidR="002A618E" w:rsidRPr="00626B4D" w:rsidRDefault="002A618E" w:rsidP="002A618E">
      <w:pPr>
        <w:pStyle w:val="Heading3"/>
      </w:pPr>
      <w:bookmarkStart w:id="231" w:name="_Toc50738635"/>
      <w:bookmarkStart w:id="232" w:name="_Toc50738636"/>
      <w:bookmarkStart w:id="233" w:name="_Toc51510683"/>
      <w:bookmarkStart w:id="234" w:name="_Toc51761096"/>
      <w:bookmarkStart w:id="235" w:name="_Toc54018246"/>
      <w:bookmarkStart w:id="236" w:name="_Ref55819557"/>
      <w:bookmarkStart w:id="237" w:name="_Ref55820112"/>
      <w:bookmarkEnd w:id="231"/>
      <w:r w:rsidRPr="00626B4D">
        <w:t>Working with the Electricity Supply Industry</w:t>
      </w:r>
      <w:bookmarkEnd w:id="232"/>
      <w:bookmarkEnd w:id="233"/>
      <w:bookmarkEnd w:id="234"/>
      <w:bookmarkEnd w:id="235"/>
      <w:bookmarkEnd w:id="236"/>
      <w:bookmarkEnd w:id="237"/>
    </w:p>
    <w:p w14:paraId="7F68A647" w14:textId="0FD2C0DE" w:rsidR="002A618E" w:rsidRPr="00626B4D" w:rsidRDefault="002A618E" w:rsidP="00BB45C9">
      <w:pPr>
        <w:spacing w:before="120"/>
      </w:pPr>
      <w:r w:rsidRPr="00626B4D">
        <w:t>The affordability issue is difficult to overcome if the purchasers of equipment do not recognise the full benefits of a shift to high efficiency equipment using lower GWP refrigerants. The benefits of such equipment can be summarised as:</w:t>
      </w:r>
    </w:p>
    <w:p w14:paraId="6CBFE63B" w14:textId="77777777" w:rsidR="002A618E" w:rsidRPr="00626B4D" w:rsidRDefault="002A618E" w:rsidP="004566F9">
      <w:pPr>
        <w:numPr>
          <w:ilvl w:val="0"/>
          <w:numId w:val="29"/>
        </w:numPr>
        <w:spacing w:before="0" w:after="0"/>
      </w:pPr>
      <w:r w:rsidRPr="00626B4D">
        <w:t>Reduction in lifetime energy consumption and cost.</w:t>
      </w:r>
    </w:p>
    <w:p w14:paraId="18F049C4" w14:textId="77777777" w:rsidR="002A618E" w:rsidRPr="00626B4D" w:rsidRDefault="002A618E" w:rsidP="004566F9">
      <w:pPr>
        <w:numPr>
          <w:ilvl w:val="0"/>
          <w:numId w:val="29"/>
        </w:numPr>
        <w:spacing w:before="0" w:after="0"/>
      </w:pPr>
      <w:r w:rsidRPr="00626B4D">
        <w:t>Reduction in direct CO</w:t>
      </w:r>
      <w:r w:rsidRPr="00626B4D">
        <w:rPr>
          <w:vertAlign w:val="subscript"/>
        </w:rPr>
        <w:t>2</w:t>
      </w:r>
      <w:r w:rsidRPr="00626B4D">
        <w:t xml:space="preserve"> emissions through use of a lower GWP refrigerant.</w:t>
      </w:r>
    </w:p>
    <w:p w14:paraId="554AA012" w14:textId="77777777" w:rsidR="002A618E" w:rsidRPr="00626B4D" w:rsidRDefault="002A618E" w:rsidP="004566F9">
      <w:pPr>
        <w:numPr>
          <w:ilvl w:val="0"/>
          <w:numId w:val="29"/>
        </w:numPr>
        <w:spacing w:before="0" w:after="0"/>
      </w:pPr>
      <w:r w:rsidRPr="00626B4D">
        <w:t>Reduction in indirect CO</w:t>
      </w:r>
      <w:r w:rsidRPr="00626B4D">
        <w:rPr>
          <w:vertAlign w:val="subscript"/>
        </w:rPr>
        <w:t>2</w:t>
      </w:r>
      <w:r w:rsidRPr="00626B4D">
        <w:t xml:space="preserve"> emissions through reduced energy use.</w:t>
      </w:r>
    </w:p>
    <w:p w14:paraId="2AEBB166" w14:textId="77777777" w:rsidR="002A618E" w:rsidRPr="00626B4D" w:rsidRDefault="002A618E" w:rsidP="004566F9">
      <w:pPr>
        <w:numPr>
          <w:ilvl w:val="0"/>
          <w:numId w:val="29"/>
        </w:numPr>
        <w:spacing w:before="0" w:after="0"/>
      </w:pPr>
      <w:r w:rsidRPr="00626B4D">
        <w:lastRenderedPageBreak/>
        <w:t>Reduction in electrical peak demand.</w:t>
      </w:r>
    </w:p>
    <w:p w14:paraId="64EF38B5" w14:textId="69E15AE6" w:rsidR="002A618E" w:rsidRPr="00626B4D" w:rsidRDefault="002A618E" w:rsidP="00BB45C9">
      <w:pPr>
        <w:spacing w:before="120"/>
      </w:pPr>
      <w:r w:rsidRPr="00626B4D">
        <w:t xml:space="preserve">It is in the national interest to reduce electricity demand. In many </w:t>
      </w:r>
      <w:r w:rsidR="00351FC3">
        <w:t>A</w:t>
      </w:r>
      <w:r w:rsidRPr="00626B4D">
        <w:t xml:space="preserve">5 </w:t>
      </w:r>
      <w:r w:rsidR="00351FC3">
        <w:t>parties</w:t>
      </w:r>
      <w:r w:rsidR="00351FC3" w:rsidRPr="00626B4D">
        <w:t xml:space="preserve"> </w:t>
      </w:r>
      <w:r w:rsidRPr="00626B4D">
        <w:t xml:space="preserve">there is already a shortage of electricity generating capacity and significant growth in the use of refrigeration and air-conditioning equipment will exacerbate this problem.  </w:t>
      </w:r>
    </w:p>
    <w:p w14:paraId="485F5F14" w14:textId="7D38CFE3" w:rsidR="002A618E" w:rsidRPr="00626B4D" w:rsidRDefault="002A618E" w:rsidP="00BB45C9">
      <w:pPr>
        <w:spacing w:before="120"/>
      </w:pPr>
      <w:r w:rsidRPr="00626B4D">
        <w:t xml:space="preserve">Unfortunately, in many countries there is little interaction between the electricity supply industry and the purchasers of refrigeration and air-conditioning equipment. Funding bodies (such as multi-lateral development banks) find it easier to invest very large sums of money in a new power station than in numerous small </w:t>
      </w:r>
      <w:r w:rsidR="004566F9">
        <w:t>investments that improve demand-</w:t>
      </w:r>
      <w:r w:rsidRPr="00626B4D">
        <w:t>side efficiency. This leads to an inappropriate split of investment between the supply and demand sides. All countries need to consider how improved cooperation between the supply and demand sides could overcome the affordability barrier. Providing financial support to encourage the uptake of high efficiency equipment will reduce peak demand and reduce the long-term investments required in power infrastructure.</w:t>
      </w:r>
    </w:p>
    <w:p w14:paraId="2DC3BECA" w14:textId="77777777" w:rsidR="00F0579A" w:rsidRDefault="00F0579A" w:rsidP="00BB45C9">
      <w:pPr>
        <w:spacing w:before="120"/>
        <w:sectPr w:rsidR="00F0579A" w:rsidSect="00BB45C9">
          <w:type w:val="oddPage"/>
          <w:pgSz w:w="11900" w:h="16840"/>
          <w:pgMar w:top="1440" w:right="1440" w:bottom="1440" w:left="1440" w:header="708" w:footer="708" w:gutter="0"/>
          <w:cols w:space="708"/>
          <w:docGrid w:linePitch="360"/>
        </w:sectPr>
      </w:pPr>
    </w:p>
    <w:p w14:paraId="1863D759" w14:textId="75B62C47" w:rsidR="006377BE" w:rsidRPr="00F0579A" w:rsidRDefault="000F3064" w:rsidP="008C09D2">
      <w:pPr>
        <w:pStyle w:val="Heading1"/>
        <w:ind w:left="540" w:hanging="540"/>
        <w:rPr>
          <w:b/>
          <w:bCs/>
        </w:rPr>
      </w:pPr>
      <w:bookmarkStart w:id="238" w:name="_Ref51510361"/>
      <w:bookmarkStart w:id="239" w:name="_Toc51510684"/>
      <w:bookmarkStart w:id="240" w:name="_Toc51761097"/>
      <w:bookmarkStart w:id="241" w:name="_Toc54018247"/>
      <w:r w:rsidRPr="00F0579A">
        <w:rPr>
          <w:b/>
          <w:bCs/>
        </w:rPr>
        <w:lastRenderedPageBreak/>
        <w:t>Synthesis of Case Studies Illustrating Developments with Respect to Best Practices</w:t>
      </w:r>
      <w:bookmarkEnd w:id="127"/>
      <w:bookmarkEnd w:id="238"/>
      <w:bookmarkEnd w:id="239"/>
      <w:bookmarkEnd w:id="240"/>
      <w:bookmarkEnd w:id="241"/>
    </w:p>
    <w:p w14:paraId="74340E9F" w14:textId="77777777" w:rsidR="006377BE" w:rsidRDefault="006377BE" w:rsidP="004566F9">
      <w:pPr>
        <w:pStyle w:val="ListParagraph"/>
        <w:numPr>
          <w:ilvl w:val="0"/>
          <w:numId w:val="44"/>
        </w:numPr>
      </w:pPr>
      <w:r>
        <w:t>The 2019 EETF assessment of availability showed that l</w:t>
      </w:r>
      <w:r w:rsidRPr="00CC4B5A">
        <w:t xml:space="preserve">ow efficiency cooling equipment </w:t>
      </w:r>
      <w:r>
        <w:t>generally</w:t>
      </w:r>
      <w:r w:rsidRPr="00CC4B5A">
        <w:t xml:space="preserve"> use</w:t>
      </w:r>
      <w:r>
        <w:t>d</w:t>
      </w:r>
      <w:r w:rsidRPr="00CC4B5A">
        <w:t xml:space="preserve"> higher GWP refrigerants, while </w:t>
      </w:r>
      <w:r>
        <w:t xml:space="preserve">equipment using </w:t>
      </w:r>
      <w:r w:rsidRPr="00CC4B5A">
        <w:t xml:space="preserve">lower GWP alternatives </w:t>
      </w:r>
      <w:r>
        <w:t>was generally</w:t>
      </w:r>
      <w:r w:rsidRPr="00CC4B5A">
        <w:t xml:space="preserve"> </w:t>
      </w:r>
      <w:r>
        <w:t xml:space="preserve">of </w:t>
      </w:r>
      <w:r w:rsidRPr="00CC4B5A">
        <w:t>higher efficiency</w:t>
      </w:r>
      <w:r>
        <w:t xml:space="preserve">. </w:t>
      </w:r>
    </w:p>
    <w:p w14:paraId="07DE53F3" w14:textId="77777777" w:rsidR="006377BE" w:rsidRDefault="006377BE" w:rsidP="004566F9">
      <w:pPr>
        <w:pStyle w:val="ListParagraph"/>
        <w:numPr>
          <w:ilvl w:val="0"/>
          <w:numId w:val="44"/>
        </w:numPr>
      </w:pPr>
      <w:r w:rsidRPr="008222C5">
        <w:t xml:space="preserve">The </w:t>
      </w:r>
      <w:r>
        <w:t>further transition to low GWP and higher EE equipment would</w:t>
      </w:r>
      <w:r w:rsidRPr="008222C5">
        <w:t xml:space="preserve"> be expedited by </w:t>
      </w:r>
      <w:r>
        <w:t>the coordinated</w:t>
      </w:r>
      <w:r w:rsidRPr="00626B4D">
        <w:t xml:space="preserve"> adoption </w:t>
      </w:r>
      <w:r>
        <w:t>of refrigerant policies with the</w:t>
      </w:r>
      <w:r w:rsidRPr="00626B4D">
        <w:t xml:space="preserve"> revision of </w:t>
      </w:r>
      <w:r>
        <w:t xml:space="preserve">minimum </w:t>
      </w:r>
      <w:r w:rsidRPr="00626B4D">
        <w:t xml:space="preserve">energy performance standards </w:t>
      </w:r>
      <w:r>
        <w:t xml:space="preserve">(MEPS) </w:t>
      </w:r>
      <w:r w:rsidRPr="00626B4D">
        <w:t>and labels</w:t>
      </w:r>
      <w:r>
        <w:t xml:space="preserve">. In contrast, ambitious MEPS alone can undermine the HFC phasedown by encouraging improved EE of AC equipment, but with the use of high GWP refrigerants especially R-410A, </w:t>
      </w:r>
      <w:r w:rsidRPr="004B19FC">
        <w:t>especially in countries that are primarily technology receivers</w:t>
      </w:r>
      <w:r>
        <w:t>.</w:t>
      </w:r>
    </w:p>
    <w:p w14:paraId="68CDA371" w14:textId="40CAF94D" w:rsidR="006377BE" w:rsidRDefault="006377BE" w:rsidP="004566F9">
      <w:pPr>
        <w:pStyle w:val="ListParagraph"/>
        <w:numPr>
          <w:ilvl w:val="0"/>
          <w:numId w:val="44"/>
        </w:numPr>
      </w:pPr>
      <w:r>
        <w:t xml:space="preserve">A5 parties developing </w:t>
      </w:r>
      <w:r w:rsidRPr="00626B4D">
        <w:t xml:space="preserve">a large installed base of low EE equipment, </w:t>
      </w:r>
      <w:r>
        <w:t>will</w:t>
      </w:r>
      <w:r w:rsidRPr="00626B4D">
        <w:t xml:space="preserve"> be economically disadvantaged </w:t>
      </w:r>
      <w:r>
        <w:t xml:space="preserve">as </w:t>
      </w:r>
      <w:r w:rsidRPr="00626B4D">
        <w:t xml:space="preserve">valuable electricity capacity </w:t>
      </w:r>
      <w:r>
        <w:t>is lost from other uses, and because of</w:t>
      </w:r>
      <w:r w:rsidRPr="00626B4D">
        <w:t xml:space="preserve"> </w:t>
      </w:r>
      <w:r>
        <w:t xml:space="preserve">the need to build more generating capacity. The economic disadvantage could last for decades due to the long product lifetimes of cooling equipment. </w:t>
      </w:r>
    </w:p>
    <w:p w14:paraId="45CAD990" w14:textId="74ED51F5" w:rsidR="006377BE" w:rsidRDefault="006377BE" w:rsidP="004566F9">
      <w:pPr>
        <w:pStyle w:val="ListParagraph"/>
        <w:numPr>
          <w:ilvl w:val="0"/>
          <w:numId w:val="44"/>
        </w:numPr>
      </w:pPr>
      <w:r w:rsidRPr="00626B4D">
        <w:t>Progressive legislation</w:t>
      </w:r>
      <w:r w:rsidRPr="00626B4D">
        <w:rPr>
          <w:iCs/>
        </w:rPr>
        <w:t>, such as the EU F-gas regulation,</w:t>
      </w:r>
      <w:r w:rsidRPr="00626B4D">
        <w:t xml:space="preserve"> </w:t>
      </w:r>
      <w:r>
        <w:t>has enabled</w:t>
      </w:r>
      <w:r w:rsidRPr="00626B4D">
        <w:t xml:space="preserve"> a faster implementation of lower GWP refrigerants.</w:t>
      </w:r>
    </w:p>
    <w:p w14:paraId="37606445" w14:textId="6E870116" w:rsidR="00CE082F" w:rsidRDefault="000F3064" w:rsidP="008E5EF0">
      <w:pPr>
        <w:pStyle w:val="Heading2"/>
      </w:pPr>
      <w:bookmarkStart w:id="242" w:name="_Toc49613702"/>
      <w:bookmarkStart w:id="243" w:name="_Toc51510685"/>
      <w:bookmarkStart w:id="244" w:name="_Toc51761098"/>
      <w:bookmarkStart w:id="245" w:name="_Ref52957250"/>
      <w:bookmarkStart w:id="246" w:name="_Toc45743049"/>
      <w:bookmarkStart w:id="247" w:name="_Toc54018248"/>
      <w:r w:rsidRPr="00626B4D">
        <w:t>Overview of Best Practices to Advance Energy-Efficiency Technologies in the RACHP Sector</w:t>
      </w:r>
      <w:bookmarkEnd w:id="242"/>
      <w:bookmarkEnd w:id="243"/>
      <w:bookmarkEnd w:id="244"/>
      <w:bookmarkEnd w:id="245"/>
      <w:bookmarkEnd w:id="246"/>
      <w:bookmarkEnd w:id="247"/>
    </w:p>
    <w:p w14:paraId="1F23BD11" w14:textId="4F467E08" w:rsidR="00EA10BE" w:rsidRPr="00626B4D" w:rsidRDefault="00EA10BE" w:rsidP="00BB45C9">
      <w:pPr>
        <w:spacing w:before="120"/>
      </w:pPr>
      <w:r w:rsidRPr="00626B4D">
        <w:t xml:space="preserve">Decision XXXI/7 requested the Energy Efficiency Task Force to provide Parties with an update on any new developments with respect to best practices, availability, accessibility and cost of energy </w:t>
      </w:r>
      <w:r w:rsidR="001F1C1C" w:rsidRPr="00626B4D">
        <w:t>efficien</w:t>
      </w:r>
      <w:r w:rsidR="001F1C1C">
        <w:t>t</w:t>
      </w:r>
      <w:r w:rsidRPr="00626B4D">
        <w:t xml:space="preserve"> technologies in the refrigeration, air conditioning and heat-pump sectors as regards the implementation of the Kigali Amendment to the Montreal Protocol. </w:t>
      </w:r>
    </w:p>
    <w:p w14:paraId="3918EE46" w14:textId="77777777" w:rsidR="00EA10BE" w:rsidRPr="00626B4D" w:rsidRDefault="00EA10BE" w:rsidP="00BB45C9">
      <w:pPr>
        <w:spacing w:before="120"/>
      </w:pPr>
      <w:r w:rsidRPr="00626B4D">
        <w:t xml:space="preserve">In this section the EETF has collected a series of recent case studies that illustrate several best practices and cautionary tales related to phasing down high-GWP refrigerants </w:t>
      </w:r>
      <w:r w:rsidRPr="00D36343">
        <w:t>and increasing energy efficiency</w:t>
      </w:r>
      <w:r w:rsidRPr="00626B4D">
        <w:t>. Based on these experiences, some general principles can be distilled and may serve as guidelines in the future.</w:t>
      </w:r>
      <w:r w:rsidRPr="00626B4D">
        <w:rPr>
          <w:iCs/>
        </w:rPr>
        <w:t xml:space="preserve"> These general principles are described in brief in this section, with references to the additional information available in the full case studies, found in Annex 1.</w:t>
      </w:r>
    </w:p>
    <w:p w14:paraId="0C79B6A5" w14:textId="77777777" w:rsidR="00EA10BE" w:rsidRPr="00626B4D" w:rsidRDefault="00EA10BE" w:rsidP="00BB45C9">
      <w:pPr>
        <w:spacing w:before="120"/>
      </w:pPr>
      <w:r w:rsidRPr="00626B4D">
        <w:t xml:space="preserve">The following sections present the institutional arrangements, capacities and capabilities, and regulatory environments needed to facilitate the HFC phase-down alongside promotion of energy efficiency. For countries that primarily import RACHP equipment, there is opportunity to build capacity to quickly prioritize imports of more energy-efficient products alongside the HCFC phaseout and in preparation of the HFC phasedown. </w:t>
      </w:r>
    </w:p>
    <w:p w14:paraId="346088CC" w14:textId="77777777" w:rsidR="00EA10BE" w:rsidRPr="00626B4D" w:rsidRDefault="00EA10BE" w:rsidP="00EA10BE">
      <w:pPr>
        <w:pStyle w:val="Heading2"/>
      </w:pPr>
      <w:bookmarkStart w:id="248" w:name="_Toc49613703"/>
      <w:bookmarkStart w:id="249" w:name="_Toc51510686"/>
      <w:bookmarkStart w:id="250" w:name="_Toc51761099"/>
      <w:bookmarkStart w:id="251" w:name="_Toc54018249"/>
      <w:r w:rsidRPr="00626B4D">
        <w:t>Case Studies of Institutional Arrangements and National Cooling Plans</w:t>
      </w:r>
      <w:bookmarkEnd w:id="248"/>
      <w:bookmarkEnd w:id="249"/>
      <w:bookmarkEnd w:id="250"/>
      <w:bookmarkEnd w:id="251"/>
      <w:r w:rsidRPr="00626B4D">
        <w:t xml:space="preserve"> </w:t>
      </w:r>
    </w:p>
    <w:p w14:paraId="766CBE11" w14:textId="27E093EB" w:rsidR="00EA10BE" w:rsidRPr="00626B4D" w:rsidRDefault="00EA10BE" w:rsidP="00BB45C9">
      <w:pPr>
        <w:spacing w:before="120"/>
      </w:pPr>
      <w:r w:rsidRPr="00626B4D">
        <w:t xml:space="preserve">Institutional arrangements can facilitate or act as barriers to the adoption and implementation of best practice policies for enhancing access to low-GWP and energy efficient RACHP equipment. We present in Case Study </w:t>
      </w:r>
      <w:r w:rsidRPr="00626B4D">
        <w:fldChar w:fldCharType="begin"/>
      </w:r>
      <w:r w:rsidRPr="006377BE">
        <w:instrText xml:space="preserve"> REF _Ref51759878 \n \h </w:instrText>
      </w:r>
      <w:r w:rsidRPr="00626B4D">
        <w:fldChar w:fldCharType="separate"/>
      </w:r>
      <w:r w:rsidR="001172F4">
        <w:t>1.1</w:t>
      </w:r>
      <w:r w:rsidRPr="00626B4D">
        <w:fldChar w:fldCharType="end"/>
      </w:r>
      <w:r w:rsidRPr="00626B4D">
        <w:t xml:space="preserve"> a case study of the interagency coordination in Ghana </w:t>
      </w:r>
      <w:r w:rsidRPr="00626B4D">
        <w:lastRenderedPageBreak/>
        <w:t>that supports effective development, implementation, and enforcement of policies controlling ozone depleting substances, second-hand product bans and MEPS. Ghana uses a “system leadership” approach and steering committee structure to get the needed buy in from the many institutions involved in regulating controlled substances, setting MEPS, regulating EE, and enforcing requirements at the ports of entry.</w:t>
      </w:r>
    </w:p>
    <w:p w14:paraId="44C488B6" w14:textId="3702466C" w:rsidR="00EA10BE" w:rsidRPr="00626B4D" w:rsidRDefault="00EA10BE" w:rsidP="00BB45C9">
      <w:pPr>
        <w:spacing w:before="120"/>
      </w:pPr>
      <w:r w:rsidRPr="00626B4D">
        <w:rPr>
          <w:iCs/>
        </w:rPr>
        <w:t xml:space="preserve">National cooling plans (NCPs) have emerged as a popular mechanism to coordinate strategies to maximize the economic and health benefits of cooling while reducing the environmental impacts. </w:t>
      </w:r>
      <w:r w:rsidRPr="00626B4D">
        <w:t>The process of developing national cooling plans can provide a mechanism for interagency coordination. India was the first country to develop a national cooling plan in 2018–2019</w:t>
      </w:r>
      <w:bookmarkStart w:id="252" w:name="OLE_LINK1"/>
      <w:bookmarkStart w:id="253" w:name="OLE_LINK2"/>
      <w:r w:rsidRPr="00626B4D">
        <w:t xml:space="preserve">. As of </w:t>
      </w:r>
      <w:r w:rsidR="00382062">
        <w:t>September</w:t>
      </w:r>
      <w:r w:rsidR="00CF152E">
        <w:t xml:space="preserve"> </w:t>
      </w:r>
      <w:r w:rsidRPr="00626B4D">
        <w:t xml:space="preserve">2020, </w:t>
      </w:r>
      <w:r w:rsidR="00382062">
        <w:t>eight</w:t>
      </w:r>
      <w:r w:rsidRPr="00626B4D">
        <w:t xml:space="preserve"> countries have published national cooling plans, and 23 countries are in the process of developing plans (</w:t>
      </w:r>
      <w:r w:rsidRPr="00626B4D">
        <w:fldChar w:fldCharType="begin"/>
      </w:r>
      <w:r w:rsidRPr="00626B4D">
        <w:instrText xml:space="preserve"> REF _Ref51759944 \h </w:instrText>
      </w:r>
      <w:r w:rsidRPr="00626B4D">
        <w:fldChar w:fldCharType="separate"/>
      </w:r>
      <w:r w:rsidR="001172F4" w:rsidRPr="00626B4D">
        <w:t xml:space="preserve">Table </w:t>
      </w:r>
      <w:r w:rsidR="001172F4">
        <w:rPr>
          <w:noProof/>
        </w:rPr>
        <w:t>11</w:t>
      </w:r>
      <w:r w:rsidRPr="00626B4D">
        <w:fldChar w:fldCharType="end"/>
      </w:r>
      <w:r w:rsidRPr="00626B4D">
        <w:t xml:space="preserve">). </w:t>
      </w:r>
      <w:bookmarkEnd w:id="252"/>
      <w:bookmarkEnd w:id="253"/>
      <w:r w:rsidRPr="00626B4D">
        <w:t xml:space="preserve">India’s experience (Case Study </w:t>
      </w:r>
      <w:r w:rsidRPr="00626B4D">
        <w:fldChar w:fldCharType="begin"/>
      </w:r>
      <w:r w:rsidRPr="00626B4D">
        <w:instrText xml:space="preserve"> REF _Ref51759979 \n \h </w:instrText>
      </w:r>
      <w:r w:rsidRPr="00626B4D">
        <w:fldChar w:fldCharType="separate"/>
      </w:r>
      <w:r w:rsidR="001172F4">
        <w:t>1.2</w:t>
      </w:r>
      <w:r w:rsidRPr="00626B4D">
        <w:fldChar w:fldCharType="end"/>
      </w:r>
      <w:r w:rsidRPr="00626B4D">
        <w:t>) identifies several key success factors, including an inter-ministerial coordination mechanism, a collaboration framework to ensure multiple stakeholder engagement, creation of a living document that draws on data and analysis that continues to be gathered</w:t>
      </w:r>
      <w:r w:rsidR="00DB0AAB" w:rsidRPr="00626B4D">
        <w:t xml:space="preserve"> and sharing of knowledge to help countries develop their national cooling plans by standardising the country-level and segment-specific data collection process as a great example of South-South collaboration. </w:t>
      </w:r>
    </w:p>
    <w:p w14:paraId="42BD95BE" w14:textId="5935AA6E" w:rsidR="00EA10BE" w:rsidRPr="00626B4D" w:rsidRDefault="00EA10BE" w:rsidP="00BB45C9">
      <w:pPr>
        <w:spacing w:before="120"/>
      </w:pPr>
      <w:r w:rsidRPr="00626B4D">
        <w:t xml:space="preserve">NCPs can also be used to set goals and targets, providing a framework for continued improvement in energy efficiency standards and coordination with promotion of low-GWP technologies. For example, China’s Green and High-Efficiency Cooling Action Plan (Case Study </w:t>
      </w:r>
      <w:r w:rsidRPr="00626B4D">
        <w:fldChar w:fldCharType="begin"/>
      </w:r>
      <w:r w:rsidRPr="00626B4D">
        <w:instrText xml:space="preserve"> REF _Ref51759992 \n \h </w:instrText>
      </w:r>
      <w:r w:rsidRPr="00626B4D">
        <w:fldChar w:fldCharType="separate"/>
      </w:r>
      <w:r w:rsidR="001172F4">
        <w:t>1.3</w:t>
      </w:r>
      <w:r w:rsidRPr="00626B4D">
        <w:fldChar w:fldCharType="end"/>
      </w:r>
      <w:r w:rsidRPr="00626B4D">
        <w:t>) sets out to achieve the following targets by 2030: (a) increase the cooling energy efficiency of large-scale public buildings by 30%; (b) improve overall cooling energy-efficiency levels by more than 25%; and (c) raise the market share of green and high-efficiency cooling products by more than 40%.</w:t>
      </w:r>
    </w:p>
    <w:p w14:paraId="7E267BE0" w14:textId="77777777" w:rsidR="00EA10BE" w:rsidRPr="00626B4D" w:rsidRDefault="00EA10BE" w:rsidP="00BB45C9">
      <w:pPr>
        <w:spacing w:before="120"/>
        <w:rPr>
          <w:bCs/>
        </w:rPr>
      </w:pPr>
      <w:r w:rsidRPr="00626B4D">
        <w:rPr>
          <w:bCs/>
        </w:rPr>
        <w:t>NCPs that set ambitious, achievable targets for near- and longer-term cooling send a clear market signal to manufacturers that their investments in more energy efficient and low-GWP RACHP technology will be recouped. Strong indication of follow-through is also important: full participation from each agency with a role to play helps ensure that the cooling plan targets will be implemented. Goals and targets for cooling have also been integrated into existing national climate, energy, and development plans, creating a strong potential link to HCFC phase-out management plans (HPMPs) and Kigali Phasedown Management Plans (KPMPs).</w:t>
      </w:r>
    </w:p>
    <w:p w14:paraId="256B491F" w14:textId="33C831FC" w:rsidR="00EA10BE" w:rsidRPr="00626B4D" w:rsidRDefault="00EA10BE" w:rsidP="00BB45C9">
      <w:pPr>
        <w:spacing w:before="120"/>
        <w:rPr>
          <w:bCs/>
        </w:rPr>
      </w:pPr>
      <w:r w:rsidRPr="00626B4D">
        <w:rPr>
          <w:bCs/>
        </w:rPr>
        <w:t xml:space="preserve">There is no rigid format for NCPs, but they often include a market survey of the RACHP sector, a plan to strengthen MEPS and energy labels for appliances like room ACs and refrigerators, identification of potential financial mechanisms to support compliance, links to other national plans, a discussion of servicing needs, </w:t>
      </w:r>
      <w:r w:rsidR="00512457" w:rsidRPr="00626B4D">
        <w:rPr>
          <w:bCs/>
        </w:rPr>
        <w:t xml:space="preserve">increasing focus on cold chain and mobile air-conditioning segments </w:t>
      </w:r>
      <w:r w:rsidRPr="00626B4D">
        <w:rPr>
          <w:bCs/>
        </w:rPr>
        <w:t>and consideration of barriers to climate-friendly cooling.</w:t>
      </w:r>
    </w:p>
    <w:p w14:paraId="1FE0F0C6" w14:textId="475DF976" w:rsidR="00EA10BE" w:rsidRPr="00626B4D" w:rsidRDefault="00EA10BE" w:rsidP="00BB45C9">
      <w:pPr>
        <w:spacing w:before="120"/>
      </w:pPr>
      <w:r w:rsidRPr="00626B4D">
        <w:t xml:space="preserve">Over two dozen countries are developing national cooling plans as part of a broader framework supported by K-CEP (Case Study </w:t>
      </w:r>
      <w:r w:rsidR="008C073A">
        <w:fldChar w:fldCharType="begin"/>
      </w:r>
      <w:r w:rsidR="008C073A">
        <w:instrText xml:space="preserve"> REF _Ref52957506 \n \h </w:instrText>
      </w:r>
      <w:r w:rsidR="008C073A">
        <w:fldChar w:fldCharType="separate"/>
      </w:r>
      <w:r w:rsidR="001172F4">
        <w:t>1.4</w:t>
      </w:r>
      <w:r w:rsidR="008C073A">
        <w:fldChar w:fldCharType="end"/>
      </w:r>
      <w:r w:rsidRPr="00626B4D">
        <w:t xml:space="preserve">). For example, Rwanda (Case Study </w:t>
      </w:r>
      <w:r w:rsidRPr="00626B4D">
        <w:fldChar w:fldCharType="begin"/>
      </w:r>
      <w:r w:rsidRPr="00626B4D">
        <w:instrText xml:space="preserve"> REF _Ref51760064 \n \h </w:instrText>
      </w:r>
      <w:r w:rsidRPr="00626B4D">
        <w:fldChar w:fldCharType="separate"/>
      </w:r>
      <w:r w:rsidR="001172F4">
        <w:t>1.5</w:t>
      </w:r>
      <w:r w:rsidRPr="00626B4D">
        <w:fldChar w:fldCharType="end"/>
      </w:r>
      <w:r w:rsidRPr="00626B4D">
        <w:t>) used a consultative process and lessons learned from other markets to develop a comprehensive plan including financial mechanisms and the integration of model regulations.</w:t>
      </w:r>
    </w:p>
    <w:p w14:paraId="13818C7C" w14:textId="1DC370DC" w:rsidR="00EA10BE" w:rsidRPr="00A81598" w:rsidRDefault="00EA10BE" w:rsidP="00A81598">
      <w:pPr>
        <w:pStyle w:val="Caption"/>
        <w:keepLines/>
        <w:spacing w:before="120"/>
      </w:pPr>
      <w:bookmarkStart w:id="254" w:name="_Ref51759944"/>
      <w:r w:rsidRPr="00A81598">
        <w:lastRenderedPageBreak/>
        <w:t xml:space="preserve">Table </w:t>
      </w:r>
      <w:r w:rsidR="00640025">
        <w:fldChar w:fldCharType="begin"/>
      </w:r>
      <w:r w:rsidR="00640025">
        <w:instrText xml:space="preserve"> SEQ Table \* ARABIC </w:instrText>
      </w:r>
      <w:r w:rsidR="00640025">
        <w:fldChar w:fldCharType="separate"/>
      </w:r>
      <w:r w:rsidR="001172F4" w:rsidRPr="00A81598">
        <w:rPr>
          <w:noProof/>
        </w:rPr>
        <w:t>11</w:t>
      </w:r>
      <w:r w:rsidR="00640025">
        <w:rPr>
          <w:noProof/>
        </w:rPr>
        <w:fldChar w:fldCharType="end"/>
      </w:r>
      <w:bookmarkEnd w:id="254"/>
      <w:r w:rsidRPr="00A81598">
        <w:t>: National Cooling Plans completed and in process, as of September 2020. * Denotes K-CEP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929"/>
        <w:gridCol w:w="2803"/>
      </w:tblGrid>
      <w:tr w:rsidR="00EA10BE" w:rsidRPr="00626B4D" w14:paraId="22C5FDD7" w14:textId="77777777" w:rsidTr="00EC77CE">
        <w:tc>
          <w:tcPr>
            <w:tcW w:w="3276" w:type="dxa"/>
          </w:tcPr>
          <w:p w14:paraId="6BF73F7F" w14:textId="77777777" w:rsidR="00EA10BE" w:rsidRPr="00626B4D" w:rsidRDefault="00EA10BE" w:rsidP="00BB45C9">
            <w:pPr>
              <w:keepNext/>
              <w:keepLines/>
              <w:spacing w:before="120"/>
              <w:rPr>
                <w:b/>
              </w:rPr>
            </w:pPr>
            <w:r w:rsidRPr="00626B4D">
              <w:rPr>
                <w:b/>
              </w:rPr>
              <w:t xml:space="preserve">Completed plans: </w:t>
            </w:r>
          </w:p>
          <w:p w14:paraId="074BCBCC" w14:textId="77777777" w:rsidR="00EA10BE" w:rsidRPr="00626B4D" w:rsidRDefault="00EA10BE" w:rsidP="00BB45C9">
            <w:pPr>
              <w:keepNext/>
              <w:keepLines/>
              <w:spacing w:before="120"/>
            </w:pPr>
            <w:r w:rsidRPr="00626B4D">
              <w:t>India (March 2019)</w:t>
            </w:r>
          </w:p>
          <w:p w14:paraId="01D610E1" w14:textId="77777777" w:rsidR="00EA10BE" w:rsidRPr="00626B4D" w:rsidRDefault="00EA10BE" w:rsidP="00BB45C9">
            <w:pPr>
              <w:keepNext/>
              <w:keepLines/>
              <w:spacing w:before="120"/>
            </w:pPr>
            <w:r w:rsidRPr="00626B4D">
              <w:t>China* (June 2019)</w:t>
            </w:r>
          </w:p>
          <w:p w14:paraId="0C522AF5" w14:textId="77777777" w:rsidR="00EA10BE" w:rsidRPr="00626B4D" w:rsidRDefault="00EA10BE" w:rsidP="00BB45C9">
            <w:pPr>
              <w:keepNext/>
              <w:keepLines/>
              <w:spacing w:before="120"/>
            </w:pPr>
            <w:r w:rsidRPr="00626B4D">
              <w:t>Rwanda* (June 2019)</w:t>
            </w:r>
          </w:p>
          <w:p w14:paraId="4746BAB8" w14:textId="77777777" w:rsidR="00EA10BE" w:rsidRPr="00626B4D" w:rsidRDefault="00EA10BE" w:rsidP="00BB45C9">
            <w:pPr>
              <w:keepNext/>
              <w:keepLines/>
              <w:spacing w:before="120"/>
            </w:pPr>
            <w:r w:rsidRPr="00626B4D">
              <w:t>Cuba* (April 2020)</w:t>
            </w:r>
          </w:p>
          <w:p w14:paraId="7F75FAC6" w14:textId="471BDC71" w:rsidR="00EA10BE" w:rsidRPr="00626B4D" w:rsidRDefault="00EA10BE" w:rsidP="00BB45C9">
            <w:pPr>
              <w:keepNext/>
              <w:keepLines/>
              <w:spacing w:before="120"/>
            </w:pPr>
            <w:r w:rsidRPr="00626B4D">
              <w:t>Panama* (</w:t>
            </w:r>
            <w:r w:rsidR="00382062">
              <w:t>March 2020</w:t>
            </w:r>
            <w:r w:rsidRPr="00626B4D">
              <w:t>)</w:t>
            </w:r>
          </w:p>
          <w:p w14:paraId="6C227BF5" w14:textId="014D518D" w:rsidR="00EA10BE" w:rsidRPr="00626B4D" w:rsidRDefault="00EA10BE" w:rsidP="00BB45C9">
            <w:pPr>
              <w:keepNext/>
              <w:keepLines/>
              <w:spacing w:before="120"/>
            </w:pPr>
            <w:r w:rsidRPr="00626B4D">
              <w:t>Trinidad &amp; Tobago*</w:t>
            </w:r>
            <w:r w:rsidR="00382062">
              <w:t xml:space="preserve"> (February 2020)</w:t>
            </w:r>
          </w:p>
          <w:p w14:paraId="01FA53EE" w14:textId="77777777" w:rsidR="00EA10BE" w:rsidRPr="00626B4D" w:rsidRDefault="00EA10BE" w:rsidP="00BB45C9">
            <w:pPr>
              <w:keepNext/>
              <w:keepLines/>
              <w:spacing w:before="120"/>
            </w:pPr>
            <w:r w:rsidRPr="00626B4D">
              <w:t xml:space="preserve">Chile * </w:t>
            </w:r>
          </w:p>
          <w:p w14:paraId="7B72708E" w14:textId="77777777" w:rsidR="00EA10BE" w:rsidRPr="00626B4D" w:rsidRDefault="00EA10BE" w:rsidP="00BB45C9">
            <w:pPr>
              <w:keepNext/>
              <w:keepLines/>
              <w:spacing w:before="120"/>
            </w:pPr>
            <w:r w:rsidRPr="00626B4D">
              <w:t>Costa Rica*</w:t>
            </w:r>
            <w:r w:rsidRPr="00626B4D" w:rsidDel="00532F72">
              <w:t xml:space="preserve"> </w:t>
            </w:r>
          </w:p>
        </w:tc>
        <w:tc>
          <w:tcPr>
            <w:tcW w:w="2929" w:type="dxa"/>
          </w:tcPr>
          <w:p w14:paraId="7054E009" w14:textId="77777777" w:rsidR="00EA10BE" w:rsidRPr="00626B4D" w:rsidRDefault="00EA10BE" w:rsidP="00BB45C9">
            <w:pPr>
              <w:keepNext/>
              <w:keepLines/>
              <w:spacing w:before="120"/>
              <w:rPr>
                <w:b/>
              </w:rPr>
            </w:pPr>
            <w:r w:rsidRPr="00626B4D">
              <w:rPr>
                <w:b/>
              </w:rPr>
              <w:t>In process:</w:t>
            </w:r>
          </w:p>
          <w:p w14:paraId="0323B222" w14:textId="77777777" w:rsidR="00EA10BE" w:rsidRPr="00626B4D" w:rsidRDefault="00EA10BE" w:rsidP="00BB45C9">
            <w:pPr>
              <w:keepNext/>
              <w:keepLines/>
              <w:spacing w:before="120"/>
            </w:pPr>
            <w:r w:rsidRPr="00626B4D">
              <w:t>Argentina*</w:t>
            </w:r>
          </w:p>
          <w:p w14:paraId="0B757562" w14:textId="77777777" w:rsidR="00EA10BE" w:rsidRPr="00626B4D" w:rsidRDefault="00EA10BE" w:rsidP="00BB45C9">
            <w:pPr>
              <w:keepNext/>
              <w:keepLines/>
              <w:spacing w:before="120"/>
            </w:pPr>
            <w:r w:rsidRPr="00626B4D">
              <w:t>Bahamas*</w:t>
            </w:r>
          </w:p>
          <w:p w14:paraId="3424D878" w14:textId="77777777" w:rsidR="00EA10BE" w:rsidRPr="00626B4D" w:rsidRDefault="00EA10BE" w:rsidP="00BB45C9">
            <w:pPr>
              <w:keepNext/>
              <w:keepLines/>
              <w:spacing w:before="120"/>
            </w:pPr>
            <w:r w:rsidRPr="00626B4D">
              <w:t>Bangladesh*</w:t>
            </w:r>
          </w:p>
          <w:p w14:paraId="04912FFB" w14:textId="77777777" w:rsidR="00EA10BE" w:rsidRPr="00626B4D" w:rsidRDefault="00EA10BE" w:rsidP="00BB45C9">
            <w:pPr>
              <w:keepNext/>
              <w:keepLines/>
              <w:spacing w:before="120"/>
            </w:pPr>
            <w:r w:rsidRPr="00626B4D">
              <w:t>Barbados*</w:t>
            </w:r>
          </w:p>
          <w:p w14:paraId="50EA63D9" w14:textId="77777777" w:rsidR="00EA10BE" w:rsidRPr="00626B4D" w:rsidRDefault="00EA10BE" w:rsidP="00BB45C9">
            <w:pPr>
              <w:keepNext/>
              <w:keepLines/>
              <w:spacing w:before="120"/>
            </w:pPr>
            <w:r w:rsidRPr="00626B4D">
              <w:t xml:space="preserve">Cambodia </w:t>
            </w:r>
          </w:p>
          <w:p w14:paraId="4B054BBE" w14:textId="77777777" w:rsidR="00EA10BE" w:rsidRPr="00626B4D" w:rsidRDefault="00EA10BE" w:rsidP="00BB45C9">
            <w:pPr>
              <w:keepNext/>
              <w:keepLines/>
              <w:spacing w:before="120"/>
            </w:pPr>
            <w:r w:rsidRPr="00626B4D">
              <w:t>Colombia*</w:t>
            </w:r>
          </w:p>
          <w:p w14:paraId="25379A55" w14:textId="77777777" w:rsidR="00EA10BE" w:rsidRPr="00626B4D" w:rsidRDefault="00EA10BE" w:rsidP="00BB45C9">
            <w:pPr>
              <w:keepNext/>
              <w:keepLines/>
              <w:spacing w:before="120"/>
            </w:pPr>
            <w:r w:rsidRPr="00626B4D">
              <w:t>Dominican Republic*</w:t>
            </w:r>
          </w:p>
          <w:p w14:paraId="61286E57" w14:textId="77777777" w:rsidR="00EA10BE" w:rsidRPr="00626B4D" w:rsidRDefault="00EA10BE" w:rsidP="00BB45C9">
            <w:pPr>
              <w:keepNext/>
              <w:keepLines/>
              <w:spacing w:before="120"/>
            </w:pPr>
            <w:r w:rsidRPr="00626B4D">
              <w:t>Ghana*</w:t>
            </w:r>
          </w:p>
        </w:tc>
        <w:tc>
          <w:tcPr>
            <w:tcW w:w="2803" w:type="dxa"/>
          </w:tcPr>
          <w:p w14:paraId="671DFA09" w14:textId="77777777" w:rsidR="00EA10BE" w:rsidRPr="00626B4D" w:rsidRDefault="00EA10BE" w:rsidP="00BB45C9">
            <w:pPr>
              <w:keepNext/>
              <w:keepLines/>
              <w:spacing w:before="120"/>
            </w:pPr>
            <w:r w:rsidRPr="00626B4D">
              <w:t>Jamaica*</w:t>
            </w:r>
          </w:p>
          <w:p w14:paraId="040E23D5" w14:textId="77777777" w:rsidR="00EA10BE" w:rsidRPr="00626B4D" w:rsidRDefault="00EA10BE" w:rsidP="00BB45C9">
            <w:pPr>
              <w:keepNext/>
              <w:keepLines/>
              <w:spacing w:before="120"/>
            </w:pPr>
            <w:r w:rsidRPr="00626B4D">
              <w:t>Kenya*</w:t>
            </w:r>
          </w:p>
          <w:p w14:paraId="2D815FD2" w14:textId="77777777" w:rsidR="00EA10BE" w:rsidRPr="00626B4D" w:rsidRDefault="00EA10BE" w:rsidP="00BB45C9">
            <w:pPr>
              <w:keepNext/>
              <w:keepLines/>
              <w:spacing w:before="120"/>
            </w:pPr>
            <w:r w:rsidRPr="00626B4D">
              <w:t>Lebanon*</w:t>
            </w:r>
          </w:p>
          <w:p w14:paraId="5745D307" w14:textId="77777777" w:rsidR="00EA10BE" w:rsidRPr="00626B4D" w:rsidRDefault="00EA10BE" w:rsidP="00BB45C9">
            <w:pPr>
              <w:keepNext/>
              <w:keepLines/>
              <w:spacing w:before="120"/>
            </w:pPr>
            <w:r w:rsidRPr="00626B4D">
              <w:t>Mexico*</w:t>
            </w:r>
          </w:p>
          <w:p w14:paraId="2CBDA848" w14:textId="77777777" w:rsidR="00EA10BE" w:rsidRPr="00626B4D" w:rsidRDefault="00EA10BE" w:rsidP="00BB45C9">
            <w:pPr>
              <w:keepNext/>
              <w:keepLines/>
              <w:spacing w:before="120"/>
            </w:pPr>
            <w:r w:rsidRPr="00626B4D">
              <w:t xml:space="preserve">Nigeria* </w:t>
            </w:r>
          </w:p>
          <w:p w14:paraId="02EDABD9" w14:textId="77777777" w:rsidR="00EA10BE" w:rsidRPr="00626B4D" w:rsidRDefault="00EA10BE" w:rsidP="00BB45C9">
            <w:pPr>
              <w:keepNext/>
              <w:keepLines/>
              <w:spacing w:before="120"/>
            </w:pPr>
            <w:r w:rsidRPr="00626B4D">
              <w:t>Philippines*</w:t>
            </w:r>
          </w:p>
          <w:p w14:paraId="72E66790" w14:textId="77777777" w:rsidR="00EA10BE" w:rsidRPr="00626B4D" w:rsidRDefault="00EA10BE" w:rsidP="00BB45C9">
            <w:pPr>
              <w:keepNext/>
              <w:keepLines/>
              <w:spacing w:before="120"/>
            </w:pPr>
            <w:r w:rsidRPr="00626B4D">
              <w:t>Saint Lucia*</w:t>
            </w:r>
          </w:p>
          <w:p w14:paraId="0C200750" w14:textId="77777777" w:rsidR="00EA10BE" w:rsidRPr="00626B4D" w:rsidRDefault="00EA10BE" w:rsidP="00BB45C9">
            <w:pPr>
              <w:keepNext/>
              <w:keepLines/>
              <w:spacing w:before="120"/>
            </w:pPr>
            <w:r w:rsidRPr="00626B4D">
              <w:t>South Africa*</w:t>
            </w:r>
          </w:p>
          <w:p w14:paraId="43C5462E" w14:textId="77777777" w:rsidR="00EA10BE" w:rsidRPr="00626B4D" w:rsidRDefault="00EA10BE" w:rsidP="00BB45C9">
            <w:pPr>
              <w:keepNext/>
              <w:keepLines/>
              <w:spacing w:before="120"/>
            </w:pPr>
            <w:r w:rsidRPr="00626B4D">
              <w:t>Sri Lanka*</w:t>
            </w:r>
          </w:p>
          <w:p w14:paraId="02221C72" w14:textId="77777777" w:rsidR="00EA10BE" w:rsidRPr="00626B4D" w:rsidRDefault="00EA10BE" w:rsidP="00BB45C9">
            <w:pPr>
              <w:keepNext/>
              <w:keepLines/>
              <w:spacing w:before="120"/>
            </w:pPr>
            <w:r w:rsidRPr="00626B4D">
              <w:t>Thailand*</w:t>
            </w:r>
          </w:p>
          <w:p w14:paraId="71A9EAB2" w14:textId="77777777" w:rsidR="00EA10BE" w:rsidRPr="00626B4D" w:rsidRDefault="00EA10BE" w:rsidP="00BB45C9">
            <w:pPr>
              <w:keepNext/>
              <w:keepLines/>
              <w:spacing w:before="120"/>
            </w:pPr>
            <w:r w:rsidRPr="00626B4D">
              <w:t>Uruguay*</w:t>
            </w:r>
          </w:p>
          <w:p w14:paraId="1E9DB218" w14:textId="77777777" w:rsidR="00EA10BE" w:rsidRPr="00626B4D" w:rsidRDefault="00EA10BE" w:rsidP="00BB45C9">
            <w:pPr>
              <w:keepNext/>
              <w:keepLines/>
              <w:spacing w:before="120"/>
            </w:pPr>
            <w:r w:rsidRPr="00626B4D">
              <w:t>Vietnam*</w:t>
            </w:r>
          </w:p>
        </w:tc>
      </w:tr>
    </w:tbl>
    <w:p w14:paraId="20A7E0A6" w14:textId="2F0F8ECA" w:rsidR="00EA10BE" w:rsidRPr="00626B4D" w:rsidRDefault="00EA10BE" w:rsidP="00BB45C9">
      <w:pPr>
        <w:spacing w:before="120"/>
      </w:pPr>
      <w:r w:rsidRPr="00626B4D">
        <w:t xml:space="preserve">In May 2019, Mexico presented its Roadmap to implement the Kigali Amendment (Case Study </w:t>
      </w:r>
      <w:r w:rsidRPr="00626B4D">
        <w:fldChar w:fldCharType="begin"/>
      </w:r>
      <w:r w:rsidRPr="00626B4D">
        <w:instrText xml:space="preserve"> REF _Ref51760073 \n \h </w:instrText>
      </w:r>
      <w:r w:rsidRPr="00626B4D">
        <w:fldChar w:fldCharType="separate"/>
      </w:r>
      <w:r w:rsidR="001172F4">
        <w:t>1.6</w:t>
      </w:r>
      <w:r w:rsidRPr="00626B4D">
        <w:fldChar w:fldCharType="end"/>
      </w:r>
      <w:r w:rsidRPr="00626B4D">
        <w:t>). The roadmap presents the way forward to comply with the commitments derived from the Kigali Amendment, and is based on the national diagnosis on use, consumption and sector distribution of HFCs. In addition, it takes into account the results of the analysis of the national legal framework for the control of the consumption of substances regulated by the Montreal Protocol and its amendments.</w:t>
      </w:r>
    </w:p>
    <w:p w14:paraId="6361F4FA" w14:textId="77777777" w:rsidR="00EA10BE" w:rsidRPr="00626B4D" w:rsidRDefault="00EA10BE" w:rsidP="00EA10BE">
      <w:pPr>
        <w:pStyle w:val="Heading2"/>
      </w:pPr>
      <w:bookmarkStart w:id="255" w:name="_Toc49613704"/>
      <w:bookmarkStart w:id="256" w:name="_Toc51510687"/>
      <w:bookmarkStart w:id="257" w:name="_Toc51761100"/>
      <w:bookmarkStart w:id="258" w:name="_Toc54018250"/>
      <w:r w:rsidRPr="00626B4D">
        <w:t>Best Practices in National and Regional Capacity Building</w:t>
      </w:r>
      <w:bookmarkEnd w:id="255"/>
      <w:bookmarkEnd w:id="256"/>
      <w:bookmarkEnd w:id="257"/>
      <w:bookmarkEnd w:id="258"/>
    </w:p>
    <w:p w14:paraId="40000F42" w14:textId="3D7DCA62" w:rsidR="00EA10BE" w:rsidRPr="00626B4D" w:rsidRDefault="00EA10BE" w:rsidP="00BB45C9">
      <w:pPr>
        <w:spacing w:before="120"/>
      </w:pPr>
      <w:r w:rsidRPr="00626B4D">
        <w:rPr>
          <w:bCs/>
        </w:rPr>
        <w:t xml:space="preserve">One facet of governmental cooperation has proven most essential: coordination between senior energy efficiency officials and ozone officers. </w:t>
      </w:r>
      <w:r w:rsidRPr="00626B4D">
        <w:t>The twinning capacity building of National Ozone Officers and Energy Policymakers on Energy-Efficient and Climate-Friendly Cooling</w:t>
      </w:r>
      <w:r w:rsidRPr="00626B4D" w:rsidDel="008F67B4">
        <w:t xml:space="preserve"> </w:t>
      </w:r>
      <w:r w:rsidRPr="00626B4D">
        <w:t xml:space="preserve">co-convened by UNEP United for Efficiency and </w:t>
      </w:r>
      <w:proofErr w:type="spellStart"/>
      <w:r w:rsidRPr="00626B4D">
        <w:t>OzonAction</w:t>
      </w:r>
      <w:proofErr w:type="spellEnd"/>
      <w:r w:rsidRPr="00626B4D">
        <w:t xml:space="preserve"> were designed to identify best practices and drive collaboration across energy, environment and other agencies so that the refrigerant transition of the Kigali Amendment could be paired with improvements in energy efficiency and conservation</w:t>
      </w:r>
      <w:r w:rsidRPr="00626B4D" w:rsidDel="008F67B4">
        <w:t xml:space="preserve"> </w:t>
      </w:r>
      <w:r w:rsidRPr="00626B4D">
        <w:t xml:space="preserve">(Case Study </w:t>
      </w:r>
      <w:r w:rsidRPr="00626B4D">
        <w:fldChar w:fldCharType="begin"/>
      </w:r>
      <w:r w:rsidRPr="00626B4D">
        <w:instrText xml:space="preserve"> REF _Ref51760090 \n \h </w:instrText>
      </w:r>
      <w:r w:rsidRPr="00626B4D">
        <w:fldChar w:fldCharType="separate"/>
      </w:r>
      <w:r w:rsidR="001172F4">
        <w:t>2.1</w:t>
      </w:r>
      <w:r w:rsidRPr="00626B4D">
        <w:fldChar w:fldCharType="end"/>
      </w:r>
      <w:r w:rsidRPr="00626B4D">
        <w:t xml:space="preserve">). Workshops were organised according to the 8 </w:t>
      </w:r>
      <w:proofErr w:type="spellStart"/>
      <w:r w:rsidRPr="00626B4D">
        <w:t>OzonAction</w:t>
      </w:r>
      <w:proofErr w:type="spellEnd"/>
      <w:r w:rsidRPr="00626B4D">
        <w:t xml:space="preserve"> Compliance Assistance Program (CAP) regions, with an interactive approach and a mix of presentations by a variety of local and international experts. They presented data and information, demonstrated technologies, and conducted exercises within governments by the national counterparts and across countries to identify priority actions to undertake. </w:t>
      </w:r>
    </w:p>
    <w:p w14:paraId="5D563B27" w14:textId="517B07A5" w:rsidR="00EA10BE" w:rsidRPr="00626B4D" w:rsidRDefault="00EA10BE" w:rsidP="00BB45C9">
      <w:pPr>
        <w:spacing w:before="120"/>
      </w:pPr>
      <w:r w:rsidRPr="00626B4D">
        <w:t>These training</w:t>
      </w:r>
      <w:r w:rsidR="003E5714">
        <w:t xml:space="preserve"> programmes</w:t>
      </w:r>
      <w:r w:rsidRPr="00626B4D">
        <w:t xml:space="preserve"> were organized in 2018 on the side of regional network meetings and in 2019 on the side of the first inter-regional network meeting organized by </w:t>
      </w:r>
      <w:proofErr w:type="spellStart"/>
      <w:r w:rsidRPr="00626B4D">
        <w:t>OzonAction</w:t>
      </w:r>
      <w:proofErr w:type="spellEnd"/>
      <w:r w:rsidR="003E5714">
        <w:t>/</w:t>
      </w:r>
      <w:r w:rsidR="003E5714" w:rsidRPr="003E5714">
        <w:t xml:space="preserve"> </w:t>
      </w:r>
      <w:r w:rsidR="003E5714">
        <w:t>UNEP DTIE</w:t>
      </w:r>
      <w:r w:rsidRPr="00626B4D">
        <w:t xml:space="preserve"> in Paris. In a follow-up survey of participants, 73 National Ozone Officers and National Energy Officers indicated they had started to consider </w:t>
      </w:r>
      <w:r w:rsidR="005E5D08">
        <w:t xml:space="preserve">the </w:t>
      </w:r>
      <w:r w:rsidRPr="00626B4D">
        <w:t xml:space="preserve">HFC phase down in their </w:t>
      </w:r>
      <w:r w:rsidRPr="00626B4D">
        <w:lastRenderedPageBreak/>
        <w:t>energy efficiency policies and 70 have already engaged their twinning counterpart to advance domestic cooperation on energy-efficient and climate-friendly cooling opportunities.</w:t>
      </w:r>
    </w:p>
    <w:p w14:paraId="502841C0" w14:textId="77777777" w:rsidR="00EA10BE" w:rsidRPr="00626B4D" w:rsidRDefault="00EA10BE" w:rsidP="00BB45C9">
      <w:pPr>
        <w:spacing w:before="120"/>
        <w:rPr>
          <w:iCs/>
        </w:rPr>
      </w:pPr>
      <w:r w:rsidRPr="00626B4D">
        <w:rPr>
          <w:iCs/>
        </w:rPr>
        <w:t xml:space="preserve">Strategic interagency planning and program implementation are best practice, but currently are not common practice without direct financial and convening support. K-CEP, for example, provided some of the funding for the first two years of twinning workshops. </w:t>
      </w:r>
    </w:p>
    <w:p w14:paraId="336F42E2" w14:textId="77777777" w:rsidR="00EA10BE" w:rsidRPr="00626B4D" w:rsidRDefault="00EA10BE" w:rsidP="00EA10BE">
      <w:pPr>
        <w:pStyle w:val="Heading3"/>
      </w:pPr>
      <w:bookmarkStart w:id="259" w:name="_Toc51510688"/>
      <w:bookmarkStart w:id="260" w:name="_Toc51761101"/>
      <w:bookmarkStart w:id="261" w:name="_Toc54018251"/>
      <w:r w:rsidRPr="00626B4D">
        <w:t>National capacity building</w:t>
      </w:r>
      <w:bookmarkEnd w:id="259"/>
      <w:bookmarkEnd w:id="260"/>
      <w:bookmarkEnd w:id="261"/>
    </w:p>
    <w:p w14:paraId="4E65B3AA" w14:textId="77777777" w:rsidR="00EA10BE" w:rsidRPr="00626B4D" w:rsidRDefault="00EA10BE" w:rsidP="00BB45C9">
      <w:pPr>
        <w:spacing w:before="120"/>
      </w:pPr>
      <w:r w:rsidRPr="00626B4D">
        <w:t xml:space="preserve">In many countries, particularly those with lower market adoption of cooling appliances, adopting and implementing best practices will require dedicated attention to building national capacity. A country’s ability to carry out effective, up-to-date national energy efficiency programs in coordination with HCFC phaseout and HFC phasedown depends on maintaining able staff to develop, coordinate, implement, and enforce policies and programs. </w:t>
      </w:r>
    </w:p>
    <w:p w14:paraId="2EAA5940" w14:textId="3C2D237C" w:rsidR="00EA10BE" w:rsidRPr="00626B4D" w:rsidRDefault="00EA10BE" w:rsidP="00BB45C9">
      <w:pPr>
        <w:spacing w:before="120"/>
      </w:pPr>
      <w:r w:rsidRPr="00626B4D">
        <w:t>National cooling plans (Case Stud</w:t>
      </w:r>
      <w:r w:rsidR="00706E97">
        <w:t>ies</w:t>
      </w:r>
      <w:r w:rsidR="008C073A">
        <w:t xml:space="preserve"> </w:t>
      </w:r>
      <w:r w:rsidR="008C073A">
        <w:fldChar w:fldCharType="begin"/>
      </w:r>
      <w:r w:rsidR="008C073A">
        <w:instrText xml:space="preserve"> REF _Ref52957760 \n \h </w:instrText>
      </w:r>
      <w:r w:rsidR="008C073A">
        <w:fldChar w:fldCharType="separate"/>
      </w:r>
      <w:r w:rsidR="001172F4">
        <w:t>1.2</w:t>
      </w:r>
      <w:r w:rsidR="008C073A">
        <w:fldChar w:fldCharType="end"/>
      </w:r>
      <w:r w:rsidR="008C073A">
        <w:t xml:space="preserve">, </w:t>
      </w:r>
      <w:r w:rsidR="008C073A">
        <w:fldChar w:fldCharType="begin"/>
      </w:r>
      <w:r w:rsidR="008C073A">
        <w:instrText xml:space="preserve"> REF _Ref52957770 \n \h </w:instrText>
      </w:r>
      <w:r w:rsidR="008C073A">
        <w:fldChar w:fldCharType="separate"/>
      </w:r>
      <w:r w:rsidR="001172F4">
        <w:t>1.3</w:t>
      </w:r>
      <w:r w:rsidR="008C073A">
        <w:fldChar w:fldCharType="end"/>
      </w:r>
      <w:r w:rsidR="008C073A">
        <w:t xml:space="preserve">, </w:t>
      </w:r>
      <w:r w:rsidR="008C073A">
        <w:fldChar w:fldCharType="begin"/>
      </w:r>
      <w:r w:rsidR="008C073A">
        <w:instrText xml:space="preserve"> REF _Ref52957778 \n \h </w:instrText>
      </w:r>
      <w:r w:rsidR="008C073A">
        <w:fldChar w:fldCharType="separate"/>
      </w:r>
      <w:r w:rsidR="001172F4">
        <w:t>1.4</w:t>
      </w:r>
      <w:r w:rsidR="008C073A">
        <w:fldChar w:fldCharType="end"/>
      </w:r>
      <w:r w:rsidR="008C073A">
        <w:t xml:space="preserve">, </w:t>
      </w:r>
      <w:r w:rsidR="008C073A">
        <w:fldChar w:fldCharType="begin"/>
      </w:r>
      <w:r w:rsidR="008C073A">
        <w:instrText xml:space="preserve"> REF _Ref52957786 \n \h </w:instrText>
      </w:r>
      <w:r w:rsidR="008C073A">
        <w:fldChar w:fldCharType="separate"/>
      </w:r>
      <w:r w:rsidR="001172F4">
        <w:t>1.5</w:t>
      </w:r>
      <w:r w:rsidR="008C073A">
        <w:fldChar w:fldCharType="end"/>
      </w:r>
      <w:r w:rsidR="008C073A">
        <w:t>)</w:t>
      </w:r>
      <w:r w:rsidRPr="00626B4D">
        <w:t xml:space="preserve"> are one mechanism for characterizing market needs, reviewing policy options, and finally recommending policy for their market and situation. </w:t>
      </w:r>
    </w:p>
    <w:p w14:paraId="582EB395" w14:textId="4DA5B91D" w:rsidR="00EA10BE" w:rsidRPr="00626B4D" w:rsidRDefault="00EA10BE" w:rsidP="00BB45C9">
      <w:pPr>
        <w:spacing w:before="120"/>
      </w:pPr>
      <w:r w:rsidRPr="00626B4D">
        <w:t xml:space="preserve">Once a policy enters into force, proper enforcement becomes important to success. For enforcement, a different type of capacity must be built, as illustrated by Ghana’s experience with enforcing its prohibition on importation of used refrigerators and used ACs (Case Study </w:t>
      </w:r>
      <w:r w:rsidRPr="00626B4D">
        <w:fldChar w:fldCharType="begin"/>
      </w:r>
      <w:r w:rsidRPr="00626B4D">
        <w:instrText xml:space="preserve"> REF _Ref51760120 \n \h </w:instrText>
      </w:r>
      <w:r w:rsidRPr="00626B4D">
        <w:fldChar w:fldCharType="separate"/>
      </w:r>
      <w:r w:rsidR="001172F4">
        <w:t>2.2</w:t>
      </w:r>
      <w:r w:rsidRPr="00626B4D">
        <w:fldChar w:fldCharType="end"/>
      </w:r>
      <w:r w:rsidRPr="00626B4D">
        <w:t>). Staff at national points of entry must know what products are allowed to enter the market. Importers and retailers must also be familiar with what goods they can put on the market and therefore must be introduced to the new energy efficiency requirements and HCFC/HFC requirements.</w:t>
      </w:r>
    </w:p>
    <w:p w14:paraId="12AC31F9" w14:textId="5503C4D9" w:rsidR="00EA10BE" w:rsidRPr="00626B4D" w:rsidRDefault="00EA10BE" w:rsidP="00BB45C9">
      <w:pPr>
        <w:spacing w:before="120"/>
      </w:pPr>
      <w:r w:rsidRPr="00626B4D">
        <w:t xml:space="preserve">National and regional product registries are a tool for knowing what products are on the market. It also provides an initial compliance gateway for products to enter into the market and monitor the evolution of the market over time (Case Study </w:t>
      </w:r>
      <w:r w:rsidRPr="00626B4D">
        <w:fldChar w:fldCharType="begin"/>
      </w:r>
      <w:r w:rsidRPr="00626B4D">
        <w:instrText xml:space="preserve"> REF _Ref51760133 \n \h </w:instrText>
      </w:r>
      <w:r w:rsidRPr="00626B4D">
        <w:fldChar w:fldCharType="separate"/>
      </w:r>
      <w:r w:rsidR="001172F4">
        <w:t>2.3</w:t>
      </w:r>
      <w:r w:rsidRPr="00626B4D">
        <w:fldChar w:fldCharType="end"/>
      </w:r>
      <w:r w:rsidRPr="00626B4D">
        <w:t>).</w:t>
      </w:r>
    </w:p>
    <w:p w14:paraId="7305E4F0" w14:textId="77777777" w:rsidR="00EA10BE" w:rsidRPr="00626B4D" w:rsidRDefault="00EA10BE" w:rsidP="00BB45C9">
      <w:pPr>
        <w:spacing w:before="120"/>
      </w:pPr>
      <w:r w:rsidRPr="00626B4D">
        <w:t xml:space="preserve">Regional product databases can also be used as a tool to communicate the results of market surveillance activities and avoid individual products being tested repeatedly by neighbouring countries. Cross-border intelligence sharing has not been common practice and can also help reduce the disparities in quality among product offerings shipped to different countries and as an end result, improves the accessibility to high-quality products. </w:t>
      </w:r>
    </w:p>
    <w:p w14:paraId="442CAFF7" w14:textId="6528D5F1" w:rsidR="00EA10BE" w:rsidRPr="00626B4D" w:rsidRDefault="00EA10BE" w:rsidP="00BB45C9">
      <w:pPr>
        <w:spacing w:before="120"/>
      </w:pPr>
      <w:r w:rsidRPr="00626B4D">
        <w:t xml:space="preserve">Many national product registries do not track actual sales of specific models (with the exception of India’s </w:t>
      </w:r>
      <w:hyperlink r:id="rId49" w:history="1">
        <w:r w:rsidRPr="00626B4D">
          <w:rPr>
            <w:rStyle w:val="Hyperlink"/>
          </w:rPr>
          <w:t>Star Label</w:t>
        </w:r>
      </w:hyperlink>
      <w:r w:rsidRPr="00626B4D">
        <w:t xml:space="preserve"> database run by the Bureau of Energy Efficiency which tracks equipment stocks as manufacturers purchase a label for each unit intended for sale in India); rather, most product registries are limited to a list describing products available on the market, complicating efforts to characterize the actual stock of products in use at a given time. This becomes especially problematic when energy efficiency requirements need to be revised, and an ambitious energy efficiency threshold has to be determined. The U4E product registration resource collection (Case Study </w:t>
      </w:r>
      <w:r w:rsidRPr="00626B4D">
        <w:fldChar w:fldCharType="begin"/>
      </w:r>
      <w:r w:rsidRPr="00626B4D">
        <w:instrText xml:space="preserve"> REF _Ref51760143 \n \h </w:instrText>
      </w:r>
      <w:r w:rsidRPr="00626B4D">
        <w:fldChar w:fldCharType="separate"/>
      </w:r>
      <w:r w:rsidR="001172F4">
        <w:t>2.3</w:t>
      </w:r>
      <w:r w:rsidRPr="00626B4D">
        <w:fldChar w:fldCharType="end"/>
      </w:r>
      <w:r w:rsidRPr="00626B4D">
        <w:t xml:space="preserve">) provides examples of best practices, and those to avoid. </w:t>
      </w:r>
    </w:p>
    <w:p w14:paraId="01677C6A" w14:textId="77777777" w:rsidR="00EA10BE" w:rsidRPr="00626B4D" w:rsidRDefault="00EA10BE" w:rsidP="00BB45C9">
      <w:pPr>
        <w:spacing w:before="120"/>
      </w:pPr>
      <w:r w:rsidRPr="00626B4D">
        <w:t>Product registries require resources to maintain, but well-run, cooperative programs to set them up can reduce redundancies and save significant cost over the long run.</w:t>
      </w:r>
    </w:p>
    <w:p w14:paraId="7A1C8E46" w14:textId="77777777" w:rsidR="00EA10BE" w:rsidRPr="00626B4D" w:rsidRDefault="00EA10BE" w:rsidP="00EA10BE">
      <w:pPr>
        <w:pStyle w:val="Heading2"/>
      </w:pPr>
      <w:bookmarkStart w:id="262" w:name="_Toc49613705"/>
      <w:bookmarkStart w:id="263" w:name="_Toc51510689"/>
      <w:bookmarkStart w:id="264" w:name="_Toc51761102"/>
      <w:bookmarkStart w:id="265" w:name="_Toc54018252"/>
      <w:r w:rsidRPr="00626B4D">
        <w:lastRenderedPageBreak/>
        <w:t>Supply Chain &amp; Skilled Workforce (Installation, Maintenance &amp; Servicing)</w:t>
      </w:r>
      <w:bookmarkEnd w:id="262"/>
      <w:bookmarkEnd w:id="263"/>
      <w:bookmarkEnd w:id="264"/>
      <w:bookmarkEnd w:id="265"/>
    </w:p>
    <w:p w14:paraId="348B143C" w14:textId="41B11A08" w:rsidR="00EA10BE" w:rsidRPr="00626B4D" w:rsidRDefault="00EA10BE" w:rsidP="00BB45C9">
      <w:pPr>
        <w:spacing w:before="120"/>
      </w:pPr>
      <w:r w:rsidRPr="00626B4D">
        <w:t xml:space="preserve">Capacity is also needed in the servicing sector, both to properly maintain RACHP products for optimal energy efficiency and for safe maintenance of appliances using flammable refrigerants. The Task Force report on Decision XXIX/10 concluded that: “The impact of proper installation, maintenance, and servicing on the efficiency of equipment and systems is considerable over the lifetime of these systems while the additional cost is minimal” (EETF 2018). The report finds that measures taken to maintain a system in a good working condition could have an effect of limiting the degradation in efficiency up to 50% with a low-to medium cost, however there is a need for more evaluation to better characterize and prioritize proper installation, maintenance and servicing (Case Study </w:t>
      </w:r>
      <w:r w:rsidRPr="00626B4D">
        <w:fldChar w:fldCharType="begin"/>
      </w:r>
      <w:r w:rsidRPr="00626B4D">
        <w:instrText xml:space="preserve"> REF _Ref51760176 \n \h </w:instrText>
      </w:r>
      <w:r w:rsidRPr="00626B4D">
        <w:fldChar w:fldCharType="separate"/>
      </w:r>
      <w:r w:rsidR="001172F4">
        <w:t>3.1</w:t>
      </w:r>
      <w:r w:rsidRPr="00626B4D">
        <w:fldChar w:fldCharType="end"/>
      </w:r>
      <w:r w:rsidRPr="00626B4D">
        <w:t>).</w:t>
      </w:r>
    </w:p>
    <w:p w14:paraId="56940A1A" w14:textId="40D1BDA5" w:rsidR="00EA10BE" w:rsidRPr="00626B4D" w:rsidRDefault="00EA10BE" w:rsidP="00BB45C9">
      <w:pPr>
        <w:spacing w:before="120"/>
      </w:pPr>
      <w:r w:rsidRPr="00626B4D">
        <w:t xml:space="preserve">As noted in Chapter 3, the presence of a skilled technician workforce is a factor in increasing access to new technologies. Since 2004, </w:t>
      </w:r>
      <w:r w:rsidRPr="00626B4D">
        <w:rPr>
          <w:bCs/>
        </w:rPr>
        <w:t>Argentina has been systematically evaluating service sector technician training needs and developing in-demand training courses, with over 12’700 service technicians trained (</w:t>
      </w:r>
      <w:r w:rsidRPr="00626B4D">
        <w:t xml:space="preserve">Case Study </w:t>
      </w:r>
      <w:r w:rsidRPr="00626B4D">
        <w:rPr>
          <w:bCs/>
        </w:rPr>
        <w:fldChar w:fldCharType="begin"/>
      </w:r>
      <w:r w:rsidRPr="00626B4D">
        <w:rPr>
          <w:bCs/>
        </w:rPr>
        <w:instrText xml:space="preserve"> REF _Ref51760186 \n \h </w:instrText>
      </w:r>
      <w:r w:rsidRPr="00626B4D">
        <w:rPr>
          <w:bCs/>
        </w:rPr>
      </w:r>
      <w:r w:rsidRPr="00626B4D">
        <w:rPr>
          <w:bCs/>
        </w:rPr>
        <w:fldChar w:fldCharType="separate"/>
      </w:r>
      <w:r w:rsidR="001172F4">
        <w:rPr>
          <w:bCs/>
        </w:rPr>
        <w:t>3.2</w:t>
      </w:r>
      <w:r w:rsidRPr="00626B4D">
        <w:rPr>
          <w:bCs/>
        </w:rPr>
        <w:fldChar w:fldCharType="end"/>
      </w:r>
      <w:r w:rsidRPr="00626B4D">
        <w:rPr>
          <w:bCs/>
        </w:rPr>
        <w:t>).</w:t>
      </w:r>
      <w:r w:rsidRPr="00626B4D">
        <w:t xml:space="preserve"> Case Studies </w:t>
      </w:r>
      <w:r w:rsidRPr="00626B4D">
        <w:fldChar w:fldCharType="begin"/>
      </w:r>
      <w:r w:rsidRPr="00626B4D">
        <w:instrText xml:space="preserve"> REF _Ref51760205 \n \h </w:instrText>
      </w:r>
      <w:r w:rsidRPr="00626B4D">
        <w:fldChar w:fldCharType="separate"/>
      </w:r>
      <w:r w:rsidR="001172F4">
        <w:t>3.3</w:t>
      </w:r>
      <w:r w:rsidRPr="00626B4D">
        <w:fldChar w:fldCharType="end"/>
      </w:r>
      <w:r w:rsidRPr="00626B4D">
        <w:t xml:space="preserve"> and </w:t>
      </w:r>
      <w:r w:rsidRPr="00626B4D">
        <w:fldChar w:fldCharType="begin"/>
      </w:r>
      <w:r w:rsidRPr="00626B4D">
        <w:instrText xml:space="preserve"> REF _Ref51760214 \n \h </w:instrText>
      </w:r>
      <w:r w:rsidRPr="00626B4D">
        <w:fldChar w:fldCharType="separate"/>
      </w:r>
      <w:r w:rsidR="001172F4">
        <w:t>3.5</w:t>
      </w:r>
      <w:r w:rsidRPr="00626B4D">
        <w:fldChar w:fldCharType="end"/>
      </w:r>
      <w:r w:rsidRPr="00626B4D">
        <w:t xml:space="preserve"> describe examples of servicing capacity building and training in India for flammable refrigerants. </w:t>
      </w:r>
    </w:p>
    <w:p w14:paraId="08546C27" w14:textId="77777777" w:rsidR="00EA10BE" w:rsidRPr="00626B4D" w:rsidRDefault="00EA10BE" w:rsidP="00EA10BE">
      <w:pPr>
        <w:pStyle w:val="Heading2"/>
      </w:pPr>
      <w:bookmarkStart w:id="266" w:name="_Toc49613706"/>
      <w:bookmarkStart w:id="267" w:name="_Toc51510690"/>
      <w:bookmarkStart w:id="268" w:name="_Toc51761103"/>
      <w:bookmarkStart w:id="269" w:name="_Toc54018253"/>
      <w:r w:rsidRPr="00626B4D">
        <w:t>Regulatory environment</w:t>
      </w:r>
      <w:bookmarkEnd w:id="266"/>
      <w:bookmarkEnd w:id="267"/>
      <w:bookmarkEnd w:id="268"/>
      <w:bookmarkEnd w:id="269"/>
      <w:r w:rsidRPr="00626B4D">
        <w:t xml:space="preserve"> </w:t>
      </w:r>
    </w:p>
    <w:p w14:paraId="29C5CC71" w14:textId="77777777" w:rsidR="00EA10BE" w:rsidRPr="00626B4D" w:rsidRDefault="00EA10BE" w:rsidP="00BB45C9">
      <w:pPr>
        <w:spacing w:before="120"/>
        <w:rPr>
          <w:iCs/>
        </w:rPr>
      </w:pPr>
      <w:r w:rsidRPr="00626B4D">
        <w:rPr>
          <w:iCs/>
        </w:rPr>
        <w:t xml:space="preserve">Strengthened national energy efficiency requirements for cooling appliances are the cornerstone of recent progress to increase energy efficiency alongside the HCFC phaseout and HFC phasedown. Minimum energy performance standards (MEPS), energy labels, and specific GWP limits comprise these regulations. These major regulations are mandatory and thus send manufacturers a strong signal to invest in efficient technologies while providing near certainty that those investments will be recouped. </w:t>
      </w:r>
    </w:p>
    <w:p w14:paraId="2440CE57" w14:textId="77777777" w:rsidR="00EA10BE" w:rsidRPr="00626B4D" w:rsidRDefault="00EA10BE" w:rsidP="00BB45C9">
      <w:pPr>
        <w:spacing w:before="120"/>
        <w:rPr>
          <w:iCs/>
        </w:rPr>
      </w:pPr>
      <w:r w:rsidRPr="00626B4D">
        <w:rPr>
          <w:iCs/>
        </w:rPr>
        <w:t xml:space="preserve">Well-designed MEPS and labels balance ambition and achievability, at once pushing the market upward and leaving room for further innovation at the high end of the energy labelling scale. The regulations also apply to imported and exported equipment to ensure that dumping of noncompliant products does not undermines the benefits of the regulations. </w:t>
      </w:r>
    </w:p>
    <w:p w14:paraId="6538976D" w14:textId="48B4BA8A" w:rsidR="00EA10BE" w:rsidRPr="00626B4D" w:rsidRDefault="00EA10BE" w:rsidP="00BB45C9">
      <w:pPr>
        <w:spacing w:before="120"/>
        <w:rPr>
          <w:iCs/>
        </w:rPr>
      </w:pPr>
      <w:r w:rsidRPr="00626B4D">
        <w:rPr>
          <w:iCs/>
        </w:rPr>
        <w:t xml:space="preserve">MEPS, labels, and end-use HFC regulations can also be designed to strengthen one another. Case Study </w:t>
      </w:r>
      <w:r w:rsidRPr="00626B4D">
        <w:rPr>
          <w:iCs/>
        </w:rPr>
        <w:fldChar w:fldCharType="begin"/>
      </w:r>
      <w:r w:rsidRPr="00626B4D">
        <w:rPr>
          <w:iCs/>
        </w:rPr>
        <w:instrText xml:space="preserve"> REF _Ref51760282 \n \h </w:instrText>
      </w:r>
      <w:r w:rsidRPr="00626B4D">
        <w:rPr>
          <w:iCs/>
        </w:rPr>
      </w:r>
      <w:r w:rsidRPr="00626B4D">
        <w:rPr>
          <w:iCs/>
        </w:rPr>
        <w:fldChar w:fldCharType="separate"/>
      </w:r>
      <w:r w:rsidR="001172F4">
        <w:rPr>
          <w:iCs/>
        </w:rPr>
        <w:t>5.4</w:t>
      </w:r>
      <w:r w:rsidRPr="00626B4D">
        <w:rPr>
          <w:iCs/>
        </w:rPr>
        <w:fldChar w:fldCharType="end"/>
      </w:r>
      <w:r w:rsidRPr="00626B4D">
        <w:rPr>
          <w:iCs/>
        </w:rPr>
        <w:t xml:space="preserve"> describes the transition from HFC-134a to R-600a in residential refrigerators alongside a 10-25% increase in energy efficiency, in line with MEPS requirements at that time. Without MEPS to reinforce the inherent energy performance benefits of low-GWP refrigerants, those gains may be lost as manufacturers seek to save costs by using smaller heat exchangers and other less-costly components. </w:t>
      </w:r>
    </w:p>
    <w:p w14:paraId="471616CD" w14:textId="10CEEC5C" w:rsidR="00EA10BE" w:rsidRPr="00626B4D" w:rsidRDefault="00EA10BE" w:rsidP="00BB45C9">
      <w:pPr>
        <w:spacing w:before="120"/>
      </w:pPr>
      <w:r w:rsidRPr="00626B4D">
        <w:rPr>
          <w:iCs/>
        </w:rPr>
        <w:t>MEPS and labels regulations have recently been completed in Rwanda for air conditioners and refrigerators as a part of the Rwanda National Cooling Strategy (</w:t>
      </w:r>
      <w:r w:rsidRPr="00626B4D">
        <w:t xml:space="preserve">Case Study </w:t>
      </w:r>
      <w:r w:rsidRPr="00626B4D">
        <w:rPr>
          <w:iCs/>
        </w:rPr>
        <w:fldChar w:fldCharType="begin"/>
      </w:r>
      <w:r w:rsidRPr="00626B4D">
        <w:rPr>
          <w:iCs/>
        </w:rPr>
        <w:instrText xml:space="preserve"> REF _Ref51760316 \n \h </w:instrText>
      </w:r>
      <w:r w:rsidRPr="00626B4D">
        <w:rPr>
          <w:iCs/>
        </w:rPr>
      </w:r>
      <w:r w:rsidRPr="00626B4D">
        <w:rPr>
          <w:iCs/>
        </w:rPr>
        <w:fldChar w:fldCharType="separate"/>
      </w:r>
      <w:r w:rsidR="001172F4">
        <w:rPr>
          <w:iCs/>
        </w:rPr>
        <w:t>1.5</w:t>
      </w:r>
      <w:r w:rsidRPr="00626B4D">
        <w:rPr>
          <w:iCs/>
        </w:rPr>
        <w:fldChar w:fldCharType="end"/>
      </w:r>
      <w:r w:rsidRPr="00626B4D">
        <w:rPr>
          <w:iCs/>
        </w:rPr>
        <w:t>). T</w:t>
      </w:r>
      <w:r w:rsidRPr="00626B4D">
        <w:t xml:space="preserve">he requirements were developed by tailoring the U4E Model Regulation Guidelines (Case Study </w:t>
      </w:r>
      <w:r w:rsidRPr="00626B4D">
        <w:fldChar w:fldCharType="begin"/>
      </w:r>
      <w:r w:rsidRPr="00626B4D">
        <w:instrText xml:space="preserve"> REF _Ref51760339 \n \h </w:instrText>
      </w:r>
      <w:r w:rsidRPr="00626B4D">
        <w:fldChar w:fldCharType="separate"/>
      </w:r>
      <w:r w:rsidR="001172F4">
        <w:t>4.1</w:t>
      </w:r>
      <w:r w:rsidRPr="00626B4D">
        <w:fldChar w:fldCharType="end"/>
      </w:r>
      <w:r w:rsidRPr="00626B4D">
        <w:t>), using Rwanda’s market assessment findings and undertaking consultations with civil society and industry representatives.</w:t>
      </w:r>
    </w:p>
    <w:p w14:paraId="35758706" w14:textId="6FDABF57" w:rsidR="00EA10BE" w:rsidRPr="00626B4D" w:rsidRDefault="00EA10BE" w:rsidP="00BB45C9">
      <w:pPr>
        <w:spacing w:before="120"/>
      </w:pPr>
      <w:r w:rsidRPr="00626B4D">
        <w:t xml:space="preserve">Kenya also recently updated its air conditioner MEPS, demonstrating how quickly an importing country can improve its market (Case Study </w:t>
      </w:r>
      <w:r w:rsidRPr="00626B4D">
        <w:fldChar w:fldCharType="begin"/>
      </w:r>
      <w:r w:rsidRPr="00626B4D">
        <w:instrText xml:space="preserve"> REF _Ref51760354 \n \h </w:instrText>
      </w:r>
      <w:r w:rsidRPr="00626B4D">
        <w:fldChar w:fldCharType="separate"/>
      </w:r>
      <w:r w:rsidR="001172F4">
        <w:t>4.3</w:t>
      </w:r>
      <w:r w:rsidRPr="00626B4D">
        <w:fldChar w:fldCharType="end"/>
      </w:r>
      <w:r w:rsidRPr="00626B4D">
        <w:t xml:space="preserve">). The regulation, finalized in April of 2019, entered force immediately and after six months the average energy efficiency of </w:t>
      </w:r>
      <w:r w:rsidRPr="00626B4D">
        <w:lastRenderedPageBreak/>
        <w:t xml:space="preserve">registered models increased 10% from 2.93 W/W to 3.23 W/W. Further, before the regulation 27% of models used </w:t>
      </w:r>
      <w:r w:rsidR="00EB0442">
        <w:t>HCFC</w:t>
      </w:r>
      <w:r w:rsidR="00EB0442" w:rsidRPr="00626B4D">
        <w:t xml:space="preserve"> </w:t>
      </w:r>
      <w:r w:rsidRPr="00626B4D">
        <w:t xml:space="preserve">-22, a fraction that fell to zero six months later, demonstrating how energy efficiency regulations can help expedite refrigerant transitions. </w:t>
      </w:r>
    </w:p>
    <w:p w14:paraId="78C9AEC5" w14:textId="22D41D4B" w:rsidR="00EA10BE" w:rsidRPr="00626B4D" w:rsidRDefault="00EA10BE" w:rsidP="00BB45C9">
      <w:pPr>
        <w:spacing w:before="120"/>
      </w:pPr>
      <w:r w:rsidRPr="00626B4D">
        <w:t>In Brazil, Ordinance # 234 (06.29.2020) changed the National Labelling Program (PBE) for air conditioning units to account for the energy savings benefits of variable speed compressors (inverters), calculating energy efficiency through the partial charge method and seasonal metric (INMETRO, 2020 a, b, c). The new top</w:t>
      </w:r>
      <w:r w:rsidR="00706E97">
        <w:t>-</w:t>
      </w:r>
      <w:r w:rsidRPr="00626B4D">
        <w:t xml:space="preserve">level energy label exceeds the old rating by more than 50%, an increase that will rise to over 100% in 2025. More details are available in Case Study </w:t>
      </w:r>
      <w:r w:rsidRPr="00626B4D">
        <w:fldChar w:fldCharType="begin"/>
      </w:r>
      <w:r w:rsidRPr="00626B4D">
        <w:instrText xml:space="preserve"> REF _Ref51760373 \n \h </w:instrText>
      </w:r>
      <w:r w:rsidRPr="00626B4D">
        <w:fldChar w:fldCharType="separate"/>
      </w:r>
      <w:r w:rsidR="001172F4">
        <w:t>4.4</w:t>
      </w:r>
      <w:r w:rsidRPr="00626B4D">
        <w:fldChar w:fldCharType="end"/>
      </w:r>
      <w:r w:rsidRPr="00626B4D">
        <w:t>.</w:t>
      </w:r>
    </w:p>
    <w:p w14:paraId="6C42A13E" w14:textId="19D26D51" w:rsidR="00EA10BE" w:rsidRPr="00626B4D" w:rsidRDefault="00EA10BE" w:rsidP="00BB45C9">
      <w:pPr>
        <w:spacing w:before="120"/>
      </w:pPr>
      <w:r w:rsidRPr="00626B4D">
        <w:t xml:space="preserve">Increasing attention is being paid to inefficient, outdated product dumping. Ghana has taken the step of prohibiting the import of used air conditioners and refrigerators (Case Study </w:t>
      </w:r>
      <w:r w:rsidRPr="00626B4D">
        <w:fldChar w:fldCharType="begin"/>
      </w:r>
      <w:r w:rsidRPr="00626B4D">
        <w:instrText xml:space="preserve"> REF _Ref51760405 \n \h </w:instrText>
      </w:r>
      <w:r w:rsidRPr="00626B4D">
        <w:fldChar w:fldCharType="separate"/>
      </w:r>
      <w:r w:rsidR="001172F4">
        <w:t>2.2</w:t>
      </w:r>
      <w:r w:rsidRPr="00626B4D">
        <w:fldChar w:fldCharType="end"/>
      </w:r>
      <w:r w:rsidRPr="00626B4D">
        <w:t xml:space="preserve">). That example also demonstrated a rapid change in the market from sales of over 80% used refrigerators, for example, to 95% new refrigerators. The experience also demonstrated a shift away from ODS-based models, further demonstrating the impact of national energy regulations on f-gas consumption. </w:t>
      </w:r>
    </w:p>
    <w:p w14:paraId="5330B418" w14:textId="0182B1B2" w:rsidR="00EA10BE" w:rsidRPr="00626B4D" w:rsidRDefault="00EA10BE" w:rsidP="00BB45C9">
      <w:pPr>
        <w:spacing w:before="120"/>
      </w:pPr>
      <w:r w:rsidRPr="00626B4D">
        <w:t xml:space="preserve">There are additional recent examples of appliance standards that include performance requirements – specific criteria that must be met that do not relate directly to energy or refrigerant/foam blowing agent use, such as default temperature setpoints, availability of spare parts, voltage tolerances, and more. Case Study </w:t>
      </w:r>
      <w:r w:rsidRPr="00626B4D">
        <w:fldChar w:fldCharType="begin"/>
      </w:r>
      <w:r w:rsidRPr="00626B4D">
        <w:instrText xml:space="preserve"> REF _Ref51760433 \n \h </w:instrText>
      </w:r>
      <w:r w:rsidRPr="00626B4D">
        <w:fldChar w:fldCharType="separate"/>
      </w:r>
      <w:r w:rsidR="001172F4">
        <w:t>4.6</w:t>
      </w:r>
      <w:r w:rsidRPr="00626B4D">
        <w:fldChar w:fldCharType="end"/>
      </w:r>
      <w:r w:rsidRPr="00626B4D">
        <w:t xml:space="preserve"> describes a recent mandate set by the Indian government specifying that the default indoor temperature setpoint for all room ACs be 24°C, higher than common practice at the time</w:t>
      </w:r>
      <w:r w:rsidR="00FF2411" w:rsidRPr="00626B4D">
        <w:t xml:space="preserve"> and in line with the empirical findings that support principles of adaptive thermal comfort (Manu S. et. al, 2016, ASHRAE 55 Standard, 2003).</w:t>
      </w:r>
      <w:r w:rsidRPr="00626B4D">
        <w:t xml:space="preserve"> The U4E Model Regulation Guidelines include several other performance requirements for air conditioners and refrigerators </w:t>
      </w:r>
      <w:r w:rsidRPr="00626B4D">
        <w:fldChar w:fldCharType="begin"/>
      </w:r>
      <w:r w:rsidRPr="00626B4D">
        <w:instrText xml:space="preserve"> REF _Ref51760450 \n \h </w:instrText>
      </w:r>
      <w:r w:rsidRPr="00626B4D">
        <w:fldChar w:fldCharType="separate"/>
      </w:r>
      <w:r w:rsidR="001172F4">
        <w:t>4.1</w:t>
      </w:r>
      <w:r w:rsidRPr="00626B4D">
        <w:fldChar w:fldCharType="end"/>
      </w:r>
      <w:r w:rsidRPr="00626B4D">
        <w:t xml:space="preserve">). </w:t>
      </w:r>
    </w:p>
    <w:p w14:paraId="0E79DE34" w14:textId="5265260A" w:rsidR="00EA10BE" w:rsidRPr="00626B4D" w:rsidRDefault="00EA10BE" w:rsidP="00BB45C9">
      <w:pPr>
        <w:spacing w:before="120"/>
      </w:pPr>
      <w:r w:rsidRPr="00626B4D">
        <w:t xml:space="preserve">There are several notable challenges and pitfalls for these policies. Case Study </w:t>
      </w:r>
      <w:r w:rsidRPr="00626B4D">
        <w:fldChar w:fldCharType="begin"/>
      </w:r>
      <w:r w:rsidRPr="00626B4D">
        <w:instrText xml:space="preserve"> REF _Ref51760479 \n \h </w:instrText>
      </w:r>
      <w:r w:rsidRPr="00626B4D">
        <w:fldChar w:fldCharType="separate"/>
      </w:r>
      <w:r w:rsidR="001172F4">
        <w:t>4.5</w:t>
      </w:r>
      <w:r w:rsidRPr="00626B4D">
        <w:fldChar w:fldCharType="end"/>
      </w:r>
      <w:r w:rsidRPr="00626B4D">
        <w:t xml:space="preserve"> describes EU </w:t>
      </w:r>
      <w:proofErr w:type="spellStart"/>
      <w:r w:rsidRPr="00626B4D">
        <w:t>Ecodesign</w:t>
      </w:r>
      <w:proofErr w:type="spellEnd"/>
      <w:r w:rsidRPr="00626B4D">
        <w:t xml:space="preserve"> Regulation 206/2012, which allowed certain ACs using low-GWP refrigerants to consume 8% more energy than those with high-GWP refrigerants – an unnecessary extra allowance that fortunately went largely unexploited and, in the future, can be avoided. Similarly, Case Study </w:t>
      </w:r>
      <w:r w:rsidRPr="00626B4D">
        <w:fldChar w:fldCharType="begin"/>
      </w:r>
      <w:r w:rsidRPr="00626B4D">
        <w:instrText xml:space="preserve"> REF _Ref51760510 \n \h </w:instrText>
      </w:r>
      <w:r w:rsidRPr="00626B4D">
        <w:fldChar w:fldCharType="separate"/>
      </w:r>
      <w:r w:rsidR="001172F4">
        <w:t>4.2</w:t>
      </w:r>
      <w:r w:rsidRPr="00626B4D">
        <w:fldChar w:fldCharType="end"/>
      </w:r>
      <w:r w:rsidRPr="00626B4D">
        <w:t xml:space="preserve"> describes energy standards in the EU for portable ACs, which were allowed to continue certifying energy performance based on the single-speed EER metric while other ACs had to rate according to the seasonal SEER metric, resulting in significantly lower efficiency portable ACs persisting on the market. Care should be taken to level the playing field across different product types that are generally similar, such as different styles of ACs, when developing MEPS, labels, and testing methods and metrics. </w:t>
      </w:r>
    </w:p>
    <w:p w14:paraId="744E306D" w14:textId="77777777" w:rsidR="00EA10BE" w:rsidRPr="00626B4D" w:rsidRDefault="00EA10BE" w:rsidP="00BB45C9">
      <w:pPr>
        <w:spacing w:before="120"/>
      </w:pPr>
      <w:r w:rsidRPr="00626B4D">
        <w:t xml:space="preserve">Maintaining up-to-date regulatory programs for cooling appliances requires dedicated, well-trained staff and good institutional knowledge of and engagement with the affected markets and industries. </w:t>
      </w:r>
    </w:p>
    <w:p w14:paraId="76A4C6FF" w14:textId="4D0C1033" w:rsidR="00EA10BE" w:rsidRPr="00626B4D" w:rsidRDefault="00EA10BE" w:rsidP="00BB45C9">
      <w:pPr>
        <w:spacing w:before="120"/>
      </w:pPr>
      <w:r w:rsidRPr="00626B4D">
        <w:t xml:space="preserve">Implementing effective MEPS requires knowing what products are on the market in order to guarantee that the MEPS and energy label performance levels are appropriately set, currently and in the future, so the program effectively moves the market forwards (see product registries Case Study </w:t>
      </w:r>
      <w:r w:rsidRPr="00626B4D">
        <w:fldChar w:fldCharType="begin"/>
      </w:r>
      <w:r w:rsidRPr="00626B4D">
        <w:instrText xml:space="preserve"> REF _Ref51760539 \n \h </w:instrText>
      </w:r>
      <w:r w:rsidRPr="00626B4D">
        <w:fldChar w:fldCharType="separate"/>
      </w:r>
      <w:r w:rsidR="001172F4">
        <w:t>2.3</w:t>
      </w:r>
      <w:r w:rsidRPr="00626B4D">
        <w:fldChar w:fldCharType="end"/>
      </w:r>
      <w:r w:rsidRPr="00626B4D">
        <w:t xml:space="preserve">). </w:t>
      </w:r>
    </w:p>
    <w:p w14:paraId="2A731927" w14:textId="77777777" w:rsidR="00EA10BE" w:rsidRPr="00626B4D" w:rsidRDefault="00EA10BE" w:rsidP="00BB45C9">
      <w:pPr>
        <w:spacing w:before="120"/>
        <w:rPr>
          <w:i/>
          <w:iCs/>
        </w:rPr>
      </w:pPr>
      <w:r w:rsidRPr="00626B4D">
        <w:lastRenderedPageBreak/>
        <w:t>Regions that use regional MEPS regulations can also set up regional product databases and exchange information among members. Regional MEPS avoid the hassle for manufacturers to test products according to individual national test methods and lowers the barriers for them to penetrate a market. Indeed, product testing, even in the laboratories in their own domestic facilities, is very labour intensive and costly. It also avoids the hurdle that many importing countries do not have their own testing facilities, and thus must rely on those costly manufacturer tests otherwise.</w:t>
      </w:r>
      <w:bookmarkStart w:id="270" w:name="_Toc49613164"/>
      <w:bookmarkEnd w:id="270"/>
    </w:p>
    <w:p w14:paraId="1C98B208" w14:textId="77777777" w:rsidR="00EA10BE" w:rsidRPr="00626B4D" w:rsidRDefault="00EA10BE" w:rsidP="00EA10BE">
      <w:pPr>
        <w:pStyle w:val="Heading3"/>
      </w:pPr>
      <w:bookmarkStart w:id="271" w:name="_Toc51761104"/>
      <w:bookmarkStart w:id="272" w:name="_Toc54018254"/>
      <w:r w:rsidRPr="00626B4D">
        <w:t>International harmonization of test standards and metrics</w:t>
      </w:r>
      <w:bookmarkEnd w:id="271"/>
      <w:bookmarkEnd w:id="272"/>
    </w:p>
    <w:p w14:paraId="28F28D9D" w14:textId="77777777" w:rsidR="00EA10BE" w:rsidRPr="00626B4D" w:rsidRDefault="00EA10BE" w:rsidP="00BB45C9">
      <w:pPr>
        <w:spacing w:before="120"/>
      </w:pPr>
      <w:r w:rsidRPr="00626B4D">
        <w:t xml:space="preserve">International harmonization of test standards and metrics has the potential to greatly increase national governments’ abilities to establish and maintain effective appliance energy efficiency programs during the HFC phasedown. </w:t>
      </w:r>
    </w:p>
    <w:p w14:paraId="7C2F760E" w14:textId="77777777" w:rsidR="00EA10BE" w:rsidRPr="00626B4D" w:rsidRDefault="00EA10BE" w:rsidP="00BB45C9">
      <w:pPr>
        <w:spacing w:before="120"/>
      </w:pPr>
      <w:r w:rsidRPr="00626B4D">
        <w:t>Testing standards and metrics prescribe the requirements for testing the energy efficiency of cooling appliances. Different standards and metrics produce energy efficiency measurements that cannot be easily compared, making it a challenge to compare energy performance across national borders. This effect may make it challenging for an importing country to align its MEPS with a larger regional partner, for example, so that it can share in the benefit of that country’s MEPS as well.</w:t>
      </w:r>
    </w:p>
    <w:p w14:paraId="43D0F5DD" w14:textId="77777777" w:rsidR="00EA10BE" w:rsidRPr="00626B4D" w:rsidRDefault="00EA10BE" w:rsidP="00BB45C9">
      <w:pPr>
        <w:spacing w:before="120"/>
      </w:pPr>
      <w:r w:rsidRPr="00626B4D">
        <w:t xml:space="preserve">To solve this problem, a country can adopt national regulations that set MEPS and energy labels based on a well-known international test standard, such as those published by the International Standards Organization (ISO). Doing so increases accessibility of energy efficient products in importing markets in particular, because they then do not need to request additional testing to comply with national standards. It also should reduce costs for manufacturers and, in turn, consumers, because of the lessened need for specific testing and increasing economies of scale for international product offerings. </w:t>
      </w:r>
    </w:p>
    <w:p w14:paraId="42750603" w14:textId="050C9C90" w:rsidR="00EA10BE" w:rsidRPr="00626B4D" w:rsidRDefault="00EA10BE" w:rsidP="00BB45C9">
      <w:pPr>
        <w:spacing w:before="120"/>
      </w:pPr>
      <w:r w:rsidRPr="00626B4D">
        <w:t xml:space="preserve">In the harmonization approach, it becomes particularly important to regularly update the details of the test standard, as any vulnerability becomes more profitable to exploit. It must also be a proven standard. The U4E Model Regulation Guidelines offers recommended standards which may be found in Case Study </w:t>
      </w:r>
      <w:r w:rsidRPr="00626B4D">
        <w:fldChar w:fldCharType="begin"/>
      </w:r>
      <w:r w:rsidRPr="00626B4D">
        <w:instrText xml:space="preserve"> REF _Ref51760593 \n \h </w:instrText>
      </w:r>
      <w:r w:rsidRPr="00626B4D">
        <w:fldChar w:fldCharType="separate"/>
      </w:r>
      <w:r w:rsidR="001172F4">
        <w:t>4.1</w:t>
      </w:r>
      <w:r w:rsidRPr="00626B4D">
        <w:fldChar w:fldCharType="end"/>
      </w:r>
      <w:r w:rsidRPr="00626B4D">
        <w:t>. The new Brazilian energy labelling regulation is also an example of using an internationally</w:t>
      </w:r>
      <w:r w:rsidR="005364BC">
        <w:t xml:space="preserve"> </w:t>
      </w:r>
      <w:r w:rsidRPr="00626B4D">
        <w:t xml:space="preserve">recognized test standard, ISO 16358. </w:t>
      </w:r>
    </w:p>
    <w:p w14:paraId="1E747C0E" w14:textId="77777777" w:rsidR="00EA10BE" w:rsidRPr="00626B4D" w:rsidRDefault="00EA10BE" w:rsidP="00EA10BE">
      <w:pPr>
        <w:pStyle w:val="Heading2"/>
      </w:pPr>
      <w:bookmarkStart w:id="273" w:name="_Toc49613707"/>
      <w:bookmarkStart w:id="274" w:name="_Toc51510691"/>
      <w:bookmarkStart w:id="275" w:name="_Toc51761105"/>
      <w:bookmarkStart w:id="276" w:name="_Toc54018255"/>
      <w:r w:rsidRPr="00626B4D">
        <w:t>Market-pull policies</w:t>
      </w:r>
      <w:bookmarkEnd w:id="273"/>
      <w:bookmarkEnd w:id="274"/>
      <w:bookmarkEnd w:id="275"/>
      <w:bookmarkEnd w:id="276"/>
    </w:p>
    <w:p w14:paraId="75C7EC31" w14:textId="77777777" w:rsidR="00EA10BE" w:rsidRPr="00626B4D" w:rsidRDefault="00EA10BE" w:rsidP="00EA10BE">
      <w:pPr>
        <w:pStyle w:val="Heading3"/>
      </w:pPr>
      <w:bookmarkStart w:id="277" w:name="_Toc51510692"/>
      <w:bookmarkStart w:id="278" w:name="_Toc51761106"/>
      <w:bookmarkStart w:id="279" w:name="_Toc54018256"/>
      <w:r w:rsidRPr="00626B4D">
        <w:t>Financial incentives</w:t>
      </w:r>
      <w:bookmarkEnd w:id="277"/>
      <w:bookmarkEnd w:id="278"/>
      <w:bookmarkEnd w:id="279"/>
    </w:p>
    <w:p w14:paraId="11BCFC1B" w14:textId="77777777" w:rsidR="00EA10BE" w:rsidRPr="00626B4D" w:rsidRDefault="00EA10BE" w:rsidP="00BB45C9">
      <w:pPr>
        <w:spacing w:before="120"/>
      </w:pPr>
      <w:r w:rsidRPr="00626B4D">
        <w:t xml:space="preserve">Financial incentives help achieve market transformation by overcoming the initial price premium for efficient products for early adapters. Before the product becomes mainstream, its price will be higher than a standard efficiency product. Financial incentive programmes tackle this problem by lowering initial investment costs. </w:t>
      </w:r>
    </w:p>
    <w:p w14:paraId="1A20454B" w14:textId="77777777" w:rsidR="00EA10BE" w:rsidRPr="00626B4D" w:rsidRDefault="00EA10BE" w:rsidP="00EA10BE">
      <w:pPr>
        <w:pStyle w:val="Heading3"/>
      </w:pPr>
      <w:bookmarkStart w:id="280" w:name="_Toc51510693"/>
      <w:bookmarkStart w:id="281" w:name="_Toc51761107"/>
      <w:bookmarkStart w:id="282" w:name="_Toc54018257"/>
      <w:r w:rsidRPr="00626B4D">
        <w:t>Rebate and tax incentives programmes</w:t>
      </w:r>
      <w:bookmarkEnd w:id="280"/>
      <w:bookmarkEnd w:id="281"/>
      <w:bookmarkEnd w:id="282"/>
    </w:p>
    <w:p w14:paraId="630F0B89" w14:textId="4FDF016D" w:rsidR="00EA10BE" w:rsidRPr="00626B4D" w:rsidRDefault="00EA10BE" w:rsidP="00BB45C9">
      <w:pPr>
        <w:spacing w:before="120"/>
      </w:pPr>
      <w:r w:rsidRPr="00626B4D">
        <w:t xml:space="preserve">Rebates and tax incentives are specific financial mechanisms that can mitigate higher first costs of highly energy efficient equipment. They play an important role in building market share for </w:t>
      </w:r>
      <w:r w:rsidRPr="00626B4D">
        <w:lastRenderedPageBreak/>
        <w:t>the most energy efficient products, helping them more quickly achieve economies of scale. The programs can be implemented by national, regional, and local governments. In addition, certain electric utilities can implement customer rebate programs if they are regulated in a way that permits the utility to recover investment costs in customer energy efficiency through specially</w:t>
      </w:r>
      <w:r w:rsidR="005364BC">
        <w:t xml:space="preserve"> </w:t>
      </w:r>
      <w:r w:rsidRPr="00626B4D">
        <w:t xml:space="preserve">designed electricity rates. </w:t>
      </w:r>
    </w:p>
    <w:p w14:paraId="533A76F0" w14:textId="39469204" w:rsidR="00EA10BE" w:rsidRPr="00626B4D" w:rsidRDefault="00EA10BE" w:rsidP="00BB45C9">
      <w:pPr>
        <w:spacing w:before="120"/>
      </w:pPr>
      <w:r w:rsidRPr="00626B4D">
        <w:t>The organizer of the rebate or tax incentive programme chooses what they intend to subsidize and defines the criteria such as high energy efficiency and low GWP refrigerants. A carefully</w:t>
      </w:r>
      <w:r w:rsidR="005364BC">
        <w:t xml:space="preserve"> </w:t>
      </w:r>
      <w:r w:rsidRPr="00626B4D">
        <w:t>developed specification that builds market share for cutting-edge products, with a rebate amount that allows the product to pay back reasonably quickly, is most likely to be successful. Care should be taken to incentivize only the very best products, as they are most in need of market support and stand to benefit society the most. Higher sums should be offered for appliance replacements – as they remove an old, inefficient appliance from the grid – but financial support should be available for newly purchased products as well.</w:t>
      </w:r>
    </w:p>
    <w:p w14:paraId="04F1ABCF" w14:textId="7CC02F6F" w:rsidR="00EA10BE" w:rsidRPr="00626B4D" w:rsidRDefault="00EA10BE" w:rsidP="00BB45C9">
      <w:pPr>
        <w:spacing w:before="120"/>
      </w:pPr>
      <w:r w:rsidRPr="00626B4D">
        <w:t xml:space="preserve">In 2014, the Swiss government initiated a replacement and rebate programme for energy efficient low-GWP commercial plug-in refrigeration appliances. Business-owners replacing their products with highly efficient and low-GWP products received a subsidy up to 25% of the purchase price up to a fixed maximum amount of the new product. If a product did not replace an existing appliance but was a new purchase, the rebate went up to 15% of the purchase price. Over 3 years, 5’955 products were subsidized, which led to an energy saving of 54.5 million kWh. At the end of the programme, it was calculated that each kWh saved cost the government (including the administrative costs of the programme) 2.4 cents per saved kWh (2.49 US cents). More information is available in Case Study </w:t>
      </w:r>
      <w:r w:rsidRPr="00626B4D">
        <w:fldChar w:fldCharType="begin"/>
      </w:r>
      <w:r w:rsidRPr="00626B4D">
        <w:instrText xml:space="preserve"> REF _Ref51760630 \n \h </w:instrText>
      </w:r>
      <w:r w:rsidRPr="00626B4D">
        <w:fldChar w:fldCharType="separate"/>
      </w:r>
      <w:r w:rsidR="001172F4">
        <w:t>5.2</w:t>
      </w:r>
      <w:r w:rsidRPr="00626B4D">
        <w:fldChar w:fldCharType="end"/>
      </w:r>
      <w:r w:rsidRPr="00626B4D">
        <w:t xml:space="preserve">. </w:t>
      </w:r>
    </w:p>
    <w:p w14:paraId="4658D6C7" w14:textId="012E2B2D" w:rsidR="00EA10BE" w:rsidRPr="00626B4D" w:rsidRDefault="00EA10BE" w:rsidP="00BB45C9">
      <w:pPr>
        <w:spacing w:before="120"/>
      </w:pPr>
      <w:r w:rsidRPr="00626B4D">
        <w:t>These programs have the potential to be highly cost effective, as noted, and drive market transformation. But they come at certain upfront cost: administering them requires overhead and, of course, the programs are grant-based or tax refund- based, cutting into other spending or income, respectively.</w:t>
      </w:r>
      <w:r w:rsidR="001F6D97" w:rsidRPr="00626B4D">
        <w:t xml:space="preserve"> They can also be part of utility obligation schemes, which do not have this downside.  Though may rise fuel prices a little (an added future financial incentive for more efficient equipment). </w:t>
      </w:r>
    </w:p>
    <w:p w14:paraId="59345B12" w14:textId="77777777" w:rsidR="00EA10BE" w:rsidRPr="00626B4D" w:rsidRDefault="00EA10BE" w:rsidP="00EA10BE">
      <w:pPr>
        <w:pStyle w:val="Heading3"/>
      </w:pPr>
      <w:bookmarkStart w:id="283" w:name="_Toc51510694"/>
      <w:bookmarkStart w:id="284" w:name="_Toc51761108"/>
      <w:bookmarkStart w:id="285" w:name="_Toc54018258"/>
      <w:r w:rsidRPr="00626B4D">
        <w:t>Private &amp; Public bulk purchasing</w:t>
      </w:r>
      <w:bookmarkEnd w:id="283"/>
      <w:bookmarkEnd w:id="284"/>
      <w:bookmarkEnd w:id="285"/>
    </w:p>
    <w:p w14:paraId="4896A605" w14:textId="2F1AE783" w:rsidR="00EA10BE" w:rsidRPr="008C073A" w:rsidRDefault="00EA10BE" w:rsidP="00BB45C9">
      <w:pPr>
        <w:spacing w:before="120"/>
        <w:rPr>
          <w:lang w:val="en-US"/>
        </w:rPr>
      </w:pPr>
      <w:r w:rsidRPr="00626B4D">
        <w:t>Another option to help purchasers offset higher upfront costs is bulk procurement. Rather than relying on a subsidy paid to the consumer, bulk procurement programs take advantage of pairing guaranteed demand with larger-scale, dedicated production to reduce per-unit price.</w:t>
      </w:r>
      <w:r w:rsidR="00454B45">
        <w:t xml:space="preserve"> Procurement guides, such as the </w:t>
      </w:r>
      <w:r w:rsidR="00454B45" w:rsidRPr="00454B45">
        <w:rPr>
          <w:bCs/>
          <w:lang w:val="en-US"/>
        </w:rPr>
        <w:t>procurement officer's guide to climate friendly refrigerants</w:t>
      </w:r>
      <w:r w:rsidR="008C073A">
        <w:rPr>
          <w:lang w:val="en-US"/>
        </w:rPr>
        <w:t xml:space="preserve"> </w:t>
      </w:r>
      <w:r w:rsidR="00454B45">
        <w:rPr>
          <w:lang w:val="en-US"/>
        </w:rPr>
        <w:t>(</w:t>
      </w:r>
      <w:r w:rsidR="00454B45" w:rsidRPr="00454B45">
        <w:rPr>
          <w:lang w:val="en-US"/>
        </w:rPr>
        <w:t xml:space="preserve">Sustainable Leadership Procurement Council </w:t>
      </w:r>
      <w:r w:rsidR="00454B45">
        <w:rPr>
          <w:lang w:val="en-US"/>
        </w:rPr>
        <w:t xml:space="preserve">and </w:t>
      </w:r>
      <w:r w:rsidR="00454B45" w:rsidRPr="00454B45">
        <w:rPr>
          <w:lang w:val="en-US"/>
        </w:rPr>
        <w:t>IGSD</w:t>
      </w:r>
      <w:r w:rsidR="00454B45">
        <w:rPr>
          <w:lang w:val="en-US"/>
        </w:rPr>
        <w:t>, 2020),</w:t>
      </w:r>
      <w:r w:rsidR="008C073A">
        <w:rPr>
          <w:lang w:val="en-US"/>
        </w:rPr>
        <w:t xml:space="preserve"> </w:t>
      </w:r>
      <w:r w:rsidR="00454B45">
        <w:rPr>
          <w:lang w:val="en-US"/>
        </w:rPr>
        <w:t>facilitate the identification of products and specifications to inform public or private bulk procurement.</w:t>
      </w:r>
    </w:p>
    <w:p w14:paraId="566BD78B" w14:textId="635C6EC1" w:rsidR="00EA10BE" w:rsidRPr="00626B4D" w:rsidRDefault="00EA10BE" w:rsidP="00BB45C9">
      <w:pPr>
        <w:spacing w:before="120"/>
      </w:pPr>
      <w:r w:rsidRPr="00626B4D">
        <w:t xml:space="preserve">Successful bulk procurements make certain of demand in advance for a significant quantity of the appliance, and ideally prescribes requirements for the appliance that will cause significant disruption in the market once offered at that price. Forthcoming regulatory requirements that mandate the better appliance types, such as those with high energy efficiency or low-GWP refrigerant, help secure the market transformation power of the procurement. The complexity </w:t>
      </w:r>
      <w:r w:rsidRPr="00626B4D">
        <w:lastRenderedPageBreak/>
        <w:t>of the process, paired to the need for careful analysis and the rapidly</w:t>
      </w:r>
      <w:r w:rsidR="005364BC">
        <w:t xml:space="preserve"> </w:t>
      </w:r>
      <w:r w:rsidRPr="00626B4D">
        <w:t xml:space="preserve">changing nature of the retail appliance market, can make proper timing and execution a challenge. </w:t>
      </w:r>
    </w:p>
    <w:p w14:paraId="0238E583" w14:textId="3FE520AC" w:rsidR="00EA10BE" w:rsidRPr="00626B4D" w:rsidRDefault="00EA10BE" w:rsidP="00BB45C9">
      <w:pPr>
        <w:spacing w:before="120"/>
      </w:pPr>
      <w:r w:rsidRPr="00626B4D">
        <w:t xml:space="preserve">Case Study </w:t>
      </w:r>
      <w:r w:rsidRPr="00626B4D">
        <w:fldChar w:fldCharType="begin"/>
      </w:r>
      <w:r w:rsidRPr="00626B4D">
        <w:instrText xml:space="preserve"> REF _Ref51760644 \n \h </w:instrText>
      </w:r>
      <w:r w:rsidRPr="00626B4D">
        <w:fldChar w:fldCharType="separate"/>
      </w:r>
      <w:r w:rsidR="001172F4">
        <w:t>5.3</w:t>
      </w:r>
      <w:r w:rsidRPr="00626B4D">
        <w:fldChar w:fldCharType="end"/>
      </w:r>
      <w:r w:rsidRPr="00626B4D">
        <w:t xml:space="preserve"> describes a collaboration between </w:t>
      </w:r>
      <w:proofErr w:type="spellStart"/>
      <w:r w:rsidR="005D40A3">
        <w:t>E</w:t>
      </w:r>
      <w:r w:rsidRPr="008C073A">
        <w:t>pta</w:t>
      </w:r>
      <w:proofErr w:type="spellEnd"/>
      <w:r w:rsidRPr="008C073A">
        <w:t>,</w:t>
      </w:r>
      <w:r w:rsidRPr="00626B4D">
        <w:t xml:space="preserve"> the manufacturer of commercial refrigeration appliances and Lidl, a global retailer, to make and purchase plug-in unit</w:t>
      </w:r>
      <w:r w:rsidR="00DF7721">
        <w:t>s</w:t>
      </w:r>
      <w:r w:rsidRPr="00626B4D">
        <w:t xml:space="preserve"> that fulfil Lidl’s strict requirements on refrigerants and energy efficiency. Lidl installed the first units in 2014 in 500 stores throughout Europe, and the unit was subsequently added to </w:t>
      </w:r>
      <w:proofErr w:type="spellStart"/>
      <w:r w:rsidR="005D40A3">
        <w:t>E</w:t>
      </w:r>
      <w:r w:rsidRPr="00626B4D">
        <w:t>pta’s</w:t>
      </w:r>
      <w:proofErr w:type="spellEnd"/>
      <w:r w:rsidRPr="00626B4D">
        <w:t xml:space="preserve"> product line and mass-produced in their factory in Italy. In 2018 </w:t>
      </w:r>
      <w:proofErr w:type="spellStart"/>
      <w:r w:rsidR="005D40A3">
        <w:t>E</w:t>
      </w:r>
      <w:r w:rsidRPr="00626B4D">
        <w:t>pta</w:t>
      </w:r>
      <w:proofErr w:type="spellEnd"/>
      <w:r w:rsidRPr="00626B4D">
        <w:t xml:space="preserve"> made several further improvements to the unit’s energy efficiency. </w:t>
      </w:r>
    </w:p>
    <w:p w14:paraId="5DA4A64A" w14:textId="77777777" w:rsidR="00EA10BE" w:rsidRPr="00626B4D" w:rsidRDefault="00EA10BE" w:rsidP="00BB45C9">
      <w:pPr>
        <w:spacing w:before="120"/>
      </w:pPr>
      <w:r w:rsidRPr="00626B4D">
        <w:t xml:space="preserve">Unlike rebates and tax incentives, bulk procurement programs have the advantage that they do not cost the administrator money upfront, as least once the procured units are resold. In fact, they can be carried out by private entities at a profit, of which there are several examples. In either case, they do carry significant administration costs and additional costs during the transaction period. </w:t>
      </w:r>
    </w:p>
    <w:p w14:paraId="108C3D87" w14:textId="6C11D101" w:rsidR="00EA10BE" w:rsidRPr="00626B4D" w:rsidRDefault="00EA10BE" w:rsidP="00BB45C9">
      <w:pPr>
        <w:spacing w:before="120"/>
        <w:rPr>
          <w:iCs/>
        </w:rPr>
      </w:pPr>
      <w:r w:rsidRPr="00626B4D">
        <w:t xml:space="preserve">A final notable approach to financial incentives, although not part of either category above, is a technology prize such as the Global Cooling Prize, which is described more fully in Case Study </w:t>
      </w:r>
      <w:r w:rsidRPr="00626B4D">
        <w:fldChar w:fldCharType="begin"/>
      </w:r>
      <w:r w:rsidRPr="00626B4D">
        <w:instrText xml:space="preserve"> REF _Ref51760660 \n \h </w:instrText>
      </w:r>
      <w:r w:rsidRPr="00626B4D">
        <w:fldChar w:fldCharType="separate"/>
      </w:r>
      <w:r w:rsidR="001172F4">
        <w:t>5.1</w:t>
      </w:r>
      <w:r w:rsidRPr="00626B4D">
        <w:fldChar w:fldCharType="end"/>
      </w:r>
      <w:r w:rsidRPr="00626B4D">
        <w:t xml:space="preserve">. That public-private partnership plans to award a financial prize to a team that can develop an AC with 5 times less climate impact than the baseline unit based on energy use and refrigerant GWP, provided it at-scale cost is no more than 2 times that of the baseline unit. An initial set of eight finalists were selected in November 2019, based on novel AC designs pairing efficient vapor-compression technologies with PV, evaporative cooling, </w:t>
      </w:r>
      <w:proofErr w:type="spellStart"/>
      <w:r w:rsidRPr="00626B4D">
        <w:t>dessicants</w:t>
      </w:r>
      <w:proofErr w:type="spellEnd"/>
      <w:r w:rsidRPr="00626B4D">
        <w:t xml:space="preserve"> and novel materials.</w:t>
      </w:r>
    </w:p>
    <w:p w14:paraId="6F2112F2" w14:textId="77777777" w:rsidR="00EA10BE" w:rsidRPr="00626B4D" w:rsidRDefault="00EA10BE" w:rsidP="00EA10BE">
      <w:pPr>
        <w:pStyle w:val="Heading3"/>
      </w:pPr>
      <w:bookmarkStart w:id="286" w:name="_Toc51510695"/>
      <w:bookmarkStart w:id="287" w:name="_Toc51761109"/>
      <w:bookmarkStart w:id="288" w:name="_Toc54018259"/>
      <w:r w:rsidRPr="00626B4D">
        <w:t>Market surveillance</w:t>
      </w:r>
      <w:bookmarkEnd w:id="286"/>
      <w:bookmarkEnd w:id="287"/>
      <w:bookmarkEnd w:id="288"/>
      <w:r w:rsidRPr="00626B4D">
        <w:t xml:space="preserve"> </w:t>
      </w:r>
    </w:p>
    <w:p w14:paraId="62E0C2E0" w14:textId="79782637" w:rsidR="00EA10BE" w:rsidRPr="00626B4D" w:rsidRDefault="00EA10BE" w:rsidP="00BB45C9">
      <w:pPr>
        <w:spacing w:before="120"/>
      </w:pPr>
      <w:r w:rsidRPr="00626B4D">
        <w:t>Market surveillance is a general term for the practice of monitoring a market to check that products out of compliance with national regulations, such as those on energy performance or refrigerants contained, do not enter the marketplace (see</w:t>
      </w:r>
      <w:r w:rsidR="00FE1A88">
        <w:t xml:space="preserve"> Case Study</w:t>
      </w:r>
      <w:r w:rsidRPr="00626B4D">
        <w:t xml:space="preserve"> </w:t>
      </w:r>
      <w:r w:rsidRPr="00626B4D">
        <w:fldChar w:fldCharType="begin"/>
      </w:r>
      <w:r w:rsidRPr="00626B4D">
        <w:instrText xml:space="preserve"> REF _Ref51760689 \n \h </w:instrText>
      </w:r>
      <w:r w:rsidRPr="00626B4D">
        <w:fldChar w:fldCharType="separate"/>
      </w:r>
      <w:r w:rsidR="001172F4">
        <w:t>1.1</w:t>
      </w:r>
      <w:r w:rsidRPr="00626B4D">
        <w:fldChar w:fldCharType="end"/>
      </w:r>
      <w:r w:rsidRPr="00626B4D">
        <w:t xml:space="preserve"> for an example of institutional arrangement in Ghana that works with Ghana’s Revenue Authority, Customs Division, for enforcement of the refrigerant and energy efficiency requirements at the ports of entry). It is an essential part of a national appliance program, as it is the implementing authority ensuring that the regulations are applied and that it is effective. Such monitoring helps ensure that consumers can be confident in the environmental and energy performance of their purchases and that manufacturers are protected from competition from substandard, illicit models. </w:t>
      </w:r>
    </w:p>
    <w:p w14:paraId="63A0FA0B" w14:textId="5865DEDF" w:rsidR="00EA10BE" w:rsidRPr="00626B4D" w:rsidRDefault="00EA10BE" w:rsidP="00BB45C9">
      <w:pPr>
        <w:spacing w:before="120"/>
      </w:pPr>
      <w:r w:rsidRPr="00626B4D">
        <w:t>Market surveillance authorities may perform document checks on large samples of products, which is less costly or perform occasional laboratory checks on a sample of products, and, where non-compliance is found, enforce a</w:t>
      </w:r>
      <w:r w:rsidR="00895028" w:rsidRPr="00626B4D">
        <w:t>n</w:t>
      </w:r>
      <w:r w:rsidRPr="00626B4D">
        <w:t xml:space="preserve"> </w:t>
      </w:r>
      <w:r w:rsidR="00895028" w:rsidRPr="00626B4D">
        <w:t>appropriate</w:t>
      </w:r>
      <w:r w:rsidRPr="00626B4D">
        <w:t xml:space="preserve"> sanction with the use of fines, withdraw products from the market, or a ban a manufacturer. If the authorities choose a soft sanctions approach, manufacturers will be informed of their non-compliance and told to change course. </w:t>
      </w:r>
    </w:p>
    <w:p w14:paraId="31A55CB3" w14:textId="77777777" w:rsidR="00EA10BE" w:rsidRPr="00626B4D" w:rsidRDefault="00EA10BE" w:rsidP="00BB45C9">
      <w:pPr>
        <w:spacing w:before="120"/>
      </w:pPr>
      <w:r w:rsidRPr="00626B4D">
        <w:t xml:space="preserve">Based on experience market surveillance authorities have gathered with their compliance checks, they are well positioned to contribute to the standardizing work for future measurement methods as they have seen what gaps exists in the measurement methods and how these could be misused. </w:t>
      </w:r>
    </w:p>
    <w:p w14:paraId="2FE21DAA" w14:textId="58A17F65" w:rsidR="00EA10BE" w:rsidRPr="00626B4D" w:rsidRDefault="00EA10BE" w:rsidP="00BB45C9">
      <w:pPr>
        <w:spacing w:before="120"/>
      </w:pPr>
      <w:r w:rsidRPr="00626B4D">
        <w:lastRenderedPageBreak/>
        <w:t xml:space="preserve">Market surveillance can be resource intensive, particularly when it comes to laboratory testing of models suspected to be out of compliance. Clever program design can minimize these costs, as can several of the other strategies in this section, such as sharing market surveillance information across national borders. </w:t>
      </w:r>
      <w:r w:rsidR="003961F4" w:rsidRPr="00626B4D">
        <w:t xml:space="preserve">Harmonising testing and performance standards </w:t>
      </w:r>
      <w:proofErr w:type="gramStart"/>
      <w:r w:rsidR="003961F4" w:rsidRPr="00626B4D">
        <w:t>makes</w:t>
      </w:r>
      <w:proofErr w:type="gramEnd"/>
      <w:r w:rsidR="003961F4" w:rsidRPr="00626B4D">
        <w:t xml:space="preserve"> it easier to track internationally traded products</w:t>
      </w:r>
      <w:r w:rsidR="00D71F8F">
        <w:rPr>
          <w:rStyle w:val="FootnoteReference"/>
        </w:rPr>
        <w:footnoteReference w:id="28"/>
      </w:r>
      <w:r w:rsidR="003961F4" w:rsidRPr="00626B4D">
        <w:t>.</w:t>
      </w:r>
    </w:p>
    <w:p w14:paraId="1098C60C" w14:textId="77777777" w:rsidR="00EA10BE" w:rsidRPr="00626B4D" w:rsidRDefault="00EA10BE" w:rsidP="00EA10BE">
      <w:pPr>
        <w:pStyle w:val="Heading3"/>
      </w:pPr>
      <w:bookmarkStart w:id="289" w:name="_Toc51510696"/>
      <w:bookmarkStart w:id="290" w:name="_Toc51761110"/>
      <w:bookmarkStart w:id="291" w:name="_Toc54018260"/>
      <w:r w:rsidRPr="00626B4D">
        <w:t>Awareness raising</w:t>
      </w:r>
      <w:bookmarkEnd w:id="289"/>
      <w:bookmarkEnd w:id="290"/>
      <w:bookmarkEnd w:id="291"/>
    </w:p>
    <w:p w14:paraId="4FF2722E" w14:textId="03161ED9" w:rsidR="00EA10BE" w:rsidRPr="00626B4D" w:rsidRDefault="00EA10BE" w:rsidP="00BB45C9">
      <w:pPr>
        <w:spacing w:before="120"/>
      </w:pPr>
      <w:r w:rsidRPr="00626B4D">
        <w:t xml:space="preserve">As described in EETF 2019 report, labelling provides a mechanism for increasing consumer awareness of the environmental and energy performance of products. Consumers, retailers, importers and manufacturers, servicing technicians should be well informed about national energy efficiency and refrigerant requirements and, in particular, labelling to maximize the benefits of those programs. See </w:t>
      </w:r>
      <w:r w:rsidR="00FE1A88">
        <w:t>C</w:t>
      </w:r>
      <w:r w:rsidRPr="00626B4D">
        <w:t xml:space="preserve">ase </w:t>
      </w:r>
      <w:r w:rsidR="00FE1A88">
        <w:t>S</w:t>
      </w:r>
      <w:r w:rsidRPr="00626B4D">
        <w:t xml:space="preserve">tudy </w:t>
      </w:r>
      <w:r w:rsidRPr="00626B4D">
        <w:fldChar w:fldCharType="begin"/>
      </w:r>
      <w:r w:rsidRPr="00626B4D">
        <w:instrText xml:space="preserve"> REF _Ref51760707 \n \h </w:instrText>
      </w:r>
      <w:r w:rsidRPr="00626B4D">
        <w:fldChar w:fldCharType="separate"/>
      </w:r>
      <w:r w:rsidR="001172F4">
        <w:t>3.2</w:t>
      </w:r>
      <w:r w:rsidRPr="00626B4D">
        <w:fldChar w:fldCharType="end"/>
      </w:r>
      <w:r w:rsidRPr="00626B4D">
        <w:t xml:space="preserve"> for the central role of technician training in Argentina in raising awareness in both the servicing sector and among the general population. </w:t>
      </w:r>
    </w:p>
    <w:p w14:paraId="231334EA" w14:textId="162033EA" w:rsidR="00EA10BE" w:rsidRPr="00626B4D" w:rsidRDefault="00EA10BE" w:rsidP="00BB45C9">
      <w:pPr>
        <w:spacing w:before="120"/>
      </w:pPr>
      <w:r w:rsidRPr="00626B4D">
        <w:t>Government outreach to educate these stakeholders helps guide purchasing decisions towards environmentally preferable models. It</w:t>
      </w:r>
      <w:r w:rsidR="000B03DB" w:rsidRPr="00626B4D">
        <w:t xml:space="preserve"> is</w:t>
      </w:r>
      <w:r w:rsidRPr="00626B4D">
        <w:t xml:space="preserve"> an important part of the cycle, in which national standards and programs reward manufacturer investment in energy efficiency with greater sales. Consumers, in turn, are rewarded for greater upfront costs with lower life cycle costs of ownership and better environmental outcomes.</w:t>
      </w:r>
    </w:p>
    <w:p w14:paraId="32E1C58F" w14:textId="77777777" w:rsidR="00EA10BE" w:rsidRPr="00626B4D" w:rsidRDefault="00EA10BE" w:rsidP="00BB45C9">
      <w:pPr>
        <w:spacing w:before="120"/>
      </w:pPr>
      <w:r w:rsidRPr="00626B4D">
        <w:t xml:space="preserve">Retailers must display the label and be able to explain to customers the meaning of buying a more energy efficient appliance. If the retailers do not display the label next to their products, it is impossible for the consumer to factor energy efficiency in their purchase decisions. Importers must also be aware of the significance of the label because this determine what products can be imported or not. This avoids the risk that noncompliant products are unknowingly imported and burdens the market surveillance authorities. </w:t>
      </w:r>
    </w:p>
    <w:p w14:paraId="1A64BC8B" w14:textId="77777777" w:rsidR="00EA10BE" w:rsidRPr="00626B4D" w:rsidRDefault="00EA10BE" w:rsidP="00BB45C9">
      <w:pPr>
        <w:spacing w:before="120"/>
      </w:pPr>
      <w:r w:rsidRPr="00626B4D">
        <w:t xml:space="preserve">When it comes to public outreach and awareness raising, programs can strive for simplicity over scientific and analytical rigor. Simple programs are best, and those that get bogged down in too much detail run the risk of having many consumers simply pass the label over entirely. A well-recognized energy label helps build market share for top products, contributing to a “race to the top” in which the manufacturers of the climate-friendliest appliances win. </w:t>
      </w:r>
    </w:p>
    <w:p w14:paraId="4E14F481" w14:textId="6E06DEF1" w:rsidR="00A836C1" w:rsidRPr="00626B4D" w:rsidRDefault="00EA10BE" w:rsidP="00BB45C9">
      <w:pPr>
        <w:spacing w:before="120"/>
      </w:pPr>
      <w:r w:rsidRPr="00626B4D">
        <w:t xml:space="preserve">Awareness raising may take dedicated time and resources at first. But, once well recognized, programs that have high awareness can enjoy its fruits for a long time to come. There are many examples, such as the </w:t>
      </w:r>
      <w:r w:rsidR="003B2A80" w:rsidRPr="00626B4D">
        <w:t xml:space="preserve">voluntary </w:t>
      </w:r>
      <w:r w:rsidRPr="00626B4D">
        <w:t>Energy Star label in the United States and the</w:t>
      </w:r>
      <w:r w:rsidR="003B2A80" w:rsidRPr="00626B4D">
        <w:t xml:space="preserve"> mandatory</w:t>
      </w:r>
      <w:r w:rsidRPr="00626B4D">
        <w:t xml:space="preserve"> 5-Star Rating System for ACs in India. </w:t>
      </w:r>
    </w:p>
    <w:p w14:paraId="52810565" w14:textId="4F6E2B66" w:rsidR="00A836C1" w:rsidRPr="00F0579A" w:rsidRDefault="00A836C1" w:rsidP="008C09D2">
      <w:pPr>
        <w:pStyle w:val="Heading1"/>
        <w:ind w:left="540" w:hanging="540"/>
        <w:rPr>
          <w:b/>
          <w:bCs/>
        </w:rPr>
      </w:pPr>
      <w:bookmarkStart w:id="292" w:name="_Toc51761111"/>
      <w:bookmarkStart w:id="293" w:name="_Toc54018261"/>
      <w:r w:rsidRPr="00F0579A">
        <w:rPr>
          <w:b/>
          <w:bCs/>
        </w:rPr>
        <w:lastRenderedPageBreak/>
        <w:t>Next Steps</w:t>
      </w:r>
      <w:bookmarkEnd w:id="292"/>
      <w:bookmarkEnd w:id="293"/>
    </w:p>
    <w:p w14:paraId="4C63F8DD" w14:textId="77777777" w:rsidR="006377BE" w:rsidRPr="006377BE" w:rsidRDefault="006377BE" w:rsidP="004566F9">
      <w:pPr>
        <w:pStyle w:val="ListParagraph"/>
        <w:numPr>
          <w:ilvl w:val="0"/>
          <w:numId w:val="45"/>
        </w:numPr>
        <w:rPr>
          <w:lang w:val="nl-NL"/>
        </w:rPr>
      </w:pPr>
      <w:r>
        <w:t>Individual parties could consider adopting a fast mover status, with ambitious integrated regulation for the HCFC and HFC phasedown with progressive EE improvement.</w:t>
      </w:r>
    </w:p>
    <w:p w14:paraId="5083CA96" w14:textId="178109DC" w:rsidR="006377BE" w:rsidRPr="006377BE" w:rsidRDefault="006377BE" w:rsidP="004566F9">
      <w:pPr>
        <w:pStyle w:val="ListParagraph"/>
        <w:numPr>
          <w:ilvl w:val="0"/>
          <w:numId w:val="45"/>
        </w:numPr>
        <w:rPr>
          <w:lang w:val="nl-NL"/>
        </w:rPr>
      </w:pPr>
      <w:r w:rsidRPr="00626B4D">
        <w:t>Parties could consider asking TEAP to assess options</w:t>
      </w:r>
      <w:r>
        <w:t xml:space="preserve"> for simplified and harmonised emissions reductions</w:t>
      </w:r>
      <w:r w:rsidRPr="00626B4D">
        <w:t xml:space="preserve">, </w:t>
      </w:r>
      <w:r>
        <w:t>including</w:t>
      </w:r>
      <w:r w:rsidRPr="00626B4D">
        <w:t xml:space="preserve"> costs and benefits of </w:t>
      </w:r>
      <w:r>
        <w:t xml:space="preserve">the ongoing HCFC phase out and the HFC phasedown of high GWP refrigerants, </w:t>
      </w:r>
      <w:r w:rsidRPr="00626B4D">
        <w:t xml:space="preserve">taking into account the </w:t>
      </w:r>
      <w:r>
        <w:t xml:space="preserve">potential </w:t>
      </w:r>
      <w:r w:rsidRPr="00626B4D">
        <w:t>benefits from the synchronised improvement in energy efficiency.</w:t>
      </w:r>
    </w:p>
    <w:p w14:paraId="571E2661" w14:textId="5FE8023C" w:rsidR="00A52E98" w:rsidRPr="00626B4D" w:rsidRDefault="00A52E98" w:rsidP="006D31D3">
      <w:pPr>
        <w:pStyle w:val="Heading2"/>
      </w:pPr>
      <w:bookmarkStart w:id="294" w:name="_Toc51761112"/>
      <w:bookmarkStart w:id="295" w:name="_Toc54018262"/>
      <w:r w:rsidRPr="00626B4D">
        <w:t>Impact of COVID-19 on EETF workflow</w:t>
      </w:r>
      <w:bookmarkEnd w:id="294"/>
      <w:bookmarkEnd w:id="295"/>
    </w:p>
    <w:p w14:paraId="4678244D" w14:textId="7D0EB2B8" w:rsidR="00C20B1A" w:rsidRPr="00FE59DF" w:rsidRDefault="00C20B1A" w:rsidP="00C20B1A">
      <w:pPr>
        <w:spacing w:before="120"/>
        <w:rPr>
          <w:rFonts w:eastAsiaTheme="majorEastAsia" w:cs="Times New Roman"/>
          <w:color w:val="000000" w:themeColor="text1"/>
        </w:rPr>
      </w:pPr>
      <w:r w:rsidRPr="00FE59DF">
        <w:rPr>
          <w:rFonts w:eastAsiaTheme="majorEastAsia" w:cs="Times New Roman"/>
          <w:color w:val="000000" w:themeColor="text1"/>
        </w:rPr>
        <w:t xml:space="preserve">The EETF worked to provide an EETF report in September 2020, in time for the 32nd Meeting of the Parties (MOP-32) which was scheduled to be in November 2020. </w:t>
      </w:r>
      <w:r w:rsidRPr="00FE59DF">
        <w:rPr>
          <w:rFonts w:cs="Times New Roman"/>
          <w:color w:val="000000" w:themeColor="text1"/>
        </w:rPr>
        <w:t xml:space="preserve">The EETF completed its work through virtual meetings and on-line working. </w:t>
      </w:r>
      <w:r w:rsidRPr="00FE59DF">
        <w:rPr>
          <w:rFonts w:eastAsiaTheme="majorEastAsia" w:cs="Times New Roman"/>
          <w:color w:val="000000" w:themeColor="text1"/>
        </w:rPr>
        <w:t>As a result of the pandemic, MOP-32 is now online and</w:t>
      </w:r>
      <w:r w:rsidR="00565046">
        <w:rPr>
          <w:rFonts w:eastAsiaTheme="majorEastAsia" w:cs="Times New Roman"/>
          <w:color w:val="000000" w:themeColor="text1"/>
        </w:rPr>
        <w:t xml:space="preserve"> </w:t>
      </w:r>
      <w:r w:rsidRPr="00FE59DF">
        <w:rPr>
          <w:rFonts w:eastAsiaTheme="majorEastAsia" w:cs="Times New Roman"/>
          <w:color w:val="000000" w:themeColor="text1"/>
        </w:rPr>
        <w:t>discussions on the EETF report</w:t>
      </w:r>
      <w:r w:rsidR="00565046">
        <w:rPr>
          <w:rFonts w:eastAsiaTheme="majorEastAsia" w:cs="Times New Roman"/>
          <w:color w:val="000000" w:themeColor="text1"/>
        </w:rPr>
        <w:t xml:space="preserve"> </w:t>
      </w:r>
      <w:r w:rsidRPr="00FE59DF">
        <w:rPr>
          <w:rFonts w:eastAsiaTheme="majorEastAsia" w:cs="Times New Roman"/>
          <w:color w:val="000000" w:themeColor="text1"/>
        </w:rPr>
        <w:t>have been deferred. The EETF</w:t>
      </w:r>
      <w:r w:rsidR="001C45F0">
        <w:rPr>
          <w:rFonts w:eastAsiaTheme="majorEastAsia" w:cs="Times New Roman"/>
          <w:color w:val="000000" w:themeColor="text1"/>
        </w:rPr>
        <w:t xml:space="preserve"> </w:t>
      </w:r>
      <w:r w:rsidRPr="00FE59DF">
        <w:rPr>
          <w:rFonts w:eastAsiaTheme="majorEastAsia" w:cs="Times New Roman"/>
          <w:color w:val="000000" w:themeColor="text1"/>
        </w:rPr>
        <w:t>report will likely be discussed at</w:t>
      </w:r>
      <w:r w:rsidR="00565046">
        <w:rPr>
          <w:rFonts w:eastAsiaTheme="majorEastAsia" w:cs="Times New Roman"/>
          <w:color w:val="000000" w:themeColor="text1"/>
        </w:rPr>
        <w:t xml:space="preserve"> </w:t>
      </w:r>
      <w:r w:rsidRPr="00FE59DF">
        <w:rPr>
          <w:rFonts w:eastAsiaTheme="majorEastAsia" w:cs="Times New Roman"/>
          <w:color w:val="000000" w:themeColor="text1"/>
        </w:rPr>
        <w:t>the 33</w:t>
      </w:r>
      <w:r w:rsidRPr="00FE59DF">
        <w:rPr>
          <w:rFonts w:eastAsiaTheme="majorEastAsia" w:cs="Times New Roman"/>
          <w:color w:val="000000" w:themeColor="text1"/>
          <w:vertAlign w:val="superscript"/>
        </w:rPr>
        <w:t>rd</w:t>
      </w:r>
      <w:r w:rsidR="00565046">
        <w:rPr>
          <w:rFonts w:eastAsiaTheme="majorEastAsia" w:cs="Times New Roman"/>
          <w:color w:val="000000" w:themeColor="text1"/>
        </w:rPr>
        <w:t xml:space="preserve"> </w:t>
      </w:r>
      <w:r w:rsidRPr="00FE59DF">
        <w:rPr>
          <w:rFonts w:eastAsiaTheme="majorEastAsia" w:cs="Times New Roman"/>
          <w:color w:val="000000" w:themeColor="text1"/>
        </w:rPr>
        <w:t>Open Ended Working Group (OEWG-33)</w:t>
      </w:r>
      <w:r w:rsidR="00565046">
        <w:rPr>
          <w:rFonts w:eastAsiaTheme="majorEastAsia" w:cs="Times New Roman"/>
          <w:color w:val="000000" w:themeColor="text1"/>
        </w:rPr>
        <w:t xml:space="preserve"> </w:t>
      </w:r>
      <w:r w:rsidRPr="00FE59DF">
        <w:rPr>
          <w:rFonts w:eastAsiaTheme="majorEastAsia" w:cs="Times New Roman"/>
          <w:color w:val="000000" w:themeColor="text1"/>
        </w:rPr>
        <w:t>scheduled for July 2021, and subsequently at MOP-33. In these exceptional and uncertain circumstances, if significant new information becomes available the EETF can provide updates as appropriate</w:t>
      </w:r>
      <w:r w:rsidR="00FE59DF">
        <w:rPr>
          <w:rFonts w:eastAsiaTheme="majorEastAsia" w:cs="Times New Roman"/>
          <w:color w:val="000000" w:themeColor="text1"/>
        </w:rPr>
        <w:t>.</w:t>
      </w:r>
    </w:p>
    <w:p w14:paraId="63169B3A" w14:textId="7ED3A1CD" w:rsidR="009D1484" w:rsidRPr="00626B4D" w:rsidRDefault="00116C2E" w:rsidP="00A836C1">
      <w:pPr>
        <w:pStyle w:val="Heading2"/>
      </w:pPr>
      <w:bookmarkStart w:id="296" w:name="_Toc51761113"/>
      <w:bookmarkStart w:id="297" w:name="_Toc54018263"/>
      <w:r w:rsidRPr="00626B4D">
        <w:t>Modelling the Benefits and Costs of Maintaining and/or Enhancing Energy Efficiency while Phasing Down HFCs under the Kigali Amendment</w:t>
      </w:r>
      <w:bookmarkEnd w:id="296"/>
      <w:bookmarkEnd w:id="297"/>
    </w:p>
    <w:p w14:paraId="3E405305" w14:textId="4C13C58C" w:rsidR="00A836C1" w:rsidRPr="00626B4D" w:rsidRDefault="00A836C1" w:rsidP="00BB45C9">
      <w:pPr>
        <w:spacing w:before="120"/>
      </w:pPr>
      <w:r w:rsidRPr="00626B4D">
        <w:t xml:space="preserve">Variously, in decisions XXIX/10, XXX/5 and XXXI/7 Parties requested the TEAP to report on different aspects of the costs and benefits of maintaining and/or enhancing energy efficiency while phasing down HFCs under the Kigali Amendment to the Montreal Protocol. </w:t>
      </w:r>
    </w:p>
    <w:p w14:paraId="44BDA934" w14:textId="46AD9151" w:rsidR="00A836C1" w:rsidRPr="00626B4D" w:rsidRDefault="00A836C1" w:rsidP="00BB45C9">
      <w:pPr>
        <w:spacing w:before="120"/>
      </w:pPr>
      <w:r w:rsidRPr="00626B4D">
        <w:t>In response, prior and current TEAP EE Task Forces have provided assessments of the costs and benefits of energy efficient technologies that can be adopted while implementing the Kigali Amendment. However, partly due to the limitations of time and available data, the TEAP EE Task Force reports have not included a comprehensive quantification of the costs and benefits of maintaining and/or enhancing energy efficiency while phasing down HFCs under the Kigali Amendment to the Montreal Protocol. This is also because it is difficult to provide precise estimates of GHG emission reduction potential from increased energy efficiency because estimates of avoided emissions depend heavily on the assum</w:t>
      </w:r>
      <w:r w:rsidR="009D1484" w:rsidRPr="00626B4D">
        <w:t>ptions made about the decarbonis</w:t>
      </w:r>
      <w:r w:rsidRPr="00626B4D">
        <w:t xml:space="preserve">ation rate of the global economy due to other mitigation efforts. </w:t>
      </w:r>
    </w:p>
    <w:p w14:paraId="3B11072F" w14:textId="018811F4" w:rsidR="00A836C1" w:rsidRPr="00626B4D" w:rsidRDefault="00A836C1" w:rsidP="00BB45C9">
      <w:pPr>
        <w:spacing w:before="120"/>
      </w:pPr>
      <w:r w:rsidRPr="00626B4D">
        <w:t>Recently, UNEP and the IEA released an assessment of the development and climate benefits of efficient and climate friendly cooling by 2060 (UNEP and IEA, 2020) finding that the world can avoid the equivalent of up to 210-460 Gt</w:t>
      </w:r>
      <w:r w:rsidR="006E786D" w:rsidRPr="00626B4D">
        <w:t xml:space="preserve"> </w:t>
      </w:r>
      <w:r w:rsidRPr="00626B4D">
        <w:t>CO</w:t>
      </w:r>
      <w:r w:rsidRPr="00626B4D">
        <w:rPr>
          <w:vertAlign w:val="subscript"/>
        </w:rPr>
        <w:t>2</w:t>
      </w:r>
      <w:r w:rsidRPr="00626B4D">
        <w:t>e</w:t>
      </w:r>
      <w:r w:rsidR="005C4AFC">
        <w:t>q</w:t>
      </w:r>
      <w:r w:rsidRPr="00626B4D">
        <w:t xml:space="preserve"> over the coming four decades through efficiency improvements and the refrigerant transition (Shah et al. 2019), dependi</w:t>
      </w:r>
      <w:r w:rsidR="009D1484" w:rsidRPr="00626B4D">
        <w:t xml:space="preserve">ng on future rates of decarbonisation. </w:t>
      </w:r>
      <w:r w:rsidRPr="00626B4D">
        <w:t>This would require that, starting in 2030, all stationary air conditioning and refrigeration equipment were replaced with the highest-efficiency and climate friendly refrigerants typical of the best technologies available in 2018.  Three-quarters of the avoided emissions would come from energy efficiency – equivalent to an average 40% efficiency improvement. The mobile air conditioning sector, where energy consumption is expected to nearly triple by 2050, also offers significant mitigation potential (IEA, 2019).</w:t>
      </w:r>
    </w:p>
    <w:p w14:paraId="174D6101" w14:textId="4424E439" w:rsidR="00A836C1" w:rsidRPr="00626B4D" w:rsidRDefault="00A836C1" w:rsidP="00BB45C9">
      <w:pPr>
        <w:spacing w:before="120"/>
      </w:pPr>
      <w:r w:rsidRPr="00626B4D">
        <w:lastRenderedPageBreak/>
        <w:t>Energy efficiency improvement would also be a key intervention to recover from the COVID</w:t>
      </w:r>
      <w:r w:rsidR="009D1484" w:rsidRPr="00626B4D">
        <w:t>-</w:t>
      </w:r>
      <w:r w:rsidRPr="00626B4D">
        <w:t xml:space="preserve">19 recession. The IEA recently found that spending on improving the efficiency of buildings for example, could generate between 9 and 30 jobs per million USD invested, much higher than the number of jobs generated from spending elsewhere in the energy sector (IEA, 2020). </w:t>
      </w:r>
    </w:p>
    <w:p w14:paraId="0E8F2F6B" w14:textId="77777777" w:rsidR="00A836C1" w:rsidRPr="00626B4D" w:rsidRDefault="00A836C1" w:rsidP="00BB45C9">
      <w:pPr>
        <w:spacing w:before="120"/>
      </w:pPr>
      <w:r w:rsidRPr="00626B4D">
        <w:t>It is worth noting that many existing publications on energy efficiency concentrate on a small number of important sectors of the complex RACHP market, especially domestic refrigerators and room air-conditioners. These publications often concentrate on assessment of improved efficiency of new equipment through MEPS and energy labelling.  To fully understand the potential, it is important that:</w:t>
      </w:r>
    </w:p>
    <w:p w14:paraId="261ADD5C" w14:textId="12A20440" w:rsidR="00A836C1" w:rsidRPr="00626B4D" w:rsidRDefault="00A836C1" w:rsidP="004566F9">
      <w:pPr>
        <w:pStyle w:val="ListParagraph"/>
        <w:numPr>
          <w:ilvl w:val="0"/>
          <w:numId w:val="58"/>
        </w:numPr>
      </w:pPr>
      <w:r w:rsidRPr="00626B4D">
        <w:t xml:space="preserve">all RACHP markets are modelled </w:t>
      </w:r>
    </w:p>
    <w:p w14:paraId="6FAAE2D1" w14:textId="6F2D8421" w:rsidR="00A836C1" w:rsidRPr="00626B4D" w:rsidRDefault="00A836C1" w:rsidP="004566F9">
      <w:pPr>
        <w:pStyle w:val="ListParagraph"/>
        <w:numPr>
          <w:ilvl w:val="0"/>
          <w:numId w:val="58"/>
        </w:numPr>
      </w:pPr>
      <w:r w:rsidRPr="00626B4D">
        <w:t>the widest range of energy efficiency opportunities are considered.</w:t>
      </w:r>
    </w:p>
    <w:p w14:paraId="09CC684F" w14:textId="77777777" w:rsidR="00A836C1" w:rsidRPr="00626B4D" w:rsidRDefault="00A836C1" w:rsidP="00BB45C9">
      <w:pPr>
        <w:spacing w:before="120"/>
      </w:pPr>
      <w:r w:rsidRPr="00626B4D">
        <w:t>Improved understanding of the combined impacts of HFC phase-down and improved energy efficiency requires better modelling of the whole stock of refrigeration, air-conditioning and heat pump (RACHP) equipment both in specific countries and globally.  To provide the best assessment of the potential for direct and indirect GHG emission reductions such modelling needs to use:</w:t>
      </w:r>
    </w:p>
    <w:p w14:paraId="01CA6643" w14:textId="281EC398" w:rsidR="00A836C1" w:rsidRPr="00626B4D" w:rsidRDefault="00A836C1" w:rsidP="004566F9">
      <w:pPr>
        <w:pStyle w:val="ListParagraph"/>
        <w:numPr>
          <w:ilvl w:val="0"/>
          <w:numId w:val="57"/>
        </w:numPr>
      </w:pPr>
      <w:r w:rsidRPr="00626B4D">
        <w:t>A single “stock model” that represents all the equipment used in the wide range of different RACHP applications.  By using a single stock model, the relative GHG reduction contributions of HFC phase-down and reduced energy use can be compared.</w:t>
      </w:r>
    </w:p>
    <w:p w14:paraId="4CC1B75C" w14:textId="1F88AB80" w:rsidR="00A836C1" w:rsidRPr="00626B4D" w:rsidRDefault="00A836C1" w:rsidP="004566F9">
      <w:pPr>
        <w:pStyle w:val="ListParagraph"/>
        <w:numPr>
          <w:ilvl w:val="0"/>
          <w:numId w:val="57"/>
        </w:numPr>
      </w:pPr>
      <w:r w:rsidRPr="00626B4D">
        <w:t xml:space="preserve">Estimates of how the stock in different market sectors is likely to grow over the coming decades. This is crucial as high growth rates are expected, especially in </w:t>
      </w:r>
      <w:r w:rsidR="00351FC3">
        <w:t>A</w:t>
      </w:r>
      <w:r w:rsidRPr="00626B4D">
        <w:t xml:space="preserve">5 </w:t>
      </w:r>
      <w:r w:rsidR="00351FC3">
        <w:t>parties</w:t>
      </w:r>
      <w:r w:rsidRPr="00626B4D">
        <w:t>.</w:t>
      </w:r>
    </w:p>
    <w:p w14:paraId="3EA425E8" w14:textId="71B51164" w:rsidR="00A836C1" w:rsidRPr="00626B4D" w:rsidRDefault="00A836C1" w:rsidP="004566F9">
      <w:pPr>
        <w:pStyle w:val="ListParagraph"/>
        <w:numPr>
          <w:ilvl w:val="0"/>
          <w:numId w:val="57"/>
        </w:numPr>
      </w:pPr>
      <w:r w:rsidRPr="00626B4D">
        <w:t>Modelling scenarios that represent HFC mitigation actions that can be taken to reduce the use and emissions of high GWP HFCs, which lead to reductions of direct GHG emissions. HFC mitigation actions modelled should include leak reduction, end-of-life gas recovery and retrofit of high GWP refrigerants in existing equipment as well as the use of lower GWP refrigerants in new equipment.</w:t>
      </w:r>
    </w:p>
    <w:p w14:paraId="3A4F0BD3" w14:textId="0170FE7E" w:rsidR="00A836C1" w:rsidRPr="00626B4D" w:rsidRDefault="00A836C1" w:rsidP="004566F9">
      <w:pPr>
        <w:pStyle w:val="ListParagraph"/>
        <w:numPr>
          <w:ilvl w:val="0"/>
          <w:numId w:val="57"/>
        </w:numPr>
      </w:pPr>
      <w:r w:rsidRPr="00626B4D">
        <w:t>Modelling scenarios that represent energy mitigation actions taken to reduce energy use and the related indirect GHG emissions. Energy mitigation actions modelled should include cooling load reduction and improved operation, control and maintenance as well as the use of new equipment with higher levels of efficiency.</w:t>
      </w:r>
    </w:p>
    <w:p w14:paraId="05856FA1" w14:textId="46E8337D" w:rsidR="00A836C1" w:rsidRPr="00626B4D" w:rsidRDefault="00A836C1" w:rsidP="004566F9">
      <w:pPr>
        <w:pStyle w:val="ListParagraph"/>
        <w:numPr>
          <w:ilvl w:val="0"/>
          <w:numId w:val="57"/>
        </w:numPr>
      </w:pPr>
      <w:r w:rsidRPr="00626B4D">
        <w:t>Modelling scenarios that represent different levels of electricity generation carbo</w:t>
      </w:r>
      <w:r w:rsidR="004566F9">
        <w:t>n content. The future decarbonis</w:t>
      </w:r>
      <w:r w:rsidRPr="00626B4D">
        <w:t>ation of electricity supply will have a major influence on indirect emissions from RACHP.</w:t>
      </w:r>
    </w:p>
    <w:p w14:paraId="6B181C06" w14:textId="4F304C85" w:rsidR="00A836C1" w:rsidRPr="00626B4D" w:rsidRDefault="00A836C1" w:rsidP="00BB45C9">
      <w:pPr>
        <w:spacing w:before="120"/>
      </w:pPr>
      <w:r w:rsidRPr="00626B4D">
        <w:t xml:space="preserve">It is also useful to note that energy modelling requires a better understanding of application sectors than HFC phase-down modelling.  For example, food retail refrigeration systems operate at two distinct temperature levels (for chilled food and for frozen food).  To model HFC phase-down in the food retail sector it is not important to distinguish between these two temperature levels.  However, for energy modelling the application temperature is an important variable. For a given kW cooling load a frozen food system might use double the energy of a chilled food system. Similarly, energy </w:t>
      </w:r>
      <w:r w:rsidR="00680009" w:rsidRPr="00626B4D">
        <w:t>modelling</w:t>
      </w:r>
      <w:r w:rsidRPr="00626B4D">
        <w:t xml:space="preserve"> of space cooling systems requires a better understanding of climate and user </w:t>
      </w:r>
      <w:r w:rsidR="00680009" w:rsidRPr="00626B4D">
        <w:t>behaviour</w:t>
      </w:r>
      <w:r w:rsidRPr="00626B4D">
        <w:t xml:space="preserve"> than HFC phase-down </w:t>
      </w:r>
      <w:r w:rsidR="00680009" w:rsidRPr="00626B4D">
        <w:t>modelling</w:t>
      </w:r>
      <w:r w:rsidRPr="00626B4D">
        <w:t xml:space="preserve">. </w:t>
      </w:r>
    </w:p>
    <w:p w14:paraId="7A176621" w14:textId="6DA2A688" w:rsidR="009D1484" w:rsidRDefault="00A231C9" w:rsidP="00BB45C9">
      <w:pPr>
        <w:spacing w:before="120"/>
      </w:pPr>
      <w:r w:rsidRPr="00A231C9">
        <w:lastRenderedPageBreak/>
        <w:t xml:space="preserve">In view of these observations, the EETF is making additional efforts on integrated modelling. If significant new information becomes available, the EETF can provide updates as appropriate during 2021. </w:t>
      </w:r>
    </w:p>
    <w:p w14:paraId="1A7DC835" w14:textId="2B5B0817" w:rsidR="00CE082F" w:rsidRPr="00626B4D" w:rsidRDefault="00CE082F" w:rsidP="00BB45C9">
      <w:pPr>
        <w:spacing w:before="120"/>
      </w:pPr>
      <w:r>
        <w:t>In future reports, p</w:t>
      </w:r>
      <w:r w:rsidRPr="00626B4D">
        <w:t>arties could consider asking TEAP to assess a range of potential options, costs and benefits of different phase-down schedules for HFCs under the Kigali Amendment, taking into account the benefits from the synchronised improvement in energy efficiency.</w:t>
      </w:r>
    </w:p>
    <w:p w14:paraId="5C7FE26E" w14:textId="77777777" w:rsidR="00F0579A" w:rsidRDefault="00F0579A">
      <w:pPr>
        <w:spacing w:before="0" w:after="0" w:line="240" w:lineRule="auto"/>
        <w:jc w:val="left"/>
        <w:sectPr w:rsidR="00F0579A" w:rsidSect="00BB45C9">
          <w:type w:val="oddPage"/>
          <w:pgSz w:w="11900" w:h="16840"/>
          <w:pgMar w:top="1440" w:right="1440" w:bottom="1440" w:left="1440" w:header="708" w:footer="708" w:gutter="0"/>
          <w:cols w:space="708"/>
          <w:docGrid w:linePitch="360"/>
        </w:sectPr>
      </w:pPr>
    </w:p>
    <w:p w14:paraId="2C448CA3" w14:textId="6063202F" w:rsidR="006C6773" w:rsidRPr="00F0579A" w:rsidRDefault="006C6773" w:rsidP="008C09D2">
      <w:pPr>
        <w:pStyle w:val="Heading1"/>
        <w:ind w:left="540" w:hanging="540"/>
        <w:rPr>
          <w:b/>
          <w:bCs/>
        </w:rPr>
      </w:pPr>
      <w:bookmarkStart w:id="298" w:name="_Toc51510697"/>
      <w:bookmarkStart w:id="299" w:name="_Toc51761114"/>
      <w:bookmarkStart w:id="300" w:name="_Toc54018264"/>
      <w:r w:rsidRPr="00F0579A">
        <w:rPr>
          <w:b/>
          <w:bCs/>
        </w:rPr>
        <w:lastRenderedPageBreak/>
        <w:t>References</w:t>
      </w:r>
      <w:bookmarkEnd w:id="298"/>
      <w:bookmarkEnd w:id="299"/>
      <w:bookmarkEnd w:id="300"/>
    </w:p>
    <w:p w14:paraId="52675BCA" w14:textId="02AA14CC" w:rsidR="00BB0435" w:rsidRPr="00626B4D" w:rsidRDefault="00BB0435" w:rsidP="00B06B42">
      <w:pPr>
        <w:pStyle w:val="References"/>
        <w:jc w:val="left"/>
      </w:pPr>
      <w:r w:rsidRPr="00626B4D">
        <w:t xml:space="preserve">Abhyankar, N., Shah, N., Park, W. Y., &amp; </w:t>
      </w:r>
      <w:proofErr w:type="spellStart"/>
      <w:r w:rsidRPr="00626B4D">
        <w:t>Phadke</w:t>
      </w:r>
      <w:proofErr w:type="spellEnd"/>
      <w:r w:rsidRPr="00626B4D">
        <w:t xml:space="preserve">, A. (2017). Accelerating Energy Efficiency Improvements in Room Air Conditioners in India: Potential, Costs-Benefits, and Policies. Berkeley, California: Lawrence Berkeley National Laboratory report LBNL-1005798. Retrieved from </w:t>
      </w:r>
      <w:hyperlink r:id="rId50">
        <w:r w:rsidRPr="00626B4D">
          <w:rPr>
            <w:color w:val="1155CC"/>
            <w:u w:val="single"/>
          </w:rPr>
          <w:t xml:space="preserve">http://eta-publications.lbl.gov/sites/default/files/lbnl-1005798.pdf </w:t>
        </w:r>
      </w:hyperlink>
    </w:p>
    <w:p w14:paraId="6BDC8654" w14:textId="51EC7ECC" w:rsidR="00956F35" w:rsidRPr="001F18C5" w:rsidRDefault="00956F35" w:rsidP="00B06B42">
      <w:pPr>
        <w:pStyle w:val="References"/>
        <w:jc w:val="left"/>
      </w:pPr>
      <w:r>
        <w:t>ACHR News (2020)</w:t>
      </w:r>
      <w:r w:rsidR="001926CE">
        <w:t>.</w:t>
      </w:r>
      <w:r>
        <w:t xml:space="preserve"> </w:t>
      </w:r>
      <w:r w:rsidR="009857EE" w:rsidRPr="009857EE">
        <w:t>HVAC Sees High-End Sales Boom due to COVID-19</w:t>
      </w:r>
      <w:r w:rsidR="009857EE">
        <w:t>. August 10</w:t>
      </w:r>
      <w:r w:rsidR="009857EE" w:rsidRPr="009857EE">
        <w:rPr>
          <w:vertAlign w:val="superscript"/>
        </w:rPr>
        <w:t>th</w:t>
      </w:r>
      <w:proofErr w:type="gramStart"/>
      <w:r w:rsidR="009857EE">
        <w:t xml:space="preserve"> 2020</w:t>
      </w:r>
      <w:proofErr w:type="gramEnd"/>
      <w:r w:rsidR="009857EE">
        <w:t xml:space="preserve">. Available at: </w:t>
      </w:r>
      <w:hyperlink r:id="rId51" w:history="1">
        <w:r w:rsidR="009857EE" w:rsidRPr="00320687">
          <w:rPr>
            <w:rStyle w:val="Hyperlink"/>
          </w:rPr>
          <w:t>https://www.achrnews.com/articles/143633-hvac-sees-high-end-sales-boom-due-to-covid-19</w:t>
        </w:r>
      </w:hyperlink>
      <w:r w:rsidR="009857EE">
        <w:t xml:space="preserve">. </w:t>
      </w:r>
    </w:p>
    <w:p w14:paraId="53CBF359" w14:textId="028C0CFA" w:rsidR="003B6F3B" w:rsidRPr="00626B4D" w:rsidRDefault="003B6F3B" w:rsidP="00B06B42">
      <w:pPr>
        <w:pStyle w:val="References"/>
        <w:jc w:val="left"/>
        <w:rPr>
          <w:rStyle w:val="Hyperlink"/>
        </w:rPr>
      </w:pPr>
      <w:proofErr w:type="spellStart"/>
      <w:r w:rsidRPr="00F043A5">
        <w:t>Alvares</w:t>
      </w:r>
      <w:proofErr w:type="spellEnd"/>
      <w:r w:rsidRPr="00F043A5">
        <w:t xml:space="preserve">, </w:t>
      </w:r>
      <w:r w:rsidRPr="00F8602B">
        <w:t>S</w:t>
      </w:r>
      <w:r w:rsidR="001926CE">
        <w:rPr>
          <w:lang w:val="en-US"/>
        </w:rPr>
        <w:t>.</w:t>
      </w:r>
      <w:r w:rsidRPr="00F8602B">
        <w:t>M</w:t>
      </w:r>
      <w:r w:rsidR="001926CE">
        <w:rPr>
          <w:lang w:val="en-US"/>
        </w:rPr>
        <w:t>.</w:t>
      </w:r>
      <w:r w:rsidRPr="00F8602B">
        <w:t xml:space="preserve"> </w:t>
      </w:r>
      <w:r w:rsidR="001926CE">
        <w:rPr>
          <w:lang w:val="en-US"/>
        </w:rPr>
        <w:t>(</w:t>
      </w:r>
      <w:r w:rsidRPr="001F18C5">
        <w:t>2018</w:t>
      </w:r>
      <w:r w:rsidR="001926CE">
        <w:rPr>
          <w:lang w:val="en-US"/>
        </w:rPr>
        <w:t>)</w:t>
      </w:r>
      <w:r w:rsidRPr="00F8602B">
        <w:t>.</w:t>
      </w:r>
      <w:r w:rsidRPr="001F18C5">
        <w:t xml:space="preserve"> </w:t>
      </w:r>
      <w:proofErr w:type="spellStart"/>
      <w:r w:rsidRPr="001F18C5">
        <w:t>Desempenho</w:t>
      </w:r>
      <w:proofErr w:type="spellEnd"/>
      <w:r w:rsidRPr="001F18C5">
        <w:t xml:space="preserve"> </w:t>
      </w:r>
      <w:proofErr w:type="spellStart"/>
      <w:r w:rsidRPr="001F18C5">
        <w:t>térmico</w:t>
      </w:r>
      <w:proofErr w:type="spellEnd"/>
      <w:r w:rsidRPr="001F18C5">
        <w:t xml:space="preserve"> de </w:t>
      </w:r>
      <w:proofErr w:type="spellStart"/>
      <w:r w:rsidRPr="001F18C5">
        <w:t>habitações</w:t>
      </w:r>
      <w:proofErr w:type="spellEnd"/>
      <w:r w:rsidRPr="001F18C5">
        <w:t xml:space="preserve"> do PMCMV </w:t>
      </w:r>
      <w:proofErr w:type="spellStart"/>
      <w:r w:rsidRPr="001F18C5">
        <w:t>e</w:t>
      </w:r>
      <w:r w:rsidRPr="00F043A5">
        <w:t>m</w:t>
      </w:r>
      <w:proofErr w:type="spellEnd"/>
      <w:r w:rsidRPr="00F043A5">
        <w:t xml:space="preserve"> </w:t>
      </w:r>
      <w:proofErr w:type="spellStart"/>
      <w:r w:rsidRPr="00F043A5">
        <w:t>paredes</w:t>
      </w:r>
      <w:proofErr w:type="spellEnd"/>
      <w:r w:rsidRPr="00F043A5">
        <w:t xml:space="preserve"> de </w:t>
      </w:r>
      <w:proofErr w:type="spellStart"/>
      <w:r w:rsidRPr="00F043A5">
        <w:t>concreto</w:t>
      </w:r>
      <w:proofErr w:type="spellEnd"/>
      <w:r w:rsidRPr="00F043A5">
        <w:t xml:space="preserve">: </w:t>
      </w:r>
      <w:proofErr w:type="spellStart"/>
      <w:r w:rsidRPr="00F043A5">
        <w:t>estudo</w:t>
      </w:r>
      <w:proofErr w:type="spellEnd"/>
      <w:r w:rsidRPr="00F043A5">
        <w:t xml:space="preserve"> de </w:t>
      </w:r>
      <w:proofErr w:type="spellStart"/>
      <w:r w:rsidRPr="00F043A5">
        <w:t>caso</w:t>
      </w:r>
      <w:proofErr w:type="spellEnd"/>
      <w:r w:rsidRPr="00F043A5">
        <w:t xml:space="preserve"> </w:t>
      </w:r>
      <w:proofErr w:type="spellStart"/>
      <w:r w:rsidRPr="00F043A5">
        <w:t>em</w:t>
      </w:r>
      <w:proofErr w:type="spellEnd"/>
      <w:r w:rsidRPr="00F043A5">
        <w:t xml:space="preserve"> São Carlos-SP e </w:t>
      </w:r>
      <w:proofErr w:type="spellStart"/>
      <w:r w:rsidRPr="00F043A5">
        <w:t>diretrizes</w:t>
      </w:r>
      <w:proofErr w:type="spellEnd"/>
      <w:r w:rsidRPr="00F043A5">
        <w:t xml:space="preserve"> de </w:t>
      </w:r>
      <w:proofErr w:type="spellStart"/>
      <w:r w:rsidRPr="00F043A5">
        <w:t>projeto</w:t>
      </w:r>
      <w:proofErr w:type="spellEnd"/>
      <w:r w:rsidRPr="00F043A5">
        <w:t xml:space="preserve"> para a Zona </w:t>
      </w:r>
      <w:proofErr w:type="spellStart"/>
      <w:r w:rsidRPr="00F043A5">
        <w:t>Bioclimática</w:t>
      </w:r>
      <w:proofErr w:type="spellEnd"/>
      <w:r w:rsidRPr="00F043A5">
        <w:t xml:space="preserve"> 4 (in Portuguese). </w:t>
      </w:r>
      <w:r w:rsidRPr="00626B4D">
        <w:t xml:space="preserve">MSc Dissertation, University of Sao Paulo, São Carlos Brazil </w:t>
      </w:r>
      <w:hyperlink r:id="rId52" w:history="1">
        <w:r w:rsidRPr="00626B4D">
          <w:rPr>
            <w:rStyle w:val="Hyperlink"/>
          </w:rPr>
          <w:t>https://teses.usp.br/teses/disponiveis/102/102131/tde-26072018-160121/publico/DissCorrigidaSimoneMesquitaAlvares.pdf</w:t>
        </w:r>
      </w:hyperlink>
    </w:p>
    <w:p w14:paraId="38DAC7AA" w14:textId="5C3A45B1" w:rsidR="000C7A93" w:rsidRPr="00626B4D" w:rsidRDefault="000C7A93" w:rsidP="00B06B42">
      <w:pPr>
        <w:pStyle w:val="References"/>
        <w:jc w:val="left"/>
      </w:pPr>
      <w:r w:rsidRPr="00626B4D">
        <w:t xml:space="preserve">ANSI/ASHRAE (2017). Standard 55 - Thermal environmental conditions for human occupancy. </w:t>
      </w:r>
      <w:r w:rsidR="00975657" w:rsidRPr="00626B4D">
        <w:t xml:space="preserve">Atlanta, GA. </w:t>
      </w:r>
      <w:r w:rsidRPr="00626B4D">
        <w:t>https://www.ashrae.org/technical-resources/bookstore/standard-55-thermal-environmental-conditions-for-human-occupancy</w:t>
      </w:r>
    </w:p>
    <w:p w14:paraId="7508AD31" w14:textId="5AE10BAE" w:rsidR="003B6F3B" w:rsidRPr="004B29C8" w:rsidRDefault="003B6F3B" w:rsidP="00B06B42">
      <w:pPr>
        <w:pStyle w:val="References"/>
        <w:jc w:val="left"/>
        <w:rPr>
          <w:lang w:val="fr-CH"/>
        </w:rPr>
      </w:pPr>
      <w:r w:rsidRPr="00626B4D">
        <w:t xml:space="preserve">Batista J, Peixoto I, Cavalcante K, Lima I, 2014. </w:t>
      </w:r>
      <w:proofErr w:type="spellStart"/>
      <w:r w:rsidRPr="00626B4D">
        <w:t>Desempenho</w:t>
      </w:r>
      <w:proofErr w:type="spellEnd"/>
      <w:r w:rsidRPr="00626B4D">
        <w:t xml:space="preserve"> </w:t>
      </w:r>
      <w:proofErr w:type="spellStart"/>
      <w:r w:rsidRPr="00626B4D">
        <w:t>térmico</w:t>
      </w:r>
      <w:proofErr w:type="spellEnd"/>
      <w:r w:rsidRPr="00626B4D">
        <w:t xml:space="preserve"> de </w:t>
      </w:r>
      <w:proofErr w:type="spellStart"/>
      <w:r w:rsidRPr="00626B4D">
        <w:t>habitação</w:t>
      </w:r>
      <w:proofErr w:type="spellEnd"/>
      <w:r w:rsidRPr="00626B4D">
        <w:t xml:space="preserve"> </w:t>
      </w:r>
      <w:proofErr w:type="spellStart"/>
      <w:r w:rsidRPr="00626B4D">
        <w:t>multifamiliar</w:t>
      </w:r>
      <w:proofErr w:type="spellEnd"/>
      <w:r w:rsidRPr="00626B4D">
        <w:t xml:space="preserve"> do </w:t>
      </w:r>
      <w:proofErr w:type="spellStart"/>
      <w:r w:rsidRPr="00626B4D">
        <w:t>programa</w:t>
      </w:r>
      <w:proofErr w:type="spellEnd"/>
      <w:r w:rsidRPr="00626B4D">
        <w:t xml:space="preserve"> </w:t>
      </w:r>
      <w:proofErr w:type="spellStart"/>
      <w:r w:rsidRPr="00626B4D">
        <w:t>Minha</w:t>
      </w:r>
      <w:proofErr w:type="spellEnd"/>
      <w:r w:rsidRPr="00626B4D">
        <w:t xml:space="preserve"> Casa </w:t>
      </w:r>
      <w:proofErr w:type="spellStart"/>
      <w:r w:rsidRPr="00626B4D">
        <w:t>Minha</w:t>
      </w:r>
      <w:proofErr w:type="spellEnd"/>
      <w:r w:rsidRPr="00626B4D">
        <w:t xml:space="preserve"> Vida (PMCMV) </w:t>
      </w:r>
      <w:proofErr w:type="spellStart"/>
      <w:r w:rsidRPr="00626B4D">
        <w:t>em</w:t>
      </w:r>
      <w:proofErr w:type="spellEnd"/>
      <w:r w:rsidRPr="00626B4D">
        <w:t xml:space="preserve"> </w:t>
      </w:r>
      <w:proofErr w:type="spellStart"/>
      <w:r w:rsidRPr="00626B4D">
        <w:t>Maceió</w:t>
      </w:r>
      <w:proofErr w:type="spellEnd"/>
      <w:r w:rsidRPr="00626B4D">
        <w:t xml:space="preserve"> – AL (in Portuguese). Conference </w:t>
      </w:r>
      <w:proofErr w:type="spellStart"/>
      <w:r w:rsidRPr="00626B4D">
        <w:t>Encontro</w:t>
      </w:r>
      <w:proofErr w:type="spellEnd"/>
      <w:r w:rsidRPr="00626B4D">
        <w:t xml:space="preserve"> Nacional de </w:t>
      </w:r>
      <w:proofErr w:type="spellStart"/>
      <w:r w:rsidRPr="00626B4D">
        <w:t>Tecnologia</w:t>
      </w:r>
      <w:proofErr w:type="spellEnd"/>
      <w:r w:rsidRPr="00626B4D">
        <w:t xml:space="preserve"> do </w:t>
      </w:r>
      <w:proofErr w:type="spellStart"/>
      <w:r w:rsidRPr="00626B4D">
        <w:t>Ambiente</w:t>
      </w:r>
      <w:proofErr w:type="spellEnd"/>
      <w:r w:rsidRPr="00626B4D">
        <w:t xml:space="preserve"> </w:t>
      </w:r>
      <w:proofErr w:type="spellStart"/>
      <w:r w:rsidRPr="00626B4D">
        <w:t>Construído</w:t>
      </w:r>
      <w:proofErr w:type="spellEnd"/>
      <w:r w:rsidRPr="00626B4D">
        <w:t xml:space="preserve">. </w:t>
      </w:r>
      <w:r w:rsidRPr="004B29C8">
        <w:rPr>
          <w:lang w:val="fr-CH"/>
        </w:rPr>
        <w:t xml:space="preserve">409-418. 10.17012/entac2014.246, </w:t>
      </w:r>
      <w:hyperlink r:id="rId53" w:history="1">
        <w:r w:rsidRPr="004B29C8">
          <w:rPr>
            <w:rStyle w:val="Hyperlink"/>
            <w:lang w:val="fr-CH"/>
          </w:rPr>
          <w:t>https://www.researchgate.net/publication/301434623_Desempenho_termico_de_habitacao_multifamiliar_do_programa_Minha_Casa_Minha_Vida_PMCMV_em_Maceio_AL/citation/download</w:t>
        </w:r>
      </w:hyperlink>
    </w:p>
    <w:p w14:paraId="50E17EF3" w14:textId="3F551573" w:rsidR="003B6F3B" w:rsidRDefault="003B6F3B" w:rsidP="00B06B42">
      <w:pPr>
        <w:pStyle w:val="References"/>
        <w:jc w:val="left"/>
      </w:pPr>
      <w:proofErr w:type="spellStart"/>
      <w:r w:rsidRPr="00626B4D">
        <w:t>Booten</w:t>
      </w:r>
      <w:proofErr w:type="spellEnd"/>
      <w:r w:rsidRPr="00626B4D">
        <w:t>, Charles W, Nicholson, Scott R, Mann, Margaret K, and Abdelaziz, Omar. Refrigerants: Market Trends and Supply Chain Assessment. United States: N. p., 2020. Web. doi:10.2172/1599577</w:t>
      </w:r>
    </w:p>
    <w:p w14:paraId="3E24B45E" w14:textId="068A0A53" w:rsidR="001C6D08" w:rsidRPr="00626B4D" w:rsidRDefault="001C6D08" w:rsidP="00B06B42">
      <w:pPr>
        <w:pStyle w:val="References"/>
        <w:jc w:val="left"/>
        <w:rPr>
          <w:color w:val="000000"/>
        </w:rPr>
      </w:pPr>
      <w:r w:rsidRPr="001C6D08">
        <w:rPr>
          <w:color w:val="000000"/>
        </w:rPr>
        <w:t xml:space="preserve">Bureau of Energy Efficiency (2020), Impact of Energy Efficiency Measures for the year 2018-2019. Available at: </w:t>
      </w:r>
      <w:hyperlink r:id="rId54" w:history="1">
        <w:r w:rsidRPr="00E17AA8">
          <w:rPr>
            <w:rStyle w:val="Hyperlink"/>
          </w:rPr>
          <w:t>https://powermin.nic.in/sites/default/files/webform/notices/e-book_on_Impact_assessment_of_various_energy_efficiency_measures_taken_during_2018_19_0.pdf</w:t>
        </w:r>
      </w:hyperlink>
      <w:r>
        <w:rPr>
          <w:color w:val="000000"/>
        </w:rPr>
        <w:t xml:space="preserve"> </w:t>
      </w:r>
    </w:p>
    <w:p w14:paraId="091946F8" w14:textId="78BACC25" w:rsidR="006C6773" w:rsidRPr="00626B4D" w:rsidRDefault="006C6773" w:rsidP="00B06B42">
      <w:pPr>
        <w:pStyle w:val="References"/>
        <w:jc w:val="left"/>
        <w:rPr>
          <w:color w:val="000000"/>
        </w:rPr>
      </w:pPr>
      <w:r w:rsidRPr="00626B4D">
        <w:rPr>
          <w:color w:val="000000"/>
        </w:rPr>
        <w:t xml:space="preserve">CLASP (2018). Technical and Economic Feasibility Study for a High Efficiency Compressor Market in Brazil. Available at: </w:t>
      </w:r>
      <w:hyperlink r:id="rId55">
        <w:r w:rsidRPr="00626B4D">
          <w:rPr>
            <w:color w:val="0000FF"/>
            <w:u w:val="single"/>
          </w:rPr>
          <w:t>https://clasp.ngo/publications/technical-and-economic-feasibility-study-for-a-high-efficiency-compressor-market-in-brazil</w:t>
        </w:r>
      </w:hyperlink>
    </w:p>
    <w:p w14:paraId="7F12A38D" w14:textId="1761C6C5" w:rsidR="006C6773" w:rsidRPr="00626B4D" w:rsidRDefault="009723FB" w:rsidP="00B06B42">
      <w:pPr>
        <w:pStyle w:val="References"/>
        <w:jc w:val="left"/>
        <w:rPr>
          <w:color w:val="000000"/>
        </w:rPr>
      </w:pPr>
      <w:r w:rsidRPr="00626B4D">
        <w:rPr>
          <w:color w:val="000000"/>
        </w:rPr>
        <w:t>CLASP (2005). Energy-Efficiency Labels and Standards: A Guidebook for Appliances, Equipment, and Lighting, 2nd Edition.</w:t>
      </w:r>
    </w:p>
    <w:p w14:paraId="044ED158" w14:textId="313697E9" w:rsidR="009723FB" w:rsidRPr="00626B4D" w:rsidRDefault="009723FB" w:rsidP="00B06B42">
      <w:pPr>
        <w:pStyle w:val="References"/>
        <w:jc w:val="left"/>
        <w:rPr>
          <w:color w:val="000000"/>
        </w:rPr>
      </w:pPr>
      <w:r w:rsidRPr="00626B4D">
        <w:rPr>
          <w:color w:val="000000"/>
        </w:rPr>
        <w:t xml:space="preserve">CLASP (2020). Environmentally Harmful Dumping of Inefficient and Obsolete Air Conditioners in Africa. Available at: </w:t>
      </w:r>
      <w:hyperlink r:id="rId56">
        <w:r w:rsidRPr="00626B4D">
          <w:rPr>
            <w:color w:val="0000FF"/>
            <w:u w:val="single"/>
          </w:rPr>
          <w:t>https://clasp.ngo/publications/environmentally-harmful-dumping-of-inefficient-and-obsolete-air-conditioners-in-africa</w:t>
        </w:r>
      </w:hyperlink>
    </w:p>
    <w:p w14:paraId="3A6ADE91" w14:textId="166E91D9" w:rsidR="009723FB" w:rsidRPr="00626B4D" w:rsidRDefault="009723FB" w:rsidP="00B06B42">
      <w:pPr>
        <w:pStyle w:val="References"/>
        <w:jc w:val="left"/>
        <w:rPr>
          <w:color w:val="000000"/>
        </w:rPr>
      </w:pPr>
      <w:r w:rsidRPr="00626B4D">
        <w:rPr>
          <w:color w:val="000000"/>
        </w:rPr>
        <w:t xml:space="preserve">CLASP (2019a). Vietnam Room Air Conditioner Market Assessment and Policy Options Analysis. Available at: </w:t>
      </w:r>
      <w:hyperlink r:id="rId57">
        <w:r w:rsidRPr="00626B4D">
          <w:rPr>
            <w:color w:val="0000FF"/>
            <w:u w:val="single"/>
          </w:rPr>
          <w:t>https://clasp.ngo/publications/vietnam-rac-market-assessment-and-policy-options-analysis-2019</w:t>
        </w:r>
      </w:hyperlink>
    </w:p>
    <w:p w14:paraId="30E93A5E" w14:textId="2ADE0142" w:rsidR="009723FB" w:rsidRPr="00626B4D" w:rsidRDefault="009723FB" w:rsidP="00B06B42">
      <w:pPr>
        <w:pStyle w:val="References"/>
        <w:jc w:val="left"/>
        <w:rPr>
          <w:color w:val="000000"/>
        </w:rPr>
      </w:pPr>
      <w:r w:rsidRPr="00626B4D">
        <w:rPr>
          <w:color w:val="000000"/>
        </w:rPr>
        <w:t xml:space="preserve">CLASP (2019b). Thailand Room Air Conditioner Market Assessment and Policy Options Analysis. Available at: </w:t>
      </w:r>
      <w:hyperlink r:id="rId58">
        <w:r w:rsidRPr="00626B4D">
          <w:rPr>
            <w:color w:val="0000FF"/>
            <w:u w:val="single"/>
          </w:rPr>
          <w:t>https://clasp.ngo/publications/thailand-rac-market-assessment-and-policy-options-analysis-2019</w:t>
        </w:r>
      </w:hyperlink>
    </w:p>
    <w:p w14:paraId="1D133116" w14:textId="21E30922" w:rsidR="009723FB" w:rsidRPr="00626B4D" w:rsidRDefault="009723FB" w:rsidP="00B06B42">
      <w:pPr>
        <w:pStyle w:val="References"/>
        <w:jc w:val="left"/>
        <w:rPr>
          <w:color w:val="0000FF"/>
          <w:u w:val="single"/>
        </w:rPr>
      </w:pPr>
      <w:r w:rsidRPr="00626B4D">
        <w:rPr>
          <w:color w:val="000000"/>
        </w:rPr>
        <w:lastRenderedPageBreak/>
        <w:t xml:space="preserve">CLASP (2019c). Philippines Room Air Conditioner Market Assessment and Policy Options Analysis. Available at: </w:t>
      </w:r>
      <w:hyperlink r:id="rId59">
        <w:r w:rsidRPr="00626B4D">
          <w:rPr>
            <w:color w:val="0000FF"/>
            <w:u w:val="single"/>
          </w:rPr>
          <w:t>https://clasp.ngo/publications/philippines-rac-market-assessment-and-policy-options-analysis-2019</w:t>
        </w:r>
      </w:hyperlink>
    </w:p>
    <w:p w14:paraId="2B42AEEF" w14:textId="1DE2341F" w:rsidR="003B6F3B" w:rsidRPr="00626B4D" w:rsidRDefault="003B6F3B" w:rsidP="00B06B42">
      <w:pPr>
        <w:pStyle w:val="References"/>
        <w:jc w:val="left"/>
        <w:rPr>
          <w:rStyle w:val="Hyperlink"/>
        </w:rPr>
      </w:pPr>
      <w:r w:rsidRPr="00626B4D">
        <w:t xml:space="preserve">Dreyfus, G., </w:t>
      </w:r>
      <w:proofErr w:type="spellStart"/>
      <w:r w:rsidRPr="00626B4D">
        <w:t>Borgford</w:t>
      </w:r>
      <w:proofErr w:type="spellEnd"/>
      <w:r w:rsidRPr="00626B4D">
        <w:t xml:space="preserve">-Parnell, N., Christensen, J., Fahey, D.W., </w:t>
      </w:r>
      <w:proofErr w:type="spellStart"/>
      <w:r w:rsidRPr="00626B4D">
        <w:t>Motherway</w:t>
      </w:r>
      <w:proofErr w:type="spellEnd"/>
      <w:r w:rsidRPr="00626B4D">
        <w:t xml:space="preserve">, B., Peters, T., </w:t>
      </w:r>
      <w:proofErr w:type="spellStart"/>
      <w:r w:rsidRPr="00626B4D">
        <w:t>Picolotti</w:t>
      </w:r>
      <w:proofErr w:type="spellEnd"/>
      <w:r w:rsidRPr="00626B4D">
        <w:t>, R., Shah, N., and Xu, Y. (2020)</w:t>
      </w:r>
      <w:r w:rsidR="00812088">
        <w:t>.</w:t>
      </w:r>
      <w:r w:rsidRPr="00626B4D">
        <w:t xml:space="preserve"> Assessment of climate and development benefits of efficient and climate-friendly cooling. Molina, M., and </w:t>
      </w:r>
      <w:proofErr w:type="spellStart"/>
      <w:r w:rsidRPr="00626B4D">
        <w:t>Zaelke</w:t>
      </w:r>
      <w:proofErr w:type="spellEnd"/>
      <w:r w:rsidRPr="00626B4D">
        <w:t xml:space="preserve">, D., Steering Committee Co-Chairs. Available at: </w:t>
      </w:r>
      <w:hyperlink r:id="rId60" w:history="1">
        <w:r w:rsidRPr="00626B4D">
          <w:rPr>
            <w:rStyle w:val="Hyperlink"/>
          </w:rPr>
          <w:t>https://ccacoalition.org/en/resources/assessmentclimate-and-development-benefits-efficient-and-climate-friendly-cooling</w:t>
        </w:r>
      </w:hyperlink>
    </w:p>
    <w:p w14:paraId="0D4D7FA7" w14:textId="09F649C7" w:rsidR="00805799" w:rsidRDefault="00805799" w:rsidP="00B06B42">
      <w:pPr>
        <w:pStyle w:val="References"/>
        <w:jc w:val="left"/>
        <w:rPr>
          <w:color w:val="000000"/>
        </w:rPr>
      </w:pPr>
      <w:r>
        <w:rPr>
          <w:color w:val="000000"/>
        </w:rPr>
        <w:t xml:space="preserve">The Economist Intelligence Unit (2020). </w:t>
      </w:r>
      <w:r w:rsidRPr="00805799">
        <w:rPr>
          <w:color w:val="000000"/>
        </w:rPr>
        <w:t xml:space="preserve">The Economic Benefits of a Clean Recovery: </w:t>
      </w:r>
      <w:proofErr w:type="gramStart"/>
      <w:r w:rsidRPr="00805799">
        <w:rPr>
          <w:color w:val="000000"/>
        </w:rPr>
        <w:t>the</w:t>
      </w:r>
      <w:proofErr w:type="gramEnd"/>
      <w:r w:rsidRPr="00805799">
        <w:rPr>
          <w:color w:val="000000"/>
        </w:rPr>
        <w:t xml:space="preserve"> Case of Energy-efficient Cooling</w:t>
      </w:r>
      <w:r>
        <w:rPr>
          <w:color w:val="000000"/>
        </w:rPr>
        <w:t xml:space="preserve">. Available at: </w:t>
      </w:r>
      <w:hyperlink r:id="rId61" w:history="1">
        <w:r w:rsidRPr="00320687">
          <w:rPr>
            <w:rStyle w:val="Hyperlink"/>
          </w:rPr>
          <w:t>https://pages.eiu.com/rs/753-RIQ-438/images/EIUPPSTIMULUSPACKAGES.pdf?linkId=100000013961313</w:t>
        </w:r>
      </w:hyperlink>
      <w:r>
        <w:rPr>
          <w:color w:val="000000"/>
        </w:rPr>
        <w:t xml:space="preserve"> </w:t>
      </w:r>
    </w:p>
    <w:p w14:paraId="502B1ED3" w14:textId="487919D4" w:rsidR="00621E45" w:rsidRPr="00626B4D" w:rsidRDefault="00621E45" w:rsidP="00B06B42">
      <w:pPr>
        <w:pStyle w:val="References"/>
        <w:jc w:val="left"/>
        <w:rPr>
          <w:color w:val="0000FF"/>
          <w:u w:val="single"/>
        </w:rPr>
      </w:pPr>
      <w:r w:rsidRPr="00626B4D">
        <w:rPr>
          <w:color w:val="000000"/>
        </w:rPr>
        <w:t xml:space="preserve">EEA (2019). Fluorinated greenhouse gases 2019: Data reported by companies on the production, import, export, destruction and feedstock use of fluorinated greenhouse gases in the European Union, 2007-2018. </w:t>
      </w:r>
      <w:hyperlink r:id="rId62" w:history="1">
        <w:r w:rsidRPr="00626B4D">
          <w:rPr>
            <w:rStyle w:val="Hyperlink"/>
            <w:sz w:val="20"/>
            <w:szCs w:val="20"/>
          </w:rPr>
          <w:t>https://www.eea.europa.eu/publications/fluorinated-greenhouse-gases-2019</w:t>
        </w:r>
      </w:hyperlink>
    </w:p>
    <w:p w14:paraId="4AF4113B" w14:textId="68E0BF3E" w:rsidR="005C3497" w:rsidRPr="00626B4D" w:rsidRDefault="005C3497" w:rsidP="00B06B42">
      <w:pPr>
        <w:pStyle w:val="References"/>
        <w:jc w:val="left"/>
      </w:pPr>
      <w:r w:rsidRPr="00626B4D">
        <w:t xml:space="preserve">EGYPRA (2019). Promotion of Low-GWP Refrigerants for the Air Conditioning Industry in Egypt. </w:t>
      </w:r>
      <w:hyperlink r:id="rId63" w:history="1">
        <w:r w:rsidRPr="00626B4D">
          <w:rPr>
            <w:rStyle w:val="Hyperlink"/>
            <w:sz w:val="20"/>
            <w:szCs w:val="20"/>
          </w:rPr>
          <w:t>https://wedocs.unep.org/bitstream/handle/20.500.11822/32719/EGYPRA.pdf?sequence=1&amp;isAllowed=y</w:t>
        </w:r>
      </w:hyperlink>
      <w:r w:rsidRPr="00626B4D">
        <w:t xml:space="preserve"> </w:t>
      </w:r>
    </w:p>
    <w:p w14:paraId="21583662" w14:textId="11159693" w:rsidR="00621E45" w:rsidRPr="00626B4D" w:rsidRDefault="00A82A4C" w:rsidP="00B06B42">
      <w:pPr>
        <w:pStyle w:val="References"/>
        <w:jc w:val="left"/>
      </w:pPr>
      <w:r w:rsidRPr="00626B4D">
        <w:t xml:space="preserve">European Commission (2015). Information for technical personnel and companies working with equipment containing fluorinated greenhouse gases. </w:t>
      </w:r>
      <w:hyperlink r:id="rId64">
        <w:r w:rsidR="00AA1727" w:rsidRPr="00626B4D">
          <w:rPr>
            <w:i/>
            <w:color w:val="0000FF"/>
            <w:u w:val="single"/>
          </w:rPr>
          <w:t>https://ec.europa.eu/clima/sites/clima/files/f-gas/docs/technical_personnel_brochure_en.pdf</w:t>
        </w:r>
      </w:hyperlink>
    </w:p>
    <w:p w14:paraId="63E35765" w14:textId="5AA6C7B3" w:rsidR="003B6F3B" w:rsidRPr="00626B4D" w:rsidRDefault="003B6F3B" w:rsidP="00B06B42">
      <w:pPr>
        <w:pStyle w:val="References"/>
        <w:jc w:val="left"/>
      </w:pPr>
      <w:proofErr w:type="spellStart"/>
      <w:r w:rsidRPr="008C073A">
        <w:rPr>
          <w:lang w:val="fr-CH"/>
        </w:rPr>
        <w:t>Fossati</w:t>
      </w:r>
      <w:proofErr w:type="spellEnd"/>
      <w:r w:rsidRPr="008C073A">
        <w:rPr>
          <w:lang w:val="fr-CH"/>
        </w:rPr>
        <w:t xml:space="preserve"> M, </w:t>
      </w:r>
      <w:proofErr w:type="spellStart"/>
      <w:r w:rsidRPr="008C073A">
        <w:rPr>
          <w:lang w:val="fr-CH"/>
        </w:rPr>
        <w:t>Scalco</w:t>
      </w:r>
      <w:proofErr w:type="spellEnd"/>
      <w:r w:rsidRPr="008C073A">
        <w:rPr>
          <w:lang w:val="fr-CH"/>
        </w:rPr>
        <w:t xml:space="preserve"> V, </w:t>
      </w:r>
      <w:proofErr w:type="spellStart"/>
      <w:r w:rsidRPr="008C073A">
        <w:rPr>
          <w:lang w:val="fr-CH"/>
        </w:rPr>
        <w:t>Linczuk</w:t>
      </w:r>
      <w:proofErr w:type="spellEnd"/>
      <w:r w:rsidRPr="008C073A">
        <w:rPr>
          <w:lang w:val="fr-CH"/>
        </w:rPr>
        <w:t xml:space="preserve"> V, </w:t>
      </w:r>
      <w:proofErr w:type="spellStart"/>
      <w:r w:rsidRPr="008C073A">
        <w:rPr>
          <w:lang w:val="fr-CH"/>
        </w:rPr>
        <w:t>Lamberts</w:t>
      </w:r>
      <w:proofErr w:type="spellEnd"/>
      <w:r w:rsidRPr="008C073A">
        <w:rPr>
          <w:lang w:val="fr-CH"/>
        </w:rPr>
        <w:t xml:space="preserve"> R. </w:t>
      </w:r>
      <w:r w:rsidR="00812088">
        <w:rPr>
          <w:lang w:val="fr-CH"/>
        </w:rPr>
        <w:t>(</w:t>
      </w:r>
      <w:r w:rsidRPr="008C073A">
        <w:rPr>
          <w:lang w:val="fr-CH"/>
        </w:rPr>
        <w:t>2016</w:t>
      </w:r>
      <w:r w:rsidR="00812088">
        <w:rPr>
          <w:lang w:val="fr-CH"/>
        </w:rPr>
        <w:t>)</w:t>
      </w:r>
      <w:r w:rsidRPr="004B29C8">
        <w:rPr>
          <w:lang w:val="fr-CH"/>
        </w:rPr>
        <w:t>.</w:t>
      </w:r>
      <w:r w:rsidRPr="008C073A">
        <w:rPr>
          <w:lang w:val="fr-CH"/>
        </w:rPr>
        <w:t xml:space="preserve"> </w:t>
      </w:r>
      <w:r w:rsidRPr="00626B4D">
        <w:t>Building energy efficiency: An overview of the Brazilian residential labelling scheme. Renewable and Sustainable Energy Reviews. 65. 1216-1231. 10.1016/j.rser.2016.06.048.</w:t>
      </w:r>
    </w:p>
    <w:p w14:paraId="2F1E78F6" w14:textId="043E5235" w:rsidR="00BB0435" w:rsidRPr="00626B4D" w:rsidRDefault="00BB0435" w:rsidP="00B06B42">
      <w:pPr>
        <w:pStyle w:val="References"/>
        <w:jc w:val="left"/>
        <w:rPr>
          <w:color w:val="000000"/>
        </w:rPr>
      </w:pPr>
      <w:r w:rsidRPr="00626B4D">
        <w:rPr>
          <w:color w:val="000000"/>
        </w:rPr>
        <w:t xml:space="preserve">Global Leap Awards (2019). 2019 Buyer’s Guide for Outstanding Off-Grid Refrigerators. </w:t>
      </w:r>
      <w:hyperlink r:id="rId65" w:history="1">
        <w:r w:rsidR="00504248" w:rsidRPr="00626B4D">
          <w:rPr>
            <w:rStyle w:val="Hyperlink"/>
          </w:rPr>
          <w:t>https://storage.googleapis.com/clasp-siteattachments/2019-Global-LEAP-Refrigerator-Buyers-Guide.pdf</w:t>
        </w:r>
      </w:hyperlink>
    </w:p>
    <w:p w14:paraId="1E472B2B" w14:textId="65E475B2" w:rsidR="00504248" w:rsidRPr="00626B4D" w:rsidRDefault="00504248" w:rsidP="00B06B42">
      <w:pPr>
        <w:pStyle w:val="References"/>
        <w:jc w:val="left"/>
        <w:rPr>
          <w:color w:val="000000"/>
        </w:rPr>
      </w:pPr>
      <w:r w:rsidRPr="00626B4D">
        <w:t xml:space="preserve">Howarth N, </w:t>
      </w:r>
      <w:proofErr w:type="spellStart"/>
      <w:r w:rsidRPr="00626B4D">
        <w:t>Odnoletkova</w:t>
      </w:r>
      <w:proofErr w:type="spellEnd"/>
      <w:r w:rsidRPr="00626B4D">
        <w:t xml:space="preserve"> N, </w:t>
      </w:r>
      <w:proofErr w:type="spellStart"/>
      <w:r w:rsidRPr="00626B4D">
        <w:t>Alshehri</w:t>
      </w:r>
      <w:proofErr w:type="spellEnd"/>
      <w:r w:rsidRPr="00626B4D">
        <w:t xml:space="preserve"> T et al. (2020). Staying Cool in a Warm Climate: Temperature, Electricity and Air Conditioning in Saudi Arabia. Climate 2020; 8, 4; doi:10.3390/cli8010004</w:t>
      </w:r>
      <w:r w:rsidR="002A0E3B">
        <w:t xml:space="preserve">. </w:t>
      </w:r>
      <w:hyperlink r:id="rId66" w:history="1">
        <w:r w:rsidR="002A0E3B" w:rsidRPr="0062435B">
          <w:rPr>
            <w:rStyle w:val="Hyperlink"/>
          </w:rPr>
          <w:t>https://www.mdpi.com/2225-1154/8/1/4</w:t>
        </w:r>
      </w:hyperlink>
      <w:r w:rsidR="002A0E3B">
        <w:t xml:space="preserve"> </w:t>
      </w:r>
    </w:p>
    <w:p w14:paraId="1CF4E369" w14:textId="08842195" w:rsidR="00523184" w:rsidRPr="008C073A" w:rsidRDefault="00523184" w:rsidP="00B06B42">
      <w:pPr>
        <w:pStyle w:val="References"/>
        <w:jc w:val="left"/>
        <w:rPr>
          <w:lang w:val="en-US"/>
        </w:rPr>
      </w:pPr>
      <w:r w:rsidRPr="00626B4D">
        <w:t>IEA (2020)</w:t>
      </w:r>
      <w:r w:rsidR="00812088">
        <w:t>.</w:t>
      </w:r>
      <w:r w:rsidRPr="00626B4D">
        <w:t xml:space="preserve"> Sustainable Recovery. World Energy Outlook Special Report in collaboration with the International Monetary Fund. </w:t>
      </w:r>
      <w:r w:rsidRPr="008C073A">
        <w:rPr>
          <w:lang w:val="en-US"/>
        </w:rPr>
        <w:t xml:space="preserve">IEA, Paris. https:// </w:t>
      </w:r>
      <w:hyperlink r:id="rId67" w:history="1">
        <w:r w:rsidR="00805799" w:rsidRPr="008C073A">
          <w:rPr>
            <w:rStyle w:val="Hyperlink"/>
            <w:lang w:val="en-US"/>
          </w:rPr>
          <w:t>www.iea.org/reports/sustainable-recovery</w:t>
        </w:r>
      </w:hyperlink>
    </w:p>
    <w:p w14:paraId="555CF5D4" w14:textId="6A4F96DC" w:rsidR="00805799" w:rsidRDefault="00805799" w:rsidP="00B06B42">
      <w:pPr>
        <w:pStyle w:val="References"/>
        <w:jc w:val="left"/>
      </w:pPr>
      <w:r w:rsidRPr="008C073A">
        <w:rPr>
          <w:lang w:val="en-US"/>
        </w:rPr>
        <w:t xml:space="preserve">IEA (2020b). </w:t>
      </w:r>
      <w:r>
        <w:t xml:space="preserve">Global Energy Review 2020. April 2020. Available at: </w:t>
      </w:r>
      <w:r w:rsidRPr="00805799">
        <w:t>https://www.iea.org/reports/global-energy-review-2020#</w:t>
      </w:r>
    </w:p>
    <w:p w14:paraId="458F4EF4" w14:textId="77777777" w:rsidR="00523184" w:rsidRPr="00626B4D" w:rsidRDefault="00523184" w:rsidP="00B06B42">
      <w:pPr>
        <w:pStyle w:val="References"/>
        <w:jc w:val="left"/>
      </w:pPr>
      <w:r w:rsidRPr="00626B4D">
        <w:t>IEA (2019) Cooling on the Move: The Future of Air Conditioning in Vehicles. Paris, France, International Energy Agency.</w:t>
      </w:r>
    </w:p>
    <w:p w14:paraId="3716F037" w14:textId="50090487" w:rsidR="00523184" w:rsidRPr="00626B4D" w:rsidRDefault="00621E45" w:rsidP="00B06B42">
      <w:pPr>
        <w:pStyle w:val="References"/>
        <w:jc w:val="left"/>
        <w:rPr>
          <w:color w:val="0000FF"/>
          <w:u w:val="single"/>
        </w:rPr>
      </w:pPr>
      <w:r w:rsidRPr="00626B4D">
        <w:rPr>
          <w:color w:val="000000"/>
        </w:rPr>
        <w:t>IEA</w:t>
      </w:r>
      <w:r w:rsidR="00523184" w:rsidRPr="00626B4D">
        <w:rPr>
          <w:color w:val="000000"/>
        </w:rPr>
        <w:t xml:space="preserve"> (2018).</w:t>
      </w:r>
      <w:r w:rsidRPr="00626B4D">
        <w:rPr>
          <w:color w:val="000000"/>
        </w:rPr>
        <w:t xml:space="preserve"> The Future of Cooling, May 2018. Available at: </w:t>
      </w:r>
      <w:hyperlink r:id="rId68">
        <w:r w:rsidRPr="00626B4D">
          <w:rPr>
            <w:color w:val="0000FF"/>
            <w:u w:val="single"/>
          </w:rPr>
          <w:t>http://www.iea.org/cooling/</w:t>
        </w:r>
      </w:hyperlink>
    </w:p>
    <w:p w14:paraId="60524889" w14:textId="2B9136F2" w:rsidR="00621E45" w:rsidRPr="008C073A" w:rsidRDefault="00AA1727" w:rsidP="00B06B42">
      <w:pPr>
        <w:pStyle w:val="References"/>
        <w:jc w:val="left"/>
        <w:rPr>
          <w:rStyle w:val="FootnoteTextChar1"/>
          <w:sz w:val="22"/>
        </w:rPr>
      </w:pPr>
      <w:r w:rsidRPr="008C073A">
        <w:rPr>
          <w:rStyle w:val="FootnoteTextChar1"/>
          <w:sz w:val="22"/>
        </w:rPr>
        <w:t>Jacome et al. (2019). Power quality and modern energy for all</w:t>
      </w:r>
      <w:r w:rsidR="009F79F6" w:rsidRPr="008C073A">
        <w:rPr>
          <w:rStyle w:val="FootnoteTextChar1"/>
          <w:sz w:val="22"/>
        </w:rPr>
        <w:t>. PNAS, August 2019. https://www.pnas.org/content/pnas/116/33/16308.full.pdf</w:t>
      </w:r>
    </w:p>
    <w:p w14:paraId="24E27FCB" w14:textId="04FFA01D" w:rsidR="00407FBD" w:rsidRPr="008C073A" w:rsidRDefault="00407FBD" w:rsidP="00B06B42">
      <w:pPr>
        <w:pStyle w:val="References"/>
        <w:jc w:val="left"/>
        <w:rPr>
          <w:lang w:val="en-US"/>
        </w:rPr>
      </w:pPr>
      <w:r w:rsidRPr="00626B4D">
        <w:t xml:space="preserve">JRAIA (2019). World Air Conditioner Demand by Region. </w:t>
      </w:r>
      <w:r w:rsidRPr="008C073A">
        <w:rPr>
          <w:lang w:val="en-US"/>
        </w:rPr>
        <w:t xml:space="preserve">June 2019. </w:t>
      </w:r>
      <w:hyperlink r:id="rId69" w:history="1">
        <w:r w:rsidRPr="008C073A">
          <w:rPr>
            <w:rStyle w:val="Hyperlink"/>
            <w:lang w:val="en-US"/>
          </w:rPr>
          <w:t>https://www.jraia.or.jp/english/World_AC_Demand.pdf</w:t>
        </w:r>
      </w:hyperlink>
      <w:r w:rsidRPr="008C073A">
        <w:rPr>
          <w:lang w:val="en-US"/>
        </w:rPr>
        <w:t xml:space="preserve"> </w:t>
      </w:r>
    </w:p>
    <w:p w14:paraId="7247B95C" w14:textId="5DAE2FAE" w:rsidR="003B6F3B" w:rsidRDefault="003B6F3B" w:rsidP="007358BA">
      <w:pPr>
        <w:pStyle w:val="References"/>
        <w:keepLines/>
        <w:jc w:val="left"/>
      </w:pPr>
      <w:proofErr w:type="spellStart"/>
      <w:r w:rsidRPr="008C073A">
        <w:rPr>
          <w:lang w:val="en-US"/>
        </w:rPr>
        <w:lastRenderedPageBreak/>
        <w:t>Letschert</w:t>
      </w:r>
      <w:proofErr w:type="spellEnd"/>
      <w:r w:rsidRPr="008C073A">
        <w:rPr>
          <w:lang w:val="en-US"/>
        </w:rPr>
        <w:t xml:space="preserve">, </w:t>
      </w:r>
      <w:r w:rsidRPr="00626B4D">
        <w:t>V</w:t>
      </w:r>
      <w:r w:rsidR="00812088">
        <w:t>.,</w:t>
      </w:r>
      <w:r w:rsidRPr="008C073A">
        <w:rPr>
          <w:lang w:val="en-US"/>
        </w:rPr>
        <w:t xml:space="preserve"> </w:t>
      </w:r>
      <w:proofErr w:type="spellStart"/>
      <w:r w:rsidRPr="008C073A">
        <w:rPr>
          <w:lang w:val="en-US"/>
        </w:rPr>
        <w:t>Karali</w:t>
      </w:r>
      <w:proofErr w:type="spellEnd"/>
      <w:r w:rsidRPr="008C073A">
        <w:rPr>
          <w:lang w:val="en-US"/>
        </w:rPr>
        <w:t xml:space="preserve">, </w:t>
      </w:r>
      <w:r w:rsidRPr="00626B4D">
        <w:t>N</w:t>
      </w:r>
      <w:r w:rsidR="00812088">
        <w:t>.,</w:t>
      </w:r>
      <w:r w:rsidRPr="008C073A">
        <w:rPr>
          <w:lang w:val="en-US"/>
        </w:rPr>
        <w:t xml:space="preserve"> Park, </w:t>
      </w:r>
      <w:r w:rsidRPr="00626B4D">
        <w:t>Y</w:t>
      </w:r>
      <w:r w:rsidR="00812088">
        <w:t>.,</w:t>
      </w:r>
      <w:r w:rsidRPr="008C073A">
        <w:rPr>
          <w:lang w:val="en-US"/>
        </w:rPr>
        <w:t xml:space="preserve"> Shah, </w:t>
      </w:r>
      <w:r w:rsidRPr="00626B4D">
        <w:t>N</w:t>
      </w:r>
      <w:r w:rsidR="00812088">
        <w:t>.,</w:t>
      </w:r>
      <w:r w:rsidRPr="008C073A">
        <w:rPr>
          <w:lang w:val="en-US"/>
        </w:rPr>
        <w:t xml:space="preserve"> Jannuzzi, </w:t>
      </w:r>
      <w:r w:rsidRPr="00626B4D">
        <w:t>G</w:t>
      </w:r>
      <w:r w:rsidR="00812088">
        <w:t>.,</w:t>
      </w:r>
      <w:r w:rsidRPr="008C073A">
        <w:rPr>
          <w:lang w:val="en-US"/>
        </w:rPr>
        <w:t xml:space="preserve"> Costa, </w:t>
      </w:r>
      <w:r w:rsidRPr="00626B4D">
        <w:t>F</w:t>
      </w:r>
      <w:r w:rsidR="00812088">
        <w:t>.,</w:t>
      </w:r>
      <w:r w:rsidRPr="008C073A">
        <w:rPr>
          <w:lang w:val="en-US"/>
        </w:rPr>
        <w:t xml:space="preserve"> Lamberts, </w:t>
      </w:r>
      <w:r w:rsidRPr="00626B4D">
        <w:t>R</w:t>
      </w:r>
      <w:r w:rsidR="00812088">
        <w:t>.,</w:t>
      </w:r>
      <w:r w:rsidRPr="008C073A">
        <w:rPr>
          <w:lang w:val="en-US"/>
        </w:rPr>
        <w:t xml:space="preserve"> Borges, </w:t>
      </w:r>
      <w:r w:rsidRPr="00626B4D">
        <w:t>K</w:t>
      </w:r>
      <w:r w:rsidR="00812088">
        <w:t>.,</w:t>
      </w:r>
      <w:r w:rsidRPr="008C073A">
        <w:rPr>
          <w:lang w:val="en-US"/>
        </w:rPr>
        <w:t xml:space="preserve"> Carvalho, </w:t>
      </w:r>
      <w:r w:rsidR="00812088">
        <w:t>S</w:t>
      </w:r>
      <w:r w:rsidRPr="008C073A">
        <w:rPr>
          <w:lang w:val="en-US"/>
        </w:rPr>
        <w:t xml:space="preserve">. </w:t>
      </w:r>
      <w:r w:rsidRPr="00626B4D">
        <w:t xml:space="preserve">(2020). The manufacturer economics and national benefits of cooling efficiency for air conditioners in Brazil. Lawrence Berkeley National Laboratory, </w:t>
      </w:r>
      <w:hyperlink r:id="rId70" w:history="1">
        <w:r w:rsidRPr="00626B4D">
          <w:t>https://ies.lbl.gov/publications/manufacturer-economics-and-national</w:t>
        </w:r>
      </w:hyperlink>
      <w:r w:rsidRPr="00626B4D">
        <w:t xml:space="preserve">. </w:t>
      </w:r>
    </w:p>
    <w:p w14:paraId="3A2F8885" w14:textId="71C92731" w:rsidR="00223B21" w:rsidRPr="00626B4D" w:rsidRDefault="00223B21" w:rsidP="00B06B42">
      <w:pPr>
        <w:pStyle w:val="References"/>
        <w:jc w:val="left"/>
      </w:pPr>
      <w:proofErr w:type="spellStart"/>
      <w:r w:rsidRPr="00223B21">
        <w:t>Letschert</w:t>
      </w:r>
      <w:proofErr w:type="spellEnd"/>
      <w:r w:rsidRPr="00223B21">
        <w:t xml:space="preserve">, Virginie E, </w:t>
      </w:r>
      <w:proofErr w:type="spellStart"/>
      <w:r w:rsidRPr="00223B21">
        <w:t>Nihan</w:t>
      </w:r>
      <w:proofErr w:type="spellEnd"/>
      <w:r w:rsidRPr="00223B21">
        <w:t xml:space="preserve"> </w:t>
      </w:r>
      <w:proofErr w:type="spellStart"/>
      <w:r w:rsidRPr="00223B21">
        <w:t>Karali</w:t>
      </w:r>
      <w:proofErr w:type="spellEnd"/>
      <w:r w:rsidRPr="00223B21">
        <w:t xml:space="preserve">, Won Young Park, </w:t>
      </w:r>
      <w:proofErr w:type="spellStart"/>
      <w:r w:rsidRPr="00223B21">
        <w:t>Nihar</w:t>
      </w:r>
      <w:proofErr w:type="spellEnd"/>
      <w:r w:rsidRPr="00223B21">
        <w:t xml:space="preserve"> Shah, Gilberto Jannuzzi, Fernando Costa, Roberto Lamberts, </w:t>
      </w:r>
      <w:proofErr w:type="spellStart"/>
      <w:r w:rsidRPr="00223B21">
        <w:t>Kamyla</w:t>
      </w:r>
      <w:proofErr w:type="spellEnd"/>
      <w:r w:rsidRPr="00223B21">
        <w:t xml:space="preserve"> Borges, </w:t>
      </w:r>
      <w:proofErr w:type="spellStart"/>
      <w:r w:rsidRPr="00223B21">
        <w:t>Suely</w:t>
      </w:r>
      <w:proofErr w:type="spellEnd"/>
      <w:r w:rsidRPr="00223B21">
        <w:t xml:space="preserve"> Machado Carvalho. </w:t>
      </w:r>
      <w:proofErr w:type="spellStart"/>
      <w:r w:rsidRPr="00223B21">
        <w:t>Eceee</w:t>
      </w:r>
      <w:proofErr w:type="spellEnd"/>
      <w:r w:rsidRPr="00223B21">
        <w:t xml:space="preserve"> 2019 Summer Study, </w:t>
      </w:r>
      <w:proofErr w:type="spellStart"/>
      <w:r w:rsidRPr="00223B21">
        <w:t>Belambra</w:t>
      </w:r>
      <w:proofErr w:type="spellEnd"/>
      <w:r w:rsidRPr="00223B21">
        <w:t xml:space="preserve"> </w:t>
      </w:r>
      <w:proofErr w:type="spellStart"/>
      <w:r w:rsidRPr="00223B21">
        <w:t>Presqu’île</w:t>
      </w:r>
      <w:proofErr w:type="spellEnd"/>
      <w:r w:rsidRPr="00223B21">
        <w:t xml:space="preserve"> de </w:t>
      </w:r>
      <w:proofErr w:type="spellStart"/>
      <w:r w:rsidRPr="00223B21">
        <w:t>Giens</w:t>
      </w:r>
      <w:proofErr w:type="spellEnd"/>
      <w:r w:rsidRPr="00223B21">
        <w:t>, France. Lawrence Berkeley National Laboratory. https://ies.lbl.gov/publications/manufacturer-economics-and-national.</w:t>
      </w:r>
    </w:p>
    <w:p w14:paraId="738312C2" w14:textId="7E681A6C" w:rsidR="00292EEC" w:rsidRPr="00626B4D" w:rsidRDefault="00292EEC" w:rsidP="00B06B42">
      <w:pPr>
        <w:pStyle w:val="References"/>
        <w:jc w:val="left"/>
        <w:rPr>
          <w:rStyle w:val="FootnoteTextChar1"/>
        </w:rPr>
      </w:pPr>
      <w:proofErr w:type="spellStart"/>
      <w:r w:rsidRPr="00626B4D">
        <w:rPr>
          <w:color w:val="000000"/>
        </w:rPr>
        <w:t>Mitsidi</w:t>
      </w:r>
      <w:proofErr w:type="spellEnd"/>
      <w:r w:rsidRPr="00626B4D">
        <w:rPr>
          <w:color w:val="000000"/>
        </w:rPr>
        <w:t xml:space="preserve"> </w:t>
      </w:r>
      <w:r w:rsidR="00812088">
        <w:rPr>
          <w:color w:val="000000"/>
        </w:rPr>
        <w:t>(</w:t>
      </w:r>
      <w:r w:rsidRPr="00626B4D">
        <w:rPr>
          <w:color w:val="000000"/>
        </w:rPr>
        <w:t>2018</w:t>
      </w:r>
      <w:r w:rsidR="00812088">
        <w:rPr>
          <w:color w:val="000000"/>
        </w:rPr>
        <w:t>)</w:t>
      </w:r>
      <w:r w:rsidRPr="00626B4D">
        <w:rPr>
          <w:color w:val="000000"/>
        </w:rPr>
        <w:t xml:space="preserve">. Kigali Project. Regulatory impact analysis: data collection phase. </w:t>
      </w:r>
      <w:proofErr w:type="spellStart"/>
      <w:r w:rsidRPr="00626B4D">
        <w:rPr>
          <w:color w:val="000000"/>
        </w:rPr>
        <w:t>iCS</w:t>
      </w:r>
      <w:proofErr w:type="spellEnd"/>
      <w:r w:rsidRPr="00626B4D">
        <w:rPr>
          <w:color w:val="000000"/>
        </w:rPr>
        <w:t xml:space="preserve">: </w:t>
      </w:r>
      <w:hyperlink r:id="rId71">
        <w:r w:rsidRPr="00626B4D">
          <w:rPr>
            <w:color w:val="0000FF"/>
            <w:u w:val="single"/>
          </w:rPr>
          <w:t>http://kigali.org.br/wp-content/uploads/2018/11/SET2018-webinar-2-mitsidi.pdf</w:t>
        </w:r>
      </w:hyperlink>
    </w:p>
    <w:p w14:paraId="0872BABC" w14:textId="7ACA96DE" w:rsidR="003B6F3B" w:rsidRPr="00626B4D" w:rsidRDefault="003B6F3B" w:rsidP="00B06B42">
      <w:pPr>
        <w:pStyle w:val="References"/>
        <w:jc w:val="left"/>
        <w:rPr>
          <w:rStyle w:val="FootnoteTextChar1"/>
        </w:rPr>
      </w:pPr>
      <w:proofErr w:type="spellStart"/>
      <w:r w:rsidRPr="008C073A">
        <w:t>Morais</w:t>
      </w:r>
      <w:proofErr w:type="spellEnd"/>
      <w:r w:rsidRPr="008C073A">
        <w:t xml:space="preserve">, JMSC </w:t>
      </w:r>
      <w:r w:rsidR="00812088">
        <w:t>(</w:t>
      </w:r>
      <w:r w:rsidRPr="008C073A">
        <w:t>2013</w:t>
      </w:r>
      <w:r w:rsidR="00812088">
        <w:t>).</w:t>
      </w:r>
      <w:r w:rsidRPr="008C073A">
        <w:rPr>
          <w:lang w:val="pt-PT"/>
        </w:rPr>
        <w:t xml:space="preserve"> Ventilação natural em edifícios multifamiliares do "Programa Minha Casa Minha Vida" (in Portuguese). </w:t>
      </w:r>
      <w:r w:rsidRPr="00626B4D">
        <w:t xml:space="preserve">PhD thesis, UNICAMP, Brazil, </w:t>
      </w:r>
      <w:hyperlink r:id="rId72" w:history="1">
        <w:r w:rsidRPr="00626B4D">
          <w:rPr>
            <w:rStyle w:val="Hyperlink"/>
          </w:rPr>
          <w:t>http://repositorio.unicamp.br/jspui/handle/REPOSIP/258057</w:t>
        </w:r>
      </w:hyperlink>
    </w:p>
    <w:p w14:paraId="03170A09" w14:textId="490AC9BE" w:rsidR="005C3497" w:rsidRPr="008C073A" w:rsidRDefault="003B6F3B" w:rsidP="00B06B42">
      <w:pPr>
        <w:pStyle w:val="References"/>
        <w:jc w:val="left"/>
        <w:rPr>
          <w:rStyle w:val="FootnoteTextChar1"/>
          <w:sz w:val="22"/>
        </w:rPr>
      </w:pPr>
      <w:r w:rsidRPr="008C073A">
        <w:rPr>
          <w:rStyle w:val="FootnoteTextChar1"/>
          <w:sz w:val="22"/>
        </w:rPr>
        <w:t xml:space="preserve">Moreno AC, </w:t>
      </w:r>
      <w:r w:rsidR="00812088">
        <w:rPr>
          <w:rStyle w:val="FootnoteTextChar1"/>
          <w:sz w:val="22"/>
          <w:szCs w:val="22"/>
        </w:rPr>
        <w:t>(</w:t>
      </w:r>
      <w:r w:rsidRPr="008C073A">
        <w:rPr>
          <w:rStyle w:val="FootnoteTextChar1"/>
          <w:sz w:val="22"/>
        </w:rPr>
        <w:t>2013</w:t>
      </w:r>
      <w:r w:rsidR="00812088">
        <w:rPr>
          <w:rStyle w:val="FootnoteTextChar1"/>
          <w:sz w:val="22"/>
          <w:szCs w:val="22"/>
        </w:rPr>
        <w:t>)</w:t>
      </w:r>
      <w:r w:rsidRPr="008C073A">
        <w:rPr>
          <w:rStyle w:val="FootnoteTextChar1"/>
          <w:sz w:val="22"/>
          <w:szCs w:val="22"/>
        </w:rPr>
        <w:t>.</w:t>
      </w:r>
      <w:r w:rsidRPr="008C073A">
        <w:rPr>
          <w:rStyle w:val="FootnoteTextChar1"/>
          <w:sz w:val="22"/>
        </w:rPr>
        <w:t xml:space="preserve"> </w:t>
      </w:r>
      <w:proofErr w:type="spellStart"/>
      <w:r w:rsidRPr="008C073A">
        <w:rPr>
          <w:rStyle w:val="FootnoteTextChar1"/>
          <w:sz w:val="22"/>
        </w:rPr>
        <w:t>Minha</w:t>
      </w:r>
      <w:proofErr w:type="spellEnd"/>
      <w:r w:rsidRPr="008C073A">
        <w:rPr>
          <w:rStyle w:val="FootnoteTextChar1"/>
          <w:sz w:val="22"/>
        </w:rPr>
        <w:t xml:space="preserve"> Casa </w:t>
      </w:r>
      <w:proofErr w:type="spellStart"/>
      <w:r w:rsidRPr="008C073A">
        <w:rPr>
          <w:rStyle w:val="FootnoteTextChar1"/>
          <w:sz w:val="22"/>
        </w:rPr>
        <w:t>Minha</w:t>
      </w:r>
      <w:proofErr w:type="spellEnd"/>
      <w:r w:rsidRPr="008C073A">
        <w:rPr>
          <w:rStyle w:val="FootnoteTextChar1"/>
          <w:sz w:val="22"/>
        </w:rPr>
        <w:t xml:space="preserve"> Vida: </w:t>
      </w:r>
      <w:proofErr w:type="spellStart"/>
      <w:r w:rsidRPr="008C073A">
        <w:rPr>
          <w:rStyle w:val="FootnoteTextChar1"/>
          <w:sz w:val="22"/>
        </w:rPr>
        <w:t>análise</w:t>
      </w:r>
      <w:proofErr w:type="spellEnd"/>
      <w:r w:rsidRPr="008C073A">
        <w:rPr>
          <w:rStyle w:val="FootnoteTextChar1"/>
          <w:sz w:val="22"/>
        </w:rPr>
        <w:t xml:space="preserve"> de </w:t>
      </w:r>
      <w:proofErr w:type="spellStart"/>
      <w:r w:rsidRPr="008C073A">
        <w:rPr>
          <w:rStyle w:val="FootnoteTextChar1"/>
          <w:sz w:val="22"/>
        </w:rPr>
        <w:t>desempenho</w:t>
      </w:r>
      <w:proofErr w:type="spellEnd"/>
      <w:r w:rsidRPr="008C073A">
        <w:rPr>
          <w:rStyle w:val="FootnoteTextChar1"/>
          <w:sz w:val="22"/>
        </w:rPr>
        <w:t xml:space="preserve"> </w:t>
      </w:r>
      <w:proofErr w:type="spellStart"/>
      <w:r w:rsidRPr="008C073A">
        <w:rPr>
          <w:rStyle w:val="FootnoteTextChar1"/>
          <w:sz w:val="22"/>
        </w:rPr>
        <w:t>térmico</w:t>
      </w:r>
      <w:proofErr w:type="spellEnd"/>
      <w:r w:rsidRPr="008C073A">
        <w:rPr>
          <w:rStyle w:val="FootnoteTextChar1"/>
          <w:sz w:val="22"/>
        </w:rPr>
        <w:t xml:space="preserve"> pela NBR 15.220-3, NBR 15.575, </w:t>
      </w:r>
      <w:proofErr w:type="spellStart"/>
      <w:r w:rsidRPr="008C073A">
        <w:rPr>
          <w:rStyle w:val="FootnoteTextChar1"/>
          <w:sz w:val="22"/>
        </w:rPr>
        <w:t>Selo</w:t>
      </w:r>
      <w:proofErr w:type="spellEnd"/>
      <w:r w:rsidRPr="008C073A">
        <w:rPr>
          <w:rStyle w:val="FootnoteTextChar1"/>
          <w:sz w:val="22"/>
        </w:rPr>
        <w:t xml:space="preserve"> Casa Azul e RTQ-R (in Portuguese). MSc Dissertation, Federal University of Minas Gerais, Brazil </w:t>
      </w:r>
      <w:hyperlink r:id="rId73" w:history="1">
        <w:r w:rsidRPr="008C073A">
          <w:rPr>
            <w:rStyle w:val="FootnoteTextChar1"/>
            <w:sz w:val="22"/>
          </w:rPr>
          <w:t>https://repositorio.ufmg.br/bitstream/1843/AMFE-9HXPCY/1/minha_casa_minha_vida_an_lise_de_desempenho_t_rmico_pela_nbr_15.220_3__nbr__15.575__selo_casa_azul.pdf</w:t>
        </w:r>
      </w:hyperlink>
    </w:p>
    <w:p w14:paraId="3430376C" w14:textId="3DEA6B0B" w:rsidR="006B6778" w:rsidRPr="00AF5C07" w:rsidRDefault="006B6778" w:rsidP="00B06B42">
      <w:pPr>
        <w:pStyle w:val="References"/>
        <w:jc w:val="left"/>
      </w:pPr>
      <w:r w:rsidRPr="007E3AB5">
        <w:t xml:space="preserve">Purohit, P., </w:t>
      </w:r>
      <w:proofErr w:type="spellStart"/>
      <w:r w:rsidRPr="007E3AB5">
        <w:t>Höglund</w:t>
      </w:r>
      <w:proofErr w:type="spellEnd"/>
      <w:r w:rsidRPr="007E3AB5">
        <w:t xml:space="preserve">-Isaksson, L., </w:t>
      </w:r>
      <w:proofErr w:type="spellStart"/>
      <w:r w:rsidRPr="007E3AB5">
        <w:t>Dulac</w:t>
      </w:r>
      <w:proofErr w:type="spellEnd"/>
      <w:r w:rsidRPr="007E3AB5">
        <w:t xml:space="preserve">, J., Shah, N., Wei, M., </w:t>
      </w:r>
      <w:proofErr w:type="spellStart"/>
      <w:r w:rsidRPr="007E3AB5">
        <w:t>Rafaj</w:t>
      </w:r>
      <w:proofErr w:type="spellEnd"/>
      <w:r w:rsidRPr="007E3AB5">
        <w:t xml:space="preserve">, P., and </w:t>
      </w:r>
      <w:proofErr w:type="spellStart"/>
      <w:r w:rsidRPr="007E3AB5">
        <w:t>Schöpp</w:t>
      </w:r>
      <w:proofErr w:type="spellEnd"/>
      <w:r w:rsidRPr="007E3AB5">
        <w:t>, W</w:t>
      </w:r>
      <w:r w:rsidRPr="007E3AB5">
        <w:rPr>
          <w:szCs w:val="22"/>
        </w:rPr>
        <w:t>.</w:t>
      </w:r>
      <w:r w:rsidR="00812088">
        <w:rPr>
          <w:szCs w:val="22"/>
        </w:rPr>
        <w:t xml:space="preserve"> (2020).</w:t>
      </w:r>
      <w:r w:rsidRPr="00AF5C07">
        <w:t xml:space="preserve"> Electricity savings and greenhouse gas emission reductions from global phase-down of hydrofluorocarbons, Atmos. Chem. Phys. Discuss., </w:t>
      </w:r>
      <w:hyperlink r:id="rId74" w:history="1">
        <w:r w:rsidR="008E5EF0" w:rsidRPr="000F2C9B">
          <w:rPr>
            <w:rStyle w:val="Hyperlink"/>
          </w:rPr>
          <w:t>https://acp.copernicus.org/articles/20/11305/2020/acp-20-11305-2020.pdf</w:t>
        </w:r>
      </w:hyperlink>
      <w:r w:rsidR="008E5EF0">
        <w:t xml:space="preserve"> </w:t>
      </w:r>
    </w:p>
    <w:p w14:paraId="048E386C" w14:textId="4F0E698A" w:rsidR="00FF2411" w:rsidRPr="001F18C5" w:rsidRDefault="00FF2411" w:rsidP="00B06B42">
      <w:pPr>
        <w:pStyle w:val="References"/>
        <w:jc w:val="left"/>
      </w:pPr>
      <w:proofErr w:type="spellStart"/>
      <w:r w:rsidRPr="00AF5C07">
        <w:t>Sanyogita</w:t>
      </w:r>
      <w:proofErr w:type="spellEnd"/>
      <w:r w:rsidRPr="00AF5C07">
        <w:t xml:space="preserve"> Manu, Yash Shukla, </w:t>
      </w:r>
      <w:proofErr w:type="spellStart"/>
      <w:r w:rsidRPr="00AF5C07">
        <w:t>Rajan</w:t>
      </w:r>
      <w:proofErr w:type="spellEnd"/>
      <w:r w:rsidRPr="00AF5C07">
        <w:t xml:space="preserve"> Rawal, Leena E. Thomas, Richard de Dear</w:t>
      </w:r>
      <w:r w:rsidR="001926CE" w:rsidRPr="00AF5C07">
        <w:rPr>
          <w:szCs w:val="22"/>
        </w:rPr>
        <w:t>.</w:t>
      </w:r>
      <w:r w:rsidRPr="00AF5C07">
        <w:rPr>
          <w:szCs w:val="22"/>
        </w:rPr>
        <w:t xml:space="preserve"> </w:t>
      </w:r>
      <w:r w:rsidR="00812088">
        <w:rPr>
          <w:szCs w:val="22"/>
        </w:rPr>
        <w:t xml:space="preserve">(2016). </w:t>
      </w:r>
      <w:r w:rsidRPr="007E3AB5">
        <w:t>Building and Environment, Volume 98, March 2016, Pages 55-70</w:t>
      </w:r>
    </w:p>
    <w:p w14:paraId="5B3B57CB" w14:textId="651969D9" w:rsidR="005C3497" w:rsidRPr="00AF5C07" w:rsidRDefault="005C3497" w:rsidP="00B06B42">
      <w:pPr>
        <w:pStyle w:val="References"/>
        <w:jc w:val="left"/>
        <w:rPr>
          <w:lang w:val="de-CH"/>
        </w:rPr>
      </w:pPr>
      <w:r w:rsidRPr="00F043A5">
        <w:t>Seidel, Steve and Ye, Jason</w:t>
      </w:r>
      <w:r w:rsidR="00812088">
        <w:rPr>
          <w:szCs w:val="22"/>
        </w:rPr>
        <w:t xml:space="preserve"> (2016)</w:t>
      </w:r>
      <w:r w:rsidR="001926CE" w:rsidRPr="007E3AB5">
        <w:rPr>
          <w:szCs w:val="22"/>
        </w:rPr>
        <w:t>.</w:t>
      </w:r>
      <w:r w:rsidRPr="001F18C5">
        <w:rPr>
          <w:szCs w:val="22"/>
        </w:rPr>
        <w:t xml:space="preserve"> </w:t>
      </w:r>
      <w:r w:rsidRPr="00F043A5">
        <w:t xml:space="preserve">Ten Myths about Intellectual Property Rights and the Montreal Protocol. </w:t>
      </w:r>
      <w:r w:rsidRPr="007E3AB5">
        <w:rPr>
          <w:szCs w:val="22"/>
          <w:lang w:val="de-CH"/>
        </w:rPr>
        <w:t>C2ES</w:t>
      </w:r>
      <w:r w:rsidR="00812088">
        <w:rPr>
          <w:szCs w:val="22"/>
          <w:lang w:val="de-CH"/>
        </w:rPr>
        <w:t xml:space="preserve">. </w:t>
      </w:r>
      <w:hyperlink r:id="rId75" w:history="1">
        <w:r w:rsidR="00812088" w:rsidRPr="00EC41FB">
          <w:rPr>
            <w:rStyle w:val="Hyperlink"/>
            <w:szCs w:val="22"/>
            <w:lang w:val="de-CH"/>
          </w:rPr>
          <w:t>https://www.c2es.org/document/ten-myths-about-intellectual-property-rights-and-the-montreal-protocol/</w:t>
        </w:r>
      </w:hyperlink>
      <w:r w:rsidR="00812088">
        <w:rPr>
          <w:szCs w:val="22"/>
          <w:lang w:val="de-CH"/>
        </w:rPr>
        <w:t xml:space="preserve"> </w:t>
      </w:r>
    </w:p>
    <w:p w14:paraId="399389B2" w14:textId="1AFE9668" w:rsidR="00BB0435" w:rsidRPr="00626B4D" w:rsidRDefault="00BB0435" w:rsidP="00B06B42">
      <w:pPr>
        <w:pStyle w:val="References"/>
        <w:jc w:val="left"/>
        <w:rPr>
          <w:color w:val="1155CC"/>
          <w:u w:val="single"/>
        </w:rPr>
      </w:pPr>
      <w:r w:rsidRPr="00BC10D7">
        <w:rPr>
          <w:lang w:val="de-CH"/>
        </w:rPr>
        <w:t xml:space="preserve">Spurlock, C. A., Yang, H.-C., &amp; Dale, L. (2013). </w:t>
      </w:r>
      <w:r w:rsidRPr="00626B4D">
        <w:t xml:space="preserve">Energy Efficiency and Minimum Standards: </w:t>
      </w:r>
      <w:proofErr w:type="gramStart"/>
      <w:r w:rsidRPr="00626B4D">
        <w:t>a</w:t>
      </w:r>
      <w:proofErr w:type="gramEnd"/>
      <w:r w:rsidRPr="00626B4D">
        <w:t xml:space="preserve"> Market Analysis of Recent Changes in Appliance </w:t>
      </w:r>
      <w:proofErr w:type="spellStart"/>
      <w:r w:rsidRPr="00626B4D">
        <w:t>Eenrgy</w:t>
      </w:r>
      <w:proofErr w:type="spellEnd"/>
      <w:r w:rsidRPr="00626B4D">
        <w:t xml:space="preserve"> Efficiency Standards in the United States. Berkeley, California: Lawrence Berkeley National Laboratory report LBNL- 6353E. Retrieved from </w:t>
      </w:r>
      <w:hyperlink r:id="rId76">
        <w:r w:rsidRPr="00626B4D">
          <w:rPr>
            <w:color w:val="1155CC"/>
            <w:u w:val="single"/>
          </w:rPr>
          <w:t>https://www.npd.com/wps/portal/npd/us/industry-expertise/home/</w:t>
        </w:r>
      </w:hyperlink>
    </w:p>
    <w:p w14:paraId="48B85529" w14:textId="4FFC6AD2" w:rsidR="005C3497" w:rsidRPr="00626B4D" w:rsidRDefault="005C3497" w:rsidP="00B06B42">
      <w:pPr>
        <w:pStyle w:val="References"/>
        <w:jc w:val="left"/>
        <w:rPr>
          <w:color w:val="0000FF"/>
          <w:u w:val="single"/>
        </w:rPr>
      </w:pPr>
      <w:r w:rsidRPr="00626B4D">
        <w:t xml:space="preserve">Stephen O. Andersen, Duncan </w:t>
      </w:r>
      <w:proofErr w:type="spellStart"/>
      <w:r w:rsidRPr="00626B4D">
        <w:t>Brack</w:t>
      </w:r>
      <w:proofErr w:type="spellEnd"/>
      <w:r w:rsidRPr="00626B4D">
        <w:t xml:space="preserve">, and Joanna </w:t>
      </w:r>
      <w:proofErr w:type="spellStart"/>
      <w:r w:rsidRPr="00626B4D">
        <w:t>Depledge</w:t>
      </w:r>
      <w:proofErr w:type="spellEnd"/>
      <w:r w:rsidRPr="00626B4D">
        <w:t>, A Global Response to HFCs through Fair and Effective Ozone and Climate Policies (London: Chatham House, 2014)</w:t>
      </w:r>
    </w:p>
    <w:p w14:paraId="44914B7B" w14:textId="6A28A8E1" w:rsidR="00454B45" w:rsidRDefault="00454B45" w:rsidP="00B06B42">
      <w:pPr>
        <w:pStyle w:val="References"/>
        <w:jc w:val="left"/>
      </w:pPr>
      <w:r>
        <w:t>Sustainable Purchasing Leadership Council (SPLC)</w:t>
      </w:r>
      <w:r w:rsidR="00D977E0">
        <w:t xml:space="preserve"> and the Institute for Governance &amp; Sustainable Development (IGSD) (2020)</w:t>
      </w:r>
      <w:r w:rsidR="00812088">
        <w:t>.</w:t>
      </w:r>
      <w:r w:rsidR="00D977E0">
        <w:t xml:space="preserve"> Procurement Recommendations for Climate Friendly Refrigerants. </w:t>
      </w:r>
      <w:r w:rsidR="00D977E0" w:rsidRPr="00D977E0">
        <w:t>https://www.sustainablepurchasing.org/wp-content/uploads/2020/09/2020.09.29_Climate_Friendly_Refrigerants_Action_Team_FINAL.pdf</w:t>
      </w:r>
    </w:p>
    <w:p w14:paraId="212EB3E0" w14:textId="4651A0C4" w:rsidR="003B6F3B" w:rsidRPr="00626B4D" w:rsidRDefault="003B6F3B" w:rsidP="00B06B42">
      <w:pPr>
        <w:pStyle w:val="References"/>
        <w:jc w:val="left"/>
      </w:pPr>
      <w:proofErr w:type="spellStart"/>
      <w:r w:rsidRPr="00626B4D">
        <w:t>Öko</w:t>
      </w:r>
      <w:proofErr w:type="spellEnd"/>
      <w:r w:rsidRPr="00626B4D">
        <w:t>-Recherche, Excerpt for Participants: Monitoring of refrigerant prices against the background of Regulation (EU) No 517/2014 Q1/2020 – June 2020. contract no.340201/2019/805240/ser/clima.a.2/0011 lot</w:t>
      </w:r>
    </w:p>
    <w:p w14:paraId="10D681DD" w14:textId="33DCCED3" w:rsidR="003B6F3B" w:rsidRPr="00626B4D" w:rsidRDefault="003B6F3B" w:rsidP="007358BA">
      <w:pPr>
        <w:pStyle w:val="References"/>
        <w:keepLines/>
        <w:jc w:val="left"/>
      </w:pPr>
      <w:r w:rsidRPr="008C073A">
        <w:rPr>
          <w:lang w:val="pt-PT"/>
        </w:rPr>
        <w:lastRenderedPageBreak/>
        <w:t xml:space="preserve">Orsi, R, 2016. (Des) conforto térmico e qualidade de vida em conjuntos habitacionais periféricos construídos através do programa Minha Casa Minha Vida (in Portuguese). </w:t>
      </w:r>
      <w:r w:rsidRPr="00626B4D">
        <w:t xml:space="preserve">Urbanism and Architecture Faculty Alagoas Brazil – UFAL, </w:t>
      </w:r>
      <w:hyperlink r:id="rId77" w:history="1">
        <w:r w:rsidRPr="00626B4D">
          <w:rPr>
            <w:rStyle w:val="Hyperlink"/>
          </w:rPr>
          <w:t>https://fau.ufal.br/evento/pluris2016/files/Tema%204%20-%20Planejamento%20Regional%20e%20Urbano/Paper830.pdf</w:t>
        </w:r>
      </w:hyperlink>
    </w:p>
    <w:p w14:paraId="2EE8C20D" w14:textId="38F75396" w:rsidR="00130199" w:rsidRPr="00626B4D" w:rsidRDefault="00130199" w:rsidP="00B06B42">
      <w:pPr>
        <w:pStyle w:val="References"/>
        <w:jc w:val="left"/>
      </w:pPr>
      <w:r w:rsidRPr="00626B4D">
        <w:t xml:space="preserve">Park, Won Young; Shah, </w:t>
      </w:r>
      <w:proofErr w:type="spellStart"/>
      <w:r w:rsidRPr="00626B4D">
        <w:t>Nihar</w:t>
      </w:r>
      <w:proofErr w:type="spellEnd"/>
      <w:r w:rsidRPr="00626B4D">
        <w:t xml:space="preserve">; </w:t>
      </w:r>
      <w:proofErr w:type="spellStart"/>
      <w:r w:rsidRPr="00626B4D">
        <w:t>Letschert</w:t>
      </w:r>
      <w:proofErr w:type="spellEnd"/>
      <w:r w:rsidRPr="00626B4D">
        <w:t xml:space="preserve">, Virginie and Lamberts, Roberto. Adopting a Seasonal Efficiency Metric for Room Air Conditioners in Brazil. August 2019. Lawrence Berkeley National Laboratory, </w:t>
      </w:r>
      <w:hyperlink r:id="rId78">
        <w:r w:rsidRPr="00626B4D">
          <w:rPr>
            <w:color w:val="0000FF"/>
            <w:u w:val="single"/>
          </w:rPr>
          <w:t>http://kigali.org.br/wp-content/uploads/2019/09/Case-Study-in-Brazil_03.pdf</w:t>
        </w:r>
      </w:hyperlink>
    </w:p>
    <w:p w14:paraId="63E436D5" w14:textId="0A3F067E" w:rsidR="003B6F3B" w:rsidRPr="00626B4D" w:rsidRDefault="003B6F3B" w:rsidP="00B06B42">
      <w:pPr>
        <w:pStyle w:val="References"/>
        <w:jc w:val="left"/>
      </w:pPr>
      <w:r w:rsidRPr="00626B4D">
        <w:t xml:space="preserve">Park, Won Young, </w:t>
      </w:r>
      <w:proofErr w:type="spellStart"/>
      <w:r w:rsidRPr="00626B4D">
        <w:t>Nihar</w:t>
      </w:r>
      <w:proofErr w:type="spellEnd"/>
      <w:r w:rsidRPr="00626B4D">
        <w:t xml:space="preserve"> Shah, Jun Young Choi, </w:t>
      </w:r>
      <w:proofErr w:type="spellStart"/>
      <w:r w:rsidRPr="00626B4D">
        <w:t>Hee</w:t>
      </w:r>
      <w:proofErr w:type="spellEnd"/>
      <w:r w:rsidRPr="00626B4D">
        <w:t xml:space="preserve"> Jeong Kang, </w:t>
      </w:r>
      <w:proofErr w:type="spellStart"/>
      <w:r w:rsidRPr="00626B4D">
        <w:t>Dae</w:t>
      </w:r>
      <w:proofErr w:type="spellEnd"/>
      <w:r w:rsidRPr="00626B4D">
        <w:t xml:space="preserve"> </w:t>
      </w:r>
      <w:proofErr w:type="spellStart"/>
      <w:r w:rsidRPr="00626B4D">
        <w:t>Hoon</w:t>
      </w:r>
      <w:proofErr w:type="spellEnd"/>
      <w:r w:rsidRPr="00626B4D">
        <w:t xml:space="preserve"> Kim, and Amol </w:t>
      </w:r>
      <w:proofErr w:type="spellStart"/>
      <w:r w:rsidRPr="00626B4D">
        <w:t>Phadke</w:t>
      </w:r>
      <w:proofErr w:type="spellEnd"/>
      <w:r w:rsidRPr="00626B4D">
        <w:t>. "</w:t>
      </w:r>
      <w:r w:rsidRPr="00626B4D">
        <w:rPr>
          <w:i/>
          <w:iCs/>
        </w:rPr>
        <w:t>Lost in translation: Overcoming divergent seasonal performance metrics to strengthen air conditioner energy-efficiency policies.</w:t>
      </w:r>
      <w:r w:rsidRPr="00626B4D">
        <w:t>" Energy for Sustainable Development 55 (2020): 56-68.</w:t>
      </w:r>
    </w:p>
    <w:p w14:paraId="544A09D0" w14:textId="0FB90CC4" w:rsidR="00523184" w:rsidRPr="00626B4D" w:rsidRDefault="00523184" w:rsidP="00B06B42">
      <w:pPr>
        <w:pStyle w:val="References"/>
        <w:jc w:val="left"/>
      </w:pPr>
      <w:r w:rsidRPr="00626B4D">
        <w:t xml:space="preserve">Shah, N., Wei, M., </w:t>
      </w:r>
      <w:proofErr w:type="spellStart"/>
      <w:r w:rsidRPr="00626B4D">
        <w:t>Letschert</w:t>
      </w:r>
      <w:proofErr w:type="spellEnd"/>
      <w:r w:rsidRPr="00626B4D">
        <w:t xml:space="preserve">, V. and </w:t>
      </w:r>
      <w:proofErr w:type="spellStart"/>
      <w:r w:rsidRPr="00626B4D">
        <w:t>Phadke</w:t>
      </w:r>
      <w:proofErr w:type="spellEnd"/>
      <w:r w:rsidRPr="00626B4D">
        <w:t>, A. (2019) Benefits of Energy Efficient and Low-Global Warming Potential Refrigerant Cooling Equipment, U.S.A: Lawrence Berkeley National Laboratory. https://eta.lbl.gov/publications/benefits-energyefficient-low-global.</w:t>
      </w:r>
    </w:p>
    <w:p w14:paraId="0EC2D7F9" w14:textId="034E80A8" w:rsidR="003B6F3B" w:rsidRPr="00626B4D" w:rsidRDefault="003B6F3B" w:rsidP="00B06B42">
      <w:pPr>
        <w:pStyle w:val="References"/>
        <w:jc w:val="left"/>
      </w:pPr>
      <w:r w:rsidRPr="00626B4D">
        <w:t xml:space="preserve">Sherry, D., M. Nolan, S. Seidel, and S. O. Andersen. 2017. “HFO-1234yf: An Examination of Projected Long-Term Costs of Production.” Center for Climate and Energy Solutions. April 2017. </w:t>
      </w:r>
      <w:hyperlink r:id="rId79" w:history="1">
        <w:r w:rsidRPr="00626B4D">
          <w:rPr>
            <w:rStyle w:val="Hyperlink"/>
          </w:rPr>
          <w:t>https://www.c2es.org/docUploads/hfo-1234-yf.pdf</w:t>
        </w:r>
      </w:hyperlink>
      <w:r w:rsidRPr="00626B4D">
        <w:t>.</w:t>
      </w:r>
    </w:p>
    <w:p w14:paraId="3062C01C" w14:textId="75AA545E" w:rsidR="00A03380" w:rsidRDefault="00A03380" w:rsidP="00B06B42">
      <w:pPr>
        <w:pStyle w:val="References"/>
        <w:jc w:val="left"/>
      </w:pPr>
      <w:r w:rsidRPr="00626B4D">
        <w:t xml:space="preserve">SKM Enviros (2014), Use of Refrigeration in UK Soft Drinks Supply Chain. </w:t>
      </w:r>
      <w:hyperlink r:id="rId80" w:history="1">
        <w:r w:rsidRPr="00626B4D">
          <w:rPr>
            <w:rStyle w:val="Hyperlink"/>
          </w:rPr>
          <w:t>http://randd.defra.gov.uk/Document.aspx?Document=12085_UseofRefrigerationinSoftDrinksSupplyChainFinal.pdf</w:t>
        </w:r>
      </w:hyperlink>
      <w:r w:rsidRPr="00626B4D">
        <w:t xml:space="preserve"> </w:t>
      </w:r>
    </w:p>
    <w:p w14:paraId="7F098A2C" w14:textId="227381DB" w:rsidR="002A0E3B" w:rsidRPr="00626B4D" w:rsidRDefault="002A0E3B" w:rsidP="00B06B42">
      <w:pPr>
        <w:pStyle w:val="References"/>
        <w:jc w:val="left"/>
      </w:pPr>
      <w:r w:rsidRPr="002A0E3B">
        <w:t xml:space="preserve">Solomon, S., Alcamo, J., </w:t>
      </w:r>
      <w:proofErr w:type="spellStart"/>
      <w:r w:rsidRPr="002A0E3B">
        <w:t>Ravishankara</w:t>
      </w:r>
      <w:proofErr w:type="spellEnd"/>
      <w:r w:rsidRPr="002A0E3B">
        <w:t xml:space="preserve">, A.R. (2020) Nature Communications, </w:t>
      </w:r>
      <w:hyperlink r:id="rId81" w:history="1">
        <w:r w:rsidRPr="0062435B">
          <w:rPr>
            <w:rStyle w:val="Hyperlink"/>
          </w:rPr>
          <w:t>http://www.nature.com/articles/s41467-020-18052-0</w:t>
        </w:r>
      </w:hyperlink>
      <w:r>
        <w:t xml:space="preserve"> </w:t>
      </w:r>
    </w:p>
    <w:p w14:paraId="7AD59F7C" w14:textId="781FF03D" w:rsidR="00523184" w:rsidRDefault="00523184" w:rsidP="00B06B42">
      <w:pPr>
        <w:pStyle w:val="References"/>
        <w:jc w:val="left"/>
      </w:pPr>
      <w:r w:rsidRPr="00626B4D">
        <w:t>United Nations Environment Programme and International Energy Agency (2020). Cooling Emissions and Policy Synthesis Report. UNEP, Nairobi and IEA, Paris.</w:t>
      </w:r>
    </w:p>
    <w:p w14:paraId="7C504719" w14:textId="444961BC" w:rsidR="00805799" w:rsidRDefault="00805799" w:rsidP="00B06B42">
      <w:pPr>
        <w:pStyle w:val="References"/>
        <w:jc w:val="left"/>
      </w:pPr>
      <w:r>
        <w:t xml:space="preserve">UNEP (2019). Emissions Gap Report 2019. November 2019. Available at: </w:t>
      </w:r>
      <w:hyperlink r:id="rId82" w:history="1">
        <w:r w:rsidRPr="00320687">
          <w:rPr>
            <w:rStyle w:val="Hyperlink"/>
          </w:rPr>
          <w:t>https://www.unenvironment.org/resources/emissions-gap-report-2019</w:t>
        </w:r>
      </w:hyperlink>
      <w:r>
        <w:t xml:space="preserve">. </w:t>
      </w:r>
    </w:p>
    <w:p w14:paraId="4E04F3BF" w14:textId="4E374575" w:rsidR="002A0E3B" w:rsidRPr="00626B4D" w:rsidRDefault="002A0E3B" w:rsidP="00B06B42">
      <w:pPr>
        <w:pStyle w:val="References"/>
        <w:jc w:val="left"/>
      </w:pPr>
      <w:r>
        <w:rPr>
          <w:rStyle w:val="FootnoteTextChar1"/>
          <w:sz w:val="22"/>
        </w:rPr>
        <w:t xml:space="preserve">UNEP </w:t>
      </w:r>
      <w:r w:rsidRPr="008C073A">
        <w:rPr>
          <w:rStyle w:val="FootnoteTextChar1"/>
          <w:sz w:val="22"/>
        </w:rPr>
        <w:t>(2019). PRAHA II</w:t>
      </w:r>
      <w:r>
        <w:rPr>
          <w:rStyle w:val="FootnoteTextChar1"/>
          <w:sz w:val="22"/>
        </w:rPr>
        <w:t xml:space="preserve">: </w:t>
      </w:r>
      <w:r w:rsidRPr="008C073A">
        <w:rPr>
          <w:rStyle w:val="FootnoteTextChar1"/>
          <w:sz w:val="22"/>
        </w:rPr>
        <w:t>P</w:t>
      </w:r>
      <w:r>
        <w:rPr>
          <w:rStyle w:val="FootnoteTextChar1"/>
          <w:sz w:val="22"/>
        </w:rPr>
        <w:t>r</w:t>
      </w:r>
      <w:r w:rsidRPr="008C073A">
        <w:rPr>
          <w:rStyle w:val="FootnoteTextChar1"/>
          <w:sz w:val="22"/>
        </w:rPr>
        <w:t xml:space="preserve">omoting Low-GWP Refrigerants for Air-Conditioning Sectors in High Ambient temperature Countries Phase II. </w:t>
      </w:r>
      <w:hyperlink r:id="rId83" w:history="1">
        <w:r w:rsidRPr="008C073A">
          <w:rPr>
            <w:rStyle w:val="Hyperlink"/>
          </w:rPr>
          <w:t>http://wedocs.unep.org/bitstream/handle/20.500.11822/32721/8152PRAHA-II_RRT.pdf?sequence=1&amp;isAllowed=y</w:t>
        </w:r>
      </w:hyperlink>
    </w:p>
    <w:p w14:paraId="548318DA" w14:textId="50E77343" w:rsidR="00180D7B" w:rsidRPr="00626B4D" w:rsidRDefault="00180D7B" w:rsidP="00B06B42">
      <w:pPr>
        <w:pStyle w:val="References"/>
        <w:jc w:val="left"/>
      </w:pPr>
      <w:r w:rsidRPr="00626B4D">
        <w:t>UNEP (2018)</w:t>
      </w:r>
      <w:r w:rsidR="00812088">
        <w:t>.</w:t>
      </w:r>
      <w:r w:rsidRPr="00626B4D">
        <w:t xml:space="preserve"> Drinks Case Study from UN Environment Workshop on efficiency opportunities in the context of phasing-down hydrofluorocarbons (HFCs), Vienna. Briefing Note B: “The Potential to Improve the Energy Efficiency of Refrigeration, Air-conditioning and Heat Pumps”</w:t>
      </w:r>
    </w:p>
    <w:p w14:paraId="597E11F0" w14:textId="39708361" w:rsidR="00180D7B" w:rsidRPr="00626B4D" w:rsidRDefault="00180D7B" w:rsidP="00B06B42">
      <w:pPr>
        <w:pStyle w:val="References"/>
        <w:jc w:val="left"/>
      </w:pPr>
      <w:r w:rsidRPr="00626B4D">
        <w:t xml:space="preserve">UNIDO </w:t>
      </w:r>
      <w:r w:rsidR="00812088">
        <w:t>(</w:t>
      </w:r>
      <w:r w:rsidRPr="00626B4D">
        <w:t>2020</w:t>
      </w:r>
      <w:r w:rsidR="00812088">
        <w:t>).</w:t>
      </w:r>
      <w:r w:rsidRPr="00626B4D">
        <w:t xml:space="preserve"> Green Refrigeration Guidance Report, Abdelaziz et al., </w:t>
      </w:r>
      <w:hyperlink r:id="rId84" w:history="1">
        <w:r w:rsidRPr="00626B4D">
          <w:rPr>
            <w:rStyle w:val="Hyperlink"/>
          </w:rPr>
          <w:t>https://www.unido.org/sites/default/files/files/2020-07/Guidance%20Report%20on%20net%20benefits%20and%20cost%20for%20different%20energy%20efficient%20refrigeration%20design%20options%20Final%20200720.pdf</w:t>
        </w:r>
      </w:hyperlink>
      <w:r w:rsidRPr="00626B4D">
        <w:t xml:space="preserve"> </w:t>
      </w:r>
    </w:p>
    <w:p w14:paraId="2E545FDA" w14:textId="027B9FAC" w:rsidR="006115AA" w:rsidRPr="008C073A" w:rsidRDefault="006115AA" w:rsidP="00B06B42">
      <w:pPr>
        <w:pStyle w:val="References"/>
        <w:jc w:val="left"/>
        <w:rPr>
          <w:rStyle w:val="FootnoteTextChar1"/>
          <w:sz w:val="22"/>
        </w:rPr>
      </w:pPr>
      <w:r w:rsidRPr="00626B4D">
        <w:t>University of Birmingham (2018). A Cool World: Defining the Energy Conundrum of Cooling for All. https://www.birmingham.ac.uk/Documents/college-eps/energy/Publications/2018-clean-cold-</w:t>
      </w:r>
      <w:r w:rsidRPr="007E3AB5">
        <w:t>report.pdf</w:t>
      </w:r>
    </w:p>
    <w:p w14:paraId="317B246A" w14:textId="3245CE66" w:rsidR="007E079C" w:rsidRPr="008C073A" w:rsidRDefault="007E079C" w:rsidP="00B06B42">
      <w:pPr>
        <w:pStyle w:val="References"/>
        <w:jc w:val="left"/>
        <w:rPr>
          <w:rStyle w:val="FootnoteTextChar1"/>
          <w:sz w:val="22"/>
        </w:rPr>
      </w:pPr>
      <w:proofErr w:type="spellStart"/>
      <w:r w:rsidRPr="008C073A">
        <w:rPr>
          <w:rStyle w:val="FootnoteTextChar1"/>
          <w:sz w:val="22"/>
        </w:rPr>
        <w:t>Yanik</w:t>
      </w:r>
      <w:proofErr w:type="spellEnd"/>
      <w:r w:rsidRPr="008C073A">
        <w:rPr>
          <w:rStyle w:val="FootnoteTextChar1"/>
          <w:sz w:val="22"/>
        </w:rPr>
        <w:t>, Mustafa (2019). Seven Design Changes That Reduce Refrigerant Charge. ACHR News. https://www.achrnews.com/articles/140971-seven-design-changes-that-reduce-refrigerant-charge</w:t>
      </w:r>
    </w:p>
    <w:p w14:paraId="765B589A" w14:textId="2C6CECF7" w:rsidR="003B6F3B" w:rsidRPr="008C073A" w:rsidRDefault="003B6F3B" w:rsidP="00B06B42">
      <w:pPr>
        <w:pStyle w:val="References"/>
        <w:jc w:val="left"/>
        <w:rPr>
          <w:rStyle w:val="FootnoteTextChar1"/>
          <w:sz w:val="22"/>
        </w:rPr>
      </w:pPr>
      <w:r w:rsidRPr="008C073A">
        <w:rPr>
          <w:rStyle w:val="FootnoteTextChar1"/>
          <w:sz w:val="22"/>
        </w:rPr>
        <w:lastRenderedPageBreak/>
        <w:t xml:space="preserve">Zanetti, Emanuele; </w:t>
      </w:r>
      <w:proofErr w:type="spellStart"/>
      <w:r w:rsidRPr="008C073A">
        <w:rPr>
          <w:rStyle w:val="FootnoteTextChar1"/>
          <w:sz w:val="22"/>
        </w:rPr>
        <w:t>Azzolin</w:t>
      </w:r>
      <w:proofErr w:type="spellEnd"/>
      <w:r w:rsidRPr="008C073A">
        <w:rPr>
          <w:rStyle w:val="FootnoteTextChar1"/>
          <w:sz w:val="22"/>
        </w:rPr>
        <w:t xml:space="preserve">, Marco; </w:t>
      </w:r>
      <w:proofErr w:type="spellStart"/>
      <w:r w:rsidRPr="008C073A">
        <w:rPr>
          <w:rStyle w:val="FootnoteTextChar1"/>
          <w:sz w:val="22"/>
        </w:rPr>
        <w:t>Bortolin</w:t>
      </w:r>
      <w:proofErr w:type="spellEnd"/>
      <w:r w:rsidRPr="008C073A">
        <w:rPr>
          <w:rStyle w:val="FootnoteTextChar1"/>
          <w:sz w:val="22"/>
        </w:rPr>
        <w:t xml:space="preserve">, Stefano; </w:t>
      </w:r>
      <w:proofErr w:type="spellStart"/>
      <w:r w:rsidRPr="008C073A">
        <w:rPr>
          <w:rStyle w:val="FootnoteTextChar1"/>
          <w:sz w:val="22"/>
        </w:rPr>
        <w:t>Busato</w:t>
      </w:r>
      <w:proofErr w:type="spellEnd"/>
      <w:r w:rsidRPr="008C073A">
        <w:rPr>
          <w:rStyle w:val="FootnoteTextChar1"/>
          <w:sz w:val="22"/>
        </w:rPr>
        <w:t xml:space="preserve">, Giulio; and Del Col, Davide, "Design </w:t>
      </w:r>
      <w:proofErr w:type="gramStart"/>
      <w:r w:rsidRPr="008C073A">
        <w:rPr>
          <w:rStyle w:val="FootnoteTextChar1"/>
          <w:sz w:val="22"/>
        </w:rPr>
        <w:t>And</w:t>
      </w:r>
      <w:proofErr w:type="gramEnd"/>
      <w:r w:rsidRPr="008C073A">
        <w:rPr>
          <w:rStyle w:val="FootnoteTextChar1"/>
          <w:sz w:val="22"/>
        </w:rPr>
        <w:t xml:space="preserve"> Testing Of a Microchannel Heat Exchanger Working As Condenser And Evaporator" (2018). International Refrigeration and Air Conditioning Conference. Paper 2033. </w:t>
      </w:r>
      <w:hyperlink r:id="rId85" w:history="1">
        <w:r w:rsidRPr="008C073A">
          <w:rPr>
            <w:rStyle w:val="FootnoteTextChar1"/>
            <w:sz w:val="22"/>
          </w:rPr>
          <w:t>https://docs.lib.purdue.edu/iracc/2033</w:t>
        </w:r>
      </w:hyperlink>
    </w:p>
    <w:p w14:paraId="450D937B" w14:textId="73BAAA02" w:rsidR="005E649A" w:rsidRPr="008C073A" w:rsidRDefault="003B6F3B" w:rsidP="00B06B42">
      <w:pPr>
        <w:pStyle w:val="References"/>
        <w:jc w:val="left"/>
        <w:rPr>
          <w:rStyle w:val="FootnoteTextChar1"/>
          <w:sz w:val="22"/>
        </w:rPr>
        <w:sectPr w:rsidR="005E649A" w:rsidRPr="008C073A" w:rsidSect="00BB45C9">
          <w:type w:val="oddPage"/>
          <w:pgSz w:w="11900" w:h="16840"/>
          <w:pgMar w:top="1440" w:right="1440" w:bottom="1440" w:left="1440" w:header="708" w:footer="708" w:gutter="0"/>
          <w:cols w:space="708"/>
          <w:docGrid w:linePitch="360"/>
        </w:sectPr>
      </w:pPr>
      <w:r w:rsidRPr="008C073A">
        <w:rPr>
          <w:rStyle w:val="FootnoteTextChar1"/>
          <w:sz w:val="22"/>
        </w:rPr>
        <w:t xml:space="preserve">Zhou, Jing; Yan, </w:t>
      </w:r>
      <w:proofErr w:type="spellStart"/>
      <w:r w:rsidRPr="008C073A">
        <w:rPr>
          <w:rStyle w:val="FootnoteTextChar1"/>
          <w:sz w:val="22"/>
        </w:rPr>
        <w:t>Zhiheng</w:t>
      </w:r>
      <w:proofErr w:type="spellEnd"/>
      <w:r w:rsidRPr="008C073A">
        <w:rPr>
          <w:rStyle w:val="FootnoteTextChar1"/>
          <w:sz w:val="22"/>
        </w:rPr>
        <w:t xml:space="preserve">; and Gao, </w:t>
      </w:r>
      <w:proofErr w:type="spellStart"/>
      <w:r w:rsidRPr="008C073A">
        <w:rPr>
          <w:rStyle w:val="FootnoteTextChar1"/>
          <w:sz w:val="22"/>
        </w:rPr>
        <w:t>Qiang</w:t>
      </w:r>
      <w:proofErr w:type="spellEnd"/>
      <w:r w:rsidRPr="008C073A">
        <w:rPr>
          <w:rStyle w:val="FootnoteTextChar1"/>
          <w:sz w:val="22"/>
        </w:rPr>
        <w:t>, “Development and Application of Micro Channel Heat Exchanger for Heat Pump”, 12th IEA Heat Pump Conference, 2017</w:t>
      </w:r>
    </w:p>
    <w:p w14:paraId="3B92F5F2" w14:textId="535995B3" w:rsidR="00D55F3C" w:rsidRPr="00626B4D" w:rsidRDefault="00D55F3C" w:rsidP="00334FA2">
      <w:pPr>
        <w:pStyle w:val="AnnexH1"/>
      </w:pPr>
      <w:bookmarkStart w:id="301" w:name="_Ref51510331"/>
      <w:bookmarkStart w:id="302" w:name="_Toc51510698"/>
      <w:bookmarkStart w:id="303" w:name="_Toc51761115"/>
      <w:bookmarkStart w:id="304" w:name="_Toc54018265"/>
      <w:r w:rsidRPr="00626B4D">
        <w:lastRenderedPageBreak/>
        <w:t>Case Studies on Best Practices</w:t>
      </w:r>
      <w:bookmarkEnd w:id="301"/>
      <w:bookmarkEnd w:id="302"/>
      <w:bookmarkEnd w:id="303"/>
      <w:bookmarkEnd w:id="304"/>
    </w:p>
    <w:p w14:paraId="0FF21757" w14:textId="77777777" w:rsidR="00D55F3C" w:rsidRPr="00626B4D" w:rsidRDefault="00D55F3C" w:rsidP="00334FA2">
      <w:pPr>
        <w:pStyle w:val="AnnexH2"/>
      </w:pPr>
      <w:bookmarkStart w:id="305" w:name="_Toc49694857"/>
      <w:bookmarkStart w:id="306" w:name="_Toc51510699"/>
      <w:bookmarkStart w:id="307" w:name="_Toc51761116"/>
      <w:bookmarkStart w:id="308" w:name="_Toc54018266"/>
      <w:bookmarkStart w:id="309" w:name="_Toc45743051"/>
      <w:bookmarkStart w:id="310" w:name="_Toc48737934"/>
      <w:r w:rsidRPr="00626B4D">
        <w:t>Institutional Arrangements &amp; National Cooling Plans</w:t>
      </w:r>
      <w:bookmarkEnd w:id="305"/>
      <w:bookmarkEnd w:id="306"/>
      <w:bookmarkEnd w:id="307"/>
      <w:bookmarkEnd w:id="308"/>
    </w:p>
    <w:p w14:paraId="55761096" w14:textId="77777777" w:rsidR="00D55F3C" w:rsidRPr="00626B4D" w:rsidRDefault="00D55F3C" w:rsidP="00334FA2">
      <w:pPr>
        <w:pStyle w:val="AnnexH3"/>
      </w:pPr>
      <w:bookmarkStart w:id="311" w:name="_Toc49694858"/>
      <w:bookmarkStart w:id="312" w:name="_Toc51510700"/>
      <w:bookmarkStart w:id="313" w:name="_Ref51759856"/>
      <w:bookmarkStart w:id="314" w:name="_Ref51759878"/>
      <w:bookmarkStart w:id="315" w:name="_Ref51760689"/>
      <w:bookmarkStart w:id="316" w:name="_Toc51761117"/>
      <w:bookmarkStart w:id="317" w:name="_Toc54018267"/>
      <w:r w:rsidRPr="00626B4D">
        <w:t>Institutional Arrangements in Ghana</w:t>
      </w:r>
      <w:bookmarkEnd w:id="309"/>
      <w:bookmarkEnd w:id="310"/>
      <w:bookmarkEnd w:id="311"/>
      <w:bookmarkEnd w:id="312"/>
      <w:bookmarkEnd w:id="313"/>
      <w:bookmarkEnd w:id="314"/>
      <w:bookmarkEnd w:id="315"/>
      <w:bookmarkEnd w:id="316"/>
      <w:bookmarkEnd w:id="317"/>
    </w:p>
    <w:p w14:paraId="6C7E994B" w14:textId="77777777" w:rsidR="00D55F3C" w:rsidRPr="00626B4D" w:rsidRDefault="00D55F3C" w:rsidP="00BB45C9">
      <w:pPr>
        <w:spacing w:before="120"/>
      </w:pPr>
      <w:r w:rsidRPr="00626B4D">
        <w:rPr>
          <w:b/>
        </w:rPr>
        <w:t>Geography</w:t>
      </w:r>
      <w:r w:rsidRPr="00626B4D">
        <w:t>: Ghana</w:t>
      </w:r>
    </w:p>
    <w:p w14:paraId="4FCBC7BC" w14:textId="77777777" w:rsidR="00D55F3C" w:rsidRPr="00626B4D" w:rsidRDefault="00D55F3C" w:rsidP="00BB45C9">
      <w:pPr>
        <w:spacing w:before="120"/>
      </w:pPr>
      <w:r w:rsidRPr="00626B4D">
        <w:rPr>
          <w:b/>
        </w:rPr>
        <w:t>Policy</w:t>
      </w:r>
      <w:r w:rsidRPr="00626B4D">
        <w:t xml:space="preserve"> </w:t>
      </w:r>
      <w:r w:rsidRPr="00626B4D">
        <w:rPr>
          <w:b/>
        </w:rPr>
        <w:t>type</w:t>
      </w:r>
      <w:r w:rsidRPr="00626B4D">
        <w:t xml:space="preserve">: MEPS development and enforcement: Interagency coordination. </w:t>
      </w:r>
    </w:p>
    <w:p w14:paraId="57BA49F1" w14:textId="77777777" w:rsidR="00D55F3C" w:rsidRPr="00626B4D" w:rsidRDefault="00D55F3C" w:rsidP="00BB45C9">
      <w:pPr>
        <w:spacing w:before="120"/>
      </w:pPr>
      <w:r w:rsidRPr="00626B4D">
        <w:rPr>
          <w:b/>
        </w:rPr>
        <w:t>Product</w:t>
      </w:r>
      <w:r w:rsidRPr="00626B4D">
        <w:t xml:space="preserve"> </w:t>
      </w:r>
      <w:r w:rsidRPr="00626B4D">
        <w:rPr>
          <w:b/>
        </w:rPr>
        <w:t>type</w:t>
      </w:r>
      <w:r w:rsidRPr="00626B4D">
        <w:t>: All appliances</w:t>
      </w:r>
    </w:p>
    <w:p w14:paraId="20B389CE" w14:textId="77777777" w:rsidR="00D55F3C" w:rsidRPr="00626B4D" w:rsidRDefault="00D55F3C" w:rsidP="00BB45C9">
      <w:pPr>
        <w:spacing w:before="120"/>
      </w:pPr>
      <w:r w:rsidRPr="00626B4D">
        <w:rPr>
          <w:b/>
        </w:rPr>
        <w:t>Product</w:t>
      </w:r>
      <w:r w:rsidRPr="00626B4D">
        <w:t xml:space="preserve"> </w:t>
      </w:r>
      <w:r w:rsidRPr="00626B4D">
        <w:rPr>
          <w:b/>
        </w:rPr>
        <w:t>source</w:t>
      </w:r>
      <w:r w:rsidRPr="00626B4D">
        <w:t xml:space="preserve">: Imported </w:t>
      </w:r>
    </w:p>
    <w:p w14:paraId="22BA62DA" w14:textId="77777777" w:rsidR="00D55F3C" w:rsidRPr="00626B4D" w:rsidRDefault="00D55F3C" w:rsidP="00BB45C9">
      <w:pPr>
        <w:spacing w:before="120"/>
      </w:pPr>
      <w:r w:rsidRPr="00626B4D">
        <w:rPr>
          <w:b/>
        </w:rPr>
        <w:t>Description</w:t>
      </w:r>
      <w:r w:rsidRPr="00626B4D">
        <w:t>: In Ghana, MEPS and labelling regulation and enforcement cut across many institutions. The Energy Commission regulates energy efficiency, Ghana Standards Authority develops the MEPS, and Environmental Protection Agency regulates refrigerants. In addition, Ghana Revenue Authority (Customs Division) are responsible for enforcement of the refrigerant and energy efficiency requirements at the ports of entry. The Energy Commission’s success is determined by inputs by Ghana Standards Authority, Environmental Protection Agency and Ghana Revenue Authority (Customs Division) and its adoption of a “</w:t>
      </w:r>
      <w:r w:rsidRPr="00626B4D">
        <w:rPr>
          <w:i/>
        </w:rPr>
        <w:t>system leadership</w:t>
      </w:r>
      <w:r w:rsidRPr="00626B4D">
        <w:t>” approach, whereby the Energy Commission becomes a fulcrum around which all the relevant institutions revolve in order to show the strategic direction. There is a joint management committee between the Energy Commission and Ghana Standards Authority where standards development and enforcement issues are discussed periodically. The Energy Commission is represented on the National Committee on Ozone Depleting Substances phase out anchored at Environmental Protection Agency, where refrigerant issues are discussed. These arrangements help the Energy Commission to be apprised of developments so that its decisions on future MEPS are made from informed positions. The Energy Commission serves as a champion institution with champion individuals who do networking to get the needed buy in of other institutions.</w:t>
      </w:r>
    </w:p>
    <w:p w14:paraId="636F15D1" w14:textId="77777777" w:rsidR="00D55F3C" w:rsidRPr="00626B4D" w:rsidRDefault="00D55F3C" w:rsidP="00BB45C9">
      <w:pPr>
        <w:spacing w:before="120"/>
      </w:pPr>
      <w:r w:rsidRPr="00626B4D">
        <w:t>The Energy Commission forms project steering committees that cuts across all the sectors, for projects implementation. The project steering committees are made up of representatives of the public and private sector agencies, NGOs, Civil Society Organizations and the Security Agencies. Formal and informal approaches are used to get senior officials from the sectors on the steering committees. These individuals are used to gain the buy in of their respective organizations after being exposed to the bigger picture. This setup has been very successful in bringing the ozone and energy departments together. The Energy Commission relies on the Environmental Protection Agency to intensify their regulation; phasing down of ODS and promoting of refrigerants that are ozone friendly and have a positive impact on EE, so that eventually will achieve better EE.</w:t>
      </w:r>
    </w:p>
    <w:p w14:paraId="37A4DDD9" w14:textId="77777777" w:rsidR="00D55F3C" w:rsidRPr="00626B4D" w:rsidRDefault="00D55F3C" w:rsidP="00BB45C9">
      <w:pPr>
        <w:spacing w:before="120"/>
        <w:rPr>
          <w:b/>
        </w:rPr>
      </w:pPr>
      <w:r w:rsidRPr="00626B4D">
        <w:rPr>
          <w:b/>
        </w:rPr>
        <w:t>Additional Insight and Lessons learned</w:t>
      </w:r>
    </w:p>
    <w:p w14:paraId="4ADFAF63" w14:textId="77777777" w:rsidR="00D55F3C" w:rsidRPr="00626B4D" w:rsidRDefault="00D55F3C" w:rsidP="00BB45C9">
      <w:pPr>
        <w:spacing w:before="120"/>
      </w:pPr>
      <w:r w:rsidRPr="00626B4D">
        <w:t xml:space="preserve">The individuals who serve on the steering committees serve as gatekeepers for the Energy Commission to access their respective organizations with minimum effort and by so doing, indirectly represents the interest of the Energy Commission in those organizations. They become the agents of the Energy Commission’s strategic direction in their respective </w:t>
      </w:r>
      <w:r w:rsidRPr="00626B4D">
        <w:lastRenderedPageBreak/>
        <w:t>organizations. The tendency for turf protection, which is common in the public service, is minimized significantly, as institutions become receptive, especially when they are recognized as important.</w:t>
      </w:r>
    </w:p>
    <w:p w14:paraId="025855D7" w14:textId="77777777" w:rsidR="00D55F3C" w:rsidRPr="00626B4D" w:rsidRDefault="00D55F3C" w:rsidP="00334FA2">
      <w:pPr>
        <w:pStyle w:val="AnnexH3"/>
      </w:pPr>
      <w:bookmarkStart w:id="318" w:name="_Toc45743052"/>
      <w:bookmarkStart w:id="319" w:name="_Toc48737935"/>
      <w:bookmarkStart w:id="320" w:name="_Toc49694859"/>
      <w:bookmarkStart w:id="321" w:name="_Toc51510701"/>
      <w:bookmarkStart w:id="322" w:name="_Ref51759979"/>
      <w:bookmarkStart w:id="323" w:name="_Toc51761118"/>
      <w:bookmarkStart w:id="324" w:name="_Ref52957760"/>
      <w:bookmarkStart w:id="325" w:name="_Toc54018268"/>
      <w:r w:rsidRPr="00626B4D">
        <w:t>India Cooling Action Plan</w:t>
      </w:r>
      <w:bookmarkEnd w:id="318"/>
      <w:bookmarkEnd w:id="319"/>
      <w:bookmarkEnd w:id="320"/>
      <w:bookmarkEnd w:id="321"/>
      <w:bookmarkEnd w:id="322"/>
      <w:bookmarkEnd w:id="323"/>
      <w:bookmarkEnd w:id="324"/>
      <w:bookmarkEnd w:id="325"/>
    </w:p>
    <w:p w14:paraId="1E0226D9" w14:textId="77777777" w:rsidR="00D55F3C" w:rsidRPr="00626B4D" w:rsidRDefault="00D55F3C" w:rsidP="00BB45C9">
      <w:pPr>
        <w:spacing w:before="120"/>
      </w:pPr>
      <w:r w:rsidRPr="00626B4D">
        <w:rPr>
          <w:b/>
          <w:bCs/>
        </w:rPr>
        <w:t>Geography:</w:t>
      </w:r>
      <w:r w:rsidRPr="00626B4D">
        <w:t xml:space="preserve"> India</w:t>
      </w:r>
    </w:p>
    <w:p w14:paraId="53992421" w14:textId="17F1B015" w:rsidR="00D55F3C" w:rsidRPr="00626B4D" w:rsidRDefault="00D55F3C" w:rsidP="00BB45C9">
      <w:pPr>
        <w:spacing w:before="120"/>
      </w:pPr>
      <w:r w:rsidRPr="00626B4D">
        <w:rPr>
          <w:b/>
          <w:bCs/>
        </w:rPr>
        <w:t>Policy type:</w:t>
      </w:r>
      <w:r w:rsidRPr="00626B4D">
        <w:t xml:space="preserve"> Cooling Action Plan</w:t>
      </w:r>
      <w:r w:rsidR="00C75403" w:rsidRPr="00626B4D">
        <w:t>,</w:t>
      </w:r>
      <w:r w:rsidRPr="00626B4D">
        <w:t xml:space="preserve"> long-term policy guidance over the next 20 years. The overarching goal of</w:t>
      </w:r>
      <w:r w:rsidR="003E5714">
        <w:t xml:space="preserve"> </w:t>
      </w:r>
      <w:r w:rsidRPr="00626B4D">
        <w:t>the ICAP is</w:t>
      </w:r>
      <w:r w:rsidR="003E5714">
        <w:t xml:space="preserve"> </w:t>
      </w:r>
      <w:r w:rsidRPr="00626B4D">
        <w:t>to provide sustainable cooling while securing many environmental and</w:t>
      </w:r>
      <w:r w:rsidR="003E5714">
        <w:t xml:space="preserve"> </w:t>
      </w:r>
      <w:r w:rsidRPr="00626B4D">
        <w:t>socio-economic benefits.</w:t>
      </w:r>
      <w:r w:rsidR="00C75403" w:rsidRPr="00626B4D">
        <w:t xml:space="preserve"> </w:t>
      </w:r>
      <w:r w:rsidRPr="00626B4D">
        <w:t>The ICAP harmonizes energy efficiency of HVACR appliances with refrigerant transition pathways for enhanced climate action, as agreed in the 39th Meeting of the Parties to the Montreal Protocol.</w:t>
      </w:r>
    </w:p>
    <w:p w14:paraId="350BE2E6" w14:textId="50B340E6" w:rsidR="00D55F3C" w:rsidRPr="00626B4D" w:rsidRDefault="00D55F3C" w:rsidP="00BB45C9">
      <w:pPr>
        <w:spacing w:before="120"/>
        <w:rPr>
          <w:shd w:val="clear" w:color="auto" w:fill="FFFFFF"/>
        </w:rPr>
      </w:pPr>
      <w:r w:rsidRPr="00626B4D">
        <w:rPr>
          <w:b/>
          <w:bCs/>
          <w:shd w:val="clear" w:color="auto" w:fill="FFFFFF"/>
        </w:rPr>
        <w:t>Product type:</w:t>
      </w:r>
      <w:r w:rsidRPr="00626B4D">
        <w:rPr>
          <w:shd w:val="clear" w:color="auto" w:fill="FFFFFF"/>
        </w:rPr>
        <w:t xml:space="preserve"> </w:t>
      </w:r>
    </w:p>
    <w:p w14:paraId="240C7463" w14:textId="77777777" w:rsidR="00D55F3C" w:rsidRPr="00626B4D" w:rsidRDefault="00D55F3C" w:rsidP="004566F9">
      <w:pPr>
        <w:pStyle w:val="ListParagraph"/>
        <w:numPr>
          <w:ilvl w:val="0"/>
          <w:numId w:val="38"/>
        </w:numPr>
        <w:rPr>
          <w:shd w:val="clear" w:color="auto" w:fill="FFFFFF"/>
        </w:rPr>
      </w:pPr>
      <w:r w:rsidRPr="00626B4D">
        <w:rPr>
          <w:shd w:val="clear" w:color="auto" w:fill="FFFFFF"/>
        </w:rPr>
        <w:t>Space cooling in buildings: Room ACs, chiller systems, VRF systems, packaged DX, fans, air coolers, and not-in-kind low energy cooling technologies</w:t>
      </w:r>
    </w:p>
    <w:p w14:paraId="0CD9C3D9" w14:textId="77777777" w:rsidR="00D55F3C" w:rsidRPr="00626B4D" w:rsidRDefault="00D55F3C" w:rsidP="004566F9">
      <w:pPr>
        <w:pStyle w:val="ListParagraph"/>
        <w:numPr>
          <w:ilvl w:val="0"/>
          <w:numId w:val="38"/>
        </w:numPr>
        <w:rPr>
          <w:shd w:val="clear" w:color="auto" w:fill="FFFFFF"/>
        </w:rPr>
      </w:pPr>
      <w:r w:rsidRPr="00626B4D">
        <w:rPr>
          <w:shd w:val="clear" w:color="auto" w:fill="FFFFFF"/>
        </w:rPr>
        <w:t>Mobile AC: Passenger road transport vehicles (light and heavy) and the railways</w:t>
      </w:r>
    </w:p>
    <w:p w14:paraId="193B130F" w14:textId="77777777" w:rsidR="00D55F3C" w:rsidRPr="00626B4D" w:rsidRDefault="00D55F3C" w:rsidP="004566F9">
      <w:pPr>
        <w:pStyle w:val="ListParagraph"/>
        <w:numPr>
          <w:ilvl w:val="0"/>
          <w:numId w:val="38"/>
        </w:numPr>
        <w:rPr>
          <w:shd w:val="clear" w:color="auto" w:fill="FFFFFF"/>
        </w:rPr>
      </w:pPr>
      <w:r w:rsidRPr="00626B4D">
        <w:rPr>
          <w:shd w:val="clear" w:color="auto" w:fill="FFFFFF"/>
        </w:rPr>
        <w:t xml:space="preserve">Cold-chain &amp; refrigeration: Pack houses, cold storages, ripening chambers, reefer vehicles, domestic and commercial refrigerators </w:t>
      </w:r>
    </w:p>
    <w:p w14:paraId="0A56D4E9" w14:textId="73D9C6AA" w:rsidR="00D55F3C" w:rsidRPr="00626B4D" w:rsidRDefault="00D55F3C" w:rsidP="00BB45C9">
      <w:pPr>
        <w:spacing w:before="120"/>
        <w:rPr>
          <w:shd w:val="clear" w:color="auto" w:fill="FFFFFF"/>
        </w:rPr>
      </w:pPr>
      <w:r w:rsidRPr="00626B4D">
        <w:rPr>
          <w:b/>
          <w:bCs/>
          <w:shd w:val="clear" w:color="auto" w:fill="FFFFFF"/>
        </w:rPr>
        <w:t>Product source:</w:t>
      </w:r>
      <w:r w:rsidRPr="00626B4D">
        <w:rPr>
          <w:shd w:val="clear" w:color="auto" w:fill="FFFFFF"/>
        </w:rPr>
        <w:t xml:space="preserve"> </w:t>
      </w:r>
      <w:r w:rsidR="009E3290" w:rsidRPr="00626B4D">
        <w:rPr>
          <w:shd w:val="clear" w:color="auto" w:fill="FFFFFF"/>
        </w:rPr>
        <w:t>Imported and domestic</w:t>
      </w:r>
    </w:p>
    <w:p w14:paraId="4032936F" w14:textId="430016D8" w:rsidR="00D55F3C" w:rsidRPr="00626B4D" w:rsidRDefault="00D55F3C" w:rsidP="00BB45C9">
      <w:pPr>
        <w:spacing w:before="120"/>
      </w:pPr>
      <w:r w:rsidRPr="00626B4D">
        <w:rPr>
          <w:b/>
          <w:bCs/>
        </w:rPr>
        <w:t>Description:</w:t>
      </w:r>
      <w:r w:rsidRPr="00626B4D">
        <w:t xml:space="preserve"> The ICAP is formulated against the background of India’s growing cooling demand - India has one of the lowest access to cooling across the world but the growing population, increasing per capita income and urbanization will drive significant increase in cooling demand in the future. The ICAP recognises that while India’s cooling growth is in alignment with its developmental needs and drive for Sustainable developmental Goals, this growth comes with significant power-system and environmental impacts. In the ICAP, a thorough data-driven assessment of the current and future cooling demand, under different scenarios (business-as-usual and intervention scenarios), was carried out, which constituted the foundational logic behind the recommendations and priority areas of the ICAP. A previous study commissioned by the Indo-German Energy Forum (IGEF), and conducted by Alliance for an Energy Efficient Economy (AEEE) on the nationwide cooling demand assessment, across cooling sectors, for 2017 and 2027, was an important pre-ICAP resource that informed the development process significantly [3]. The mapping of different cooling segments, appliance and equipment penetration along with their energy consumption estimates - either from sales data or through any other national surveys, nationwide energy consumption and associated GHG emissions, helped create a starting point for baseline characterisation of the cooling and refrigeration sector across major end-use segments (space cooling, cold chain and refrigeration, mobile air conditioning, industrial cooling, etc.). It was very important in adopting an ambitious and comprehensive approach during the development of the India Cooling Action Plan. The ICAP charts the suggested future pathway for each of the cooling consumption sectors and the associated sectors, in steps of short (2022-23), medium (2027-28) and long-term (2037-38) recommendations, wherein the short-term recommendations are immediately actionable, and the long-term recommendations can be revisited as and when more rigorous information emerges that warrants a change of direction/pace. There was a concerted </w:t>
      </w:r>
      <w:r w:rsidRPr="00626B4D">
        <w:lastRenderedPageBreak/>
        <w:t xml:space="preserve">effort to dovetail the ICAP recommendations with ongoing government policies &amp; programs so that the ICAP has a better chance of realizing its goals. </w:t>
      </w:r>
    </w:p>
    <w:p w14:paraId="6F4EEA47" w14:textId="757927EB" w:rsidR="00D55F3C" w:rsidRPr="00626B4D" w:rsidRDefault="00D55F3C" w:rsidP="00BB45C9">
      <w:pPr>
        <w:spacing w:before="120"/>
      </w:pPr>
      <w:r w:rsidRPr="00626B4D">
        <w:rPr>
          <w:b/>
          <w:bCs/>
        </w:rPr>
        <w:t>Enabling institutional infrastructure and capabilities:</w:t>
      </w:r>
      <w:r w:rsidRPr="00626B4D">
        <w:t xml:space="preserve"> The ICAP was developed under the aegis of the Ozone Cell of the </w:t>
      </w:r>
      <w:proofErr w:type="spellStart"/>
      <w:r w:rsidRPr="00626B4D">
        <w:t>MoEF&amp;CC</w:t>
      </w:r>
      <w:proofErr w:type="spellEnd"/>
      <w:r w:rsidRPr="00626B4D">
        <w:t xml:space="preserve"> using a multi-stakeholder engagement framework, comprising 6 working groups. A steering committee provided oversight during the development of the ICAP, and an inter-ministerial governance committee at the apex level helped achieve cross-sectoral integration &amp; synthesis of the ICAP recommendations &amp; targets. The ICAP includes preliminary guidance on the ICAP implementation governance structure: for example, the already existing Inter-ministerial Empowered Steering Committee for the implementation of the Montreal Protocol approved by the Union Cabinet could be additionally tasked with the overseeing the implementation of the ICAP; and the Ozone Cell, </w:t>
      </w:r>
      <w:proofErr w:type="spellStart"/>
      <w:r w:rsidRPr="00626B4D">
        <w:t>MoEF&amp;CC</w:t>
      </w:r>
      <w:proofErr w:type="spellEnd"/>
      <w:r w:rsidRPr="00626B4D">
        <w:t xml:space="preserve"> can be strengthened and additionally tasked to act as a Cooling Secretariat in order to provide support to the Empowered Steering Committee and coordinate actions emerging from ICAP.</w:t>
      </w:r>
    </w:p>
    <w:p w14:paraId="417EA7A5" w14:textId="77777777" w:rsidR="00D55F3C" w:rsidRPr="00626B4D" w:rsidRDefault="00D55F3C" w:rsidP="00B00460">
      <w:pPr>
        <w:pStyle w:val="Bold-Normal"/>
      </w:pPr>
      <w:r w:rsidRPr="00626B4D">
        <w:t xml:space="preserve">Additional insights and lessons learned: </w:t>
      </w:r>
    </w:p>
    <w:p w14:paraId="32F2368A" w14:textId="77777777" w:rsidR="00D55F3C" w:rsidRPr="00626B4D" w:rsidRDefault="00D55F3C" w:rsidP="00BB45C9">
      <w:pPr>
        <w:spacing w:before="120"/>
        <w:rPr>
          <w:u w:val="single"/>
        </w:rPr>
      </w:pPr>
      <w:r w:rsidRPr="00626B4D">
        <w:rPr>
          <w:u w:val="single"/>
        </w:rPr>
        <w:t>Key success factors in the ICAP development process</w:t>
      </w:r>
    </w:p>
    <w:p w14:paraId="11231E8F" w14:textId="77777777" w:rsidR="00D55F3C" w:rsidRPr="00626B4D" w:rsidRDefault="00D55F3C" w:rsidP="004566F9">
      <w:pPr>
        <w:pStyle w:val="ListParagraph"/>
        <w:numPr>
          <w:ilvl w:val="0"/>
          <w:numId w:val="4"/>
        </w:numPr>
        <w:spacing w:after="120"/>
      </w:pPr>
      <w:r w:rsidRPr="00626B4D">
        <w:t xml:space="preserve">One nodal driving entity: The Ozone Cell of </w:t>
      </w:r>
      <w:proofErr w:type="spellStart"/>
      <w:r w:rsidRPr="00626B4D">
        <w:t>MoEF&amp;CC</w:t>
      </w:r>
      <w:proofErr w:type="spellEnd"/>
      <w:r w:rsidRPr="00626B4D">
        <w:t xml:space="preserve"> was the nodal government entity which had the ‘ownership’ of driving the ICAP development and ensured inter-ministerial coordination and engagement. </w:t>
      </w:r>
    </w:p>
    <w:p w14:paraId="0B57FFF0" w14:textId="77777777" w:rsidR="00D55F3C" w:rsidRPr="00626B4D" w:rsidRDefault="00D55F3C" w:rsidP="004566F9">
      <w:pPr>
        <w:pStyle w:val="ListParagraph"/>
        <w:numPr>
          <w:ilvl w:val="0"/>
          <w:numId w:val="4"/>
        </w:numPr>
        <w:spacing w:after="120"/>
      </w:pPr>
      <w:r w:rsidRPr="00626B4D">
        <w:t>A collaboration framework to ensure multi-stakeholder engagement: The ICAP multi-stakeholder engagement framework, comprising 6 working groups, saw active representation from the triple sector i.e. the public sector, private sector, and civil society &amp; academia; the process was highly consultative and iterative to striving for a robust and actionable way forward.</w:t>
      </w:r>
    </w:p>
    <w:p w14:paraId="4A023F34" w14:textId="77777777" w:rsidR="00D55F3C" w:rsidRPr="00626B4D" w:rsidRDefault="00D55F3C" w:rsidP="004566F9">
      <w:pPr>
        <w:pStyle w:val="ListParagraph"/>
        <w:numPr>
          <w:ilvl w:val="0"/>
          <w:numId w:val="4"/>
        </w:numPr>
        <w:spacing w:after="120"/>
      </w:pPr>
      <w:r w:rsidRPr="00626B4D">
        <w:t>Living document: The ICAP is a living policy document that lends itself to future changes and amendments as and when more rigorous data/information emerges that warrants a change of direction/pace.</w:t>
      </w:r>
    </w:p>
    <w:p w14:paraId="533F7D64" w14:textId="77777777" w:rsidR="00D55F3C" w:rsidRPr="00626B4D" w:rsidRDefault="00D55F3C" w:rsidP="00B00460">
      <w:pPr>
        <w:pStyle w:val="Bold-Normal"/>
      </w:pPr>
      <w:r w:rsidRPr="00626B4D">
        <w:t>References and web-links:</w:t>
      </w:r>
    </w:p>
    <w:p w14:paraId="45BA3474" w14:textId="69CB9991" w:rsidR="00D55F3C" w:rsidRPr="00626B4D" w:rsidRDefault="00D55F3C" w:rsidP="00BB45C9">
      <w:pPr>
        <w:spacing w:before="120"/>
      </w:pPr>
      <w:r w:rsidRPr="00626B4D">
        <w:t xml:space="preserve">[1] </w:t>
      </w:r>
      <w:hyperlink r:id="rId86" w:history="1">
        <w:r w:rsidRPr="00626B4D">
          <w:t>https://pib.gov.in/PressReleaseIframePage.aspx?PRID=1568328</w:t>
        </w:r>
      </w:hyperlink>
    </w:p>
    <w:p w14:paraId="137B18CA" w14:textId="77777777" w:rsidR="00D55F3C" w:rsidRPr="00626B4D" w:rsidRDefault="00D55F3C" w:rsidP="00BB45C9">
      <w:pPr>
        <w:spacing w:before="120"/>
      </w:pPr>
      <w:r w:rsidRPr="00626B4D">
        <w:t>[2] Ministry of Environment, Forest &amp; Climate Change (2019). India Cooling Action Plan. New Delhi: Ministry of Environment, Forest &amp; Climate Change.</w:t>
      </w:r>
    </w:p>
    <w:p w14:paraId="7472BE45" w14:textId="77777777" w:rsidR="00D55F3C" w:rsidRPr="00626B4D" w:rsidRDefault="00D55F3C" w:rsidP="00BB45C9">
      <w:pPr>
        <w:spacing w:before="120"/>
      </w:pPr>
      <w:r w:rsidRPr="00626B4D">
        <w:t xml:space="preserve">[3] Kumar, S., Sachar, S., </w:t>
      </w:r>
      <w:proofErr w:type="spellStart"/>
      <w:r w:rsidRPr="00626B4D">
        <w:t>Kachhawa</w:t>
      </w:r>
      <w:proofErr w:type="spellEnd"/>
      <w:r w:rsidRPr="00626B4D">
        <w:t xml:space="preserve">, S., </w:t>
      </w:r>
      <w:proofErr w:type="spellStart"/>
      <w:r w:rsidRPr="00626B4D">
        <w:t>Goenka</w:t>
      </w:r>
      <w:proofErr w:type="spellEnd"/>
      <w:r w:rsidRPr="00626B4D">
        <w:t xml:space="preserve">, A., </w:t>
      </w:r>
      <w:proofErr w:type="spellStart"/>
      <w:r w:rsidRPr="00626B4D">
        <w:t>Kasamsetty</w:t>
      </w:r>
      <w:proofErr w:type="spellEnd"/>
      <w:r w:rsidRPr="00626B4D">
        <w:t>, S., George, G. (2018). Demand Analysis of Cooling by Sector in India in 2027. New Delhi: Alliance for an Energy Efficient Economy.</w:t>
      </w:r>
    </w:p>
    <w:p w14:paraId="70FA4271" w14:textId="77777777" w:rsidR="00D55F3C" w:rsidRPr="00626B4D" w:rsidRDefault="00D55F3C" w:rsidP="00B00460">
      <w:pPr>
        <w:pStyle w:val="Bold-Normal"/>
      </w:pPr>
      <w:r w:rsidRPr="00626B4D">
        <w:lastRenderedPageBreak/>
        <w:t xml:space="preserve">Data/visualisation: </w:t>
      </w:r>
    </w:p>
    <w:p w14:paraId="5FA4D125" w14:textId="77777777" w:rsidR="00B00460" w:rsidRPr="00626B4D" w:rsidRDefault="00D55F3C" w:rsidP="00E25EAC">
      <w:pPr>
        <w:pStyle w:val="Image"/>
      </w:pPr>
      <w:r w:rsidRPr="00F043A5">
        <w:drawing>
          <wp:inline distT="0" distB="0" distL="0" distR="0" wp14:anchorId="04F04A12" wp14:editId="115636A2">
            <wp:extent cx="2626468" cy="1682885"/>
            <wp:effectExtent l="0" t="0" r="2540" b="6350"/>
            <wp:docPr id="26" name="Picture 3" descr="G:\Diagram.jpg">
              <a:extLst xmlns:a="http://schemas.openxmlformats.org/drawingml/2006/main">
                <a:ext uri="{FF2B5EF4-FFF2-40B4-BE49-F238E27FC236}">
                  <a16:creationId xmlns:a16="http://schemas.microsoft.com/office/drawing/2014/main" id="{F4E02B9E-2966-8549-85EB-604C908C08A7}"/>
                </a:ext>
              </a:extLst>
            </wp:docPr>
            <wp:cNvGraphicFramePr/>
            <a:graphic xmlns:a="http://schemas.openxmlformats.org/drawingml/2006/main">
              <a:graphicData uri="http://schemas.openxmlformats.org/drawingml/2006/picture">
                <pic:pic xmlns:pic="http://schemas.openxmlformats.org/drawingml/2006/picture">
                  <pic:nvPicPr>
                    <pic:cNvPr id="4" name="Picture 3" descr="G:\Diagram.jpg">
                      <a:extLst>
                        <a:ext uri="{FF2B5EF4-FFF2-40B4-BE49-F238E27FC236}">
                          <a16:creationId xmlns:a16="http://schemas.microsoft.com/office/drawing/2014/main" id="{F4E02B9E-2966-8549-85EB-604C908C08A7}"/>
                        </a:ext>
                      </a:extLst>
                    </pic:cNvPr>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30593" cy="1685528"/>
                    </a:xfrm>
                    <a:prstGeom prst="rect">
                      <a:avLst/>
                    </a:prstGeom>
                    <a:noFill/>
                    <a:ln>
                      <a:noFill/>
                    </a:ln>
                  </pic:spPr>
                </pic:pic>
              </a:graphicData>
            </a:graphic>
          </wp:inline>
        </w:drawing>
      </w:r>
    </w:p>
    <w:p w14:paraId="0806C307" w14:textId="15966CE5" w:rsidR="00D55F3C" w:rsidRPr="00A81598" w:rsidRDefault="00B00460" w:rsidP="00A81598">
      <w:pPr>
        <w:pStyle w:val="Caption"/>
        <w:spacing w:before="120"/>
        <w:rPr>
          <w:rFonts w:cs="Times New Roman"/>
        </w:rPr>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14</w:t>
      </w:r>
      <w:r w:rsidR="00640025">
        <w:rPr>
          <w:noProof/>
        </w:rPr>
        <w:fldChar w:fldCharType="end"/>
      </w:r>
      <w:r w:rsidRPr="00A81598">
        <w:t>: Interlinkages with ongoing initiatives that intersect with cooling</w:t>
      </w:r>
    </w:p>
    <w:p w14:paraId="3669B646" w14:textId="77777777" w:rsidR="00D55F3C" w:rsidRPr="00626B4D" w:rsidRDefault="00D55F3C" w:rsidP="00334FA2">
      <w:pPr>
        <w:pStyle w:val="AnnexH3"/>
      </w:pPr>
      <w:bookmarkStart w:id="326" w:name="_Toc49694860"/>
      <w:bookmarkStart w:id="327" w:name="_Toc51510702"/>
      <w:bookmarkStart w:id="328" w:name="_Ref51759992"/>
      <w:bookmarkStart w:id="329" w:name="_Toc51761119"/>
      <w:bookmarkStart w:id="330" w:name="_Ref52957770"/>
      <w:bookmarkStart w:id="331" w:name="_Toc54018269"/>
      <w:r w:rsidRPr="00626B4D">
        <w:t>China Green and High-Efficiency Cooling Action Plan</w:t>
      </w:r>
      <w:bookmarkEnd w:id="326"/>
      <w:bookmarkEnd w:id="327"/>
      <w:bookmarkEnd w:id="328"/>
      <w:bookmarkEnd w:id="329"/>
      <w:bookmarkEnd w:id="330"/>
      <w:bookmarkEnd w:id="331"/>
    </w:p>
    <w:p w14:paraId="36431321" w14:textId="7204FB83" w:rsidR="00BC10D7" w:rsidRPr="00BC10D7" w:rsidRDefault="00BC10D7" w:rsidP="00BB45C9">
      <w:pPr>
        <w:spacing w:before="120"/>
        <w:rPr>
          <w:rFonts w:cs="Times New Roman"/>
        </w:rPr>
      </w:pPr>
      <w:bookmarkStart w:id="332" w:name="_Toc45743053"/>
      <w:bookmarkStart w:id="333" w:name="_Toc48737936"/>
      <w:bookmarkStart w:id="334" w:name="_Toc49694861"/>
      <w:bookmarkStart w:id="335" w:name="_Toc51510703"/>
      <w:bookmarkStart w:id="336" w:name="_Ref51760024"/>
      <w:bookmarkStart w:id="337" w:name="_Ref51760108"/>
      <w:bookmarkStart w:id="338" w:name="_Toc51761120"/>
      <w:r w:rsidRPr="008C491B">
        <w:rPr>
          <w:rFonts w:cs="Times New Roman"/>
        </w:rPr>
        <w:t>Case studies for TEAP EETF 2020</w:t>
      </w:r>
    </w:p>
    <w:p w14:paraId="606DCC95" w14:textId="4431CB06" w:rsidR="00BC10D7" w:rsidRPr="008C491B" w:rsidRDefault="00BC10D7" w:rsidP="00BB45C9">
      <w:pPr>
        <w:spacing w:before="120"/>
        <w:rPr>
          <w:rFonts w:cs="Times New Roman"/>
        </w:rPr>
      </w:pPr>
      <w:r w:rsidRPr="008C491B">
        <w:rPr>
          <w:rFonts w:cs="Times New Roman"/>
          <w:b/>
        </w:rPr>
        <w:t xml:space="preserve">Geography: </w:t>
      </w:r>
      <w:r w:rsidRPr="008C491B">
        <w:rPr>
          <w:rFonts w:cs="Times New Roman"/>
        </w:rPr>
        <w:t>China</w:t>
      </w:r>
    </w:p>
    <w:p w14:paraId="2E7A8716" w14:textId="45467787" w:rsidR="00BC10D7" w:rsidRPr="008C491B" w:rsidRDefault="00BC10D7" w:rsidP="00BB45C9">
      <w:pPr>
        <w:spacing w:before="120"/>
        <w:rPr>
          <w:rFonts w:cs="Times New Roman"/>
        </w:rPr>
      </w:pPr>
      <w:r w:rsidRPr="008C491B">
        <w:rPr>
          <w:rFonts w:cs="Times New Roman"/>
          <w:b/>
        </w:rPr>
        <w:t>Policy type:</w:t>
      </w:r>
      <w:r w:rsidRPr="008C491B">
        <w:rPr>
          <w:rFonts w:cs="Times New Roman"/>
        </w:rPr>
        <w:t xml:space="preserve"> national cooling action plan</w:t>
      </w:r>
    </w:p>
    <w:p w14:paraId="02DA27E2" w14:textId="3B64416C" w:rsidR="00BC10D7" w:rsidRPr="00BC10D7" w:rsidRDefault="00BC10D7" w:rsidP="00BB45C9">
      <w:pPr>
        <w:spacing w:before="120"/>
        <w:rPr>
          <w:rFonts w:cs="Times New Roman"/>
        </w:rPr>
      </w:pPr>
      <w:r w:rsidRPr="008C491B">
        <w:rPr>
          <w:rFonts w:cs="Times New Roman"/>
          <w:b/>
        </w:rPr>
        <w:t>Product type:</w:t>
      </w:r>
      <w:r w:rsidRPr="008C491B">
        <w:rPr>
          <w:rFonts w:cs="Times New Roman"/>
        </w:rPr>
        <w:t xml:space="preserve"> all cooling</w:t>
      </w:r>
    </w:p>
    <w:p w14:paraId="47E11FE0" w14:textId="26AE4715" w:rsidR="00BC10D7" w:rsidRPr="008C491B" w:rsidRDefault="00BC10D7" w:rsidP="00BB45C9">
      <w:pPr>
        <w:spacing w:before="120"/>
        <w:rPr>
          <w:rFonts w:cs="Times New Roman"/>
        </w:rPr>
      </w:pPr>
      <w:r w:rsidRPr="008C491B">
        <w:rPr>
          <w:rFonts w:cs="Times New Roman"/>
          <w:b/>
        </w:rPr>
        <w:t>Product source:</w:t>
      </w:r>
      <w:r w:rsidRPr="008C491B">
        <w:rPr>
          <w:rFonts w:cs="Times New Roman"/>
        </w:rPr>
        <w:t xml:space="preserve"> all</w:t>
      </w:r>
    </w:p>
    <w:p w14:paraId="20F126BE" w14:textId="0E55A782" w:rsidR="00BC10D7" w:rsidRPr="008C491B" w:rsidRDefault="00BC10D7" w:rsidP="00BB45C9">
      <w:pPr>
        <w:spacing w:before="120"/>
      </w:pPr>
      <w:r w:rsidRPr="008C491B">
        <w:rPr>
          <w:rFonts w:cs="Times New Roman"/>
          <w:b/>
        </w:rPr>
        <w:t>Description:</w:t>
      </w:r>
      <w:r w:rsidRPr="008C491B">
        <w:rPr>
          <w:rFonts w:cs="Times New Roman"/>
        </w:rPr>
        <w:t xml:space="preserve"> </w:t>
      </w:r>
      <w:r w:rsidRPr="00BC10D7">
        <w:t xml:space="preserve">On 13 June 2019, China released its </w:t>
      </w:r>
      <w:hyperlink r:id="rId88" w:history="1">
        <w:r w:rsidRPr="00BC10D7">
          <w:t>Green and High-Efficiency Cooling Action Plan</w:t>
        </w:r>
      </w:hyperlink>
      <w:r w:rsidRPr="00BC10D7">
        <w:t xml:space="preserve"> (</w:t>
      </w:r>
      <w:hyperlink r:id="rId89" w:history="1">
        <w:r w:rsidRPr="00BC10D7">
          <w:rPr>
            <w:rFonts w:hint="eastAsia"/>
            <w:color w:val="0070C0"/>
            <w:u w:val="single"/>
          </w:rPr>
          <w:t>绿色高效制冷行动方案</w:t>
        </w:r>
      </w:hyperlink>
      <w:r w:rsidRPr="00BC10D7">
        <w:t xml:space="preserve">). The Plan aims to achieve the following targets by 2030: (a) increase the cooling energy efficiency of large-scale public buildings by 30%; (b) improve overall cooling energy-efficiency levels by more than 25%; and (c) raise the market share of green and high-efficiency cooling products by more than 40%. Achieving these targets would yield annual electricity savings of 400 </w:t>
      </w:r>
      <w:proofErr w:type="spellStart"/>
      <w:r w:rsidRPr="00BC10D7">
        <w:t>TWh</w:t>
      </w:r>
      <w:proofErr w:type="spellEnd"/>
      <w:r w:rsidRPr="00BC10D7">
        <w:t xml:space="preserve">. The Plan also describes key cooling-related priorities for China, including: </w:t>
      </w:r>
    </w:p>
    <w:p w14:paraId="569A2B51" w14:textId="77777777" w:rsidR="00BC10D7" w:rsidRPr="008C491B" w:rsidRDefault="00BC10D7" w:rsidP="004566F9">
      <w:pPr>
        <w:pStyle w:val="ListParagraph"/>
        <w:numPr>
          <w:ilvl w:val="0"/>
          <w:numId w:val="52"/>
        </w:numPr>
      </w:pPr>
      <w:r>
        <w:t>S</w:t>
      </w:r>
      <w:r w:rsidRPr="008C491B">
        <w:t xml:space="preserve">trengthening energy efficiency standards </w:t>
      </w:r>
      <w:r>
        <w:t xml:space="preserve">by 2022 </w:t>
      </w:r>
      <w:r w:rsidRPr="008C491B">
        <w:t>with improvement targets of 30% for residential AC, 40% for variable refrigerant flow (VRF)</w:t>
      </w:r>
      <w:r>
        <w:t xml:space="preserve"> systems</w:t>
      </w:r>
      <w:r w:rsidRPr="008C491B">
        <w:t xml:space="preserve">, 20% for refrigerated display cabinets, and 20% for heat-pump water heaters. The Plan encourages continued improvement by targeting a further increase by more than 15% for cooling products by 2030. The Plan also calls for accelerating the promulgation and amendment of product and safety standards to promote the deployment of low-GWP refrigerants.  </w:t>
      </w:r>
    </w:p>
    <w:p w14:paraId="737CA793" w14:textId="77777777" w:rsidR="00BC10D7" w:rsidRPr="008C491B" w:rsidRDefault="00BC10D7" w:rsidP="004566F9">
      <w:pPr>
        <w:pStyle w:val="ListParagraph"/>
        <w:numPr>
          <w:ilvl w:val="0"/>
          <w:numId w:val="52"/>
        </w:numPr>
      </w:pPr>
      <w:r>
        <w:t>E</w:t>
      </w:r>
      <w:r w:rsidRPr="008C491B">
        <w:t xml:space="preserve">xpanding the supply of green and high-efficiency cooling products, including through increased </w:t>
      </w:r>
      <w:r>
        <w:t>research on and development</w:t>
      </w:r>
      <w:r w:rsidRPr="008C491B">
        <w:t xml:space="preserve"> </w:t>
      </w:r>
      <w:r>
        <w:t>of</w:t>
      </w:r>
      <w:r w:rsidRPr="008C491B">
        <w:t xml:space="preserve"> low-GWP and high-efficiency refrigerants</w:t>
      </w:r>
      <w:r>
        <w:t>.</w:t>
      </w:r>
    </w:p>
    <w:p w14:paraId="1035BADA" w14:textId="77777777" w:rsidR="00BC10D7" w:rsidRPr="008C491B" w:rsidRDefault="00BC10D7" w:rsidP="004566F9">
      <w:pPr>
        <w:pStyle w:val="ListParagraph"/>
        <w:numPr>
          <w:ilvl w:val="0"/>
          <w:numId w:val="52"/>
        </w:numPr>
      </w:pPr>
      <w:r>
        <w:t>P</w:t>
      </w:r>
      <w:r w:rsidRPr="008C491B">
        <w:t>romoting green and high-efficiency cooling product consumption, including through government and enterprise green procurement</w:t>
      </w:r>
      <w:r>
        <w:t>.</w:t>
      </w:r>
      <w:r w:rsidRPr="008C491B">
        <w:t xml:space="preserve"> </w:t>
      </w:r>
    </w:p>
    <w:p w14:paraId="148B5D26" w14:textId="51DA7ECD" w:rsidR="00BC10D7" w:rsidRDefault="00BC10D7" w:rsidP="004566F9">
      <w:pPr>
        <w:pStyle w:val="ListParagraph"/>
        <w:numPr>
          <w:ilvl w:val="0"/>
          <w:numId w:val="52"/>
        </w:numPr>
      </w:pPr>
      <w:r>
        <w:t>A</w:t>
      </w:r>
      <w:r w:rsidRPr="008C491B">
        <w:t>dvancing energy-saving transformations, including through demonstration projects involving retrofits of central air-conditioning systems, energy efficiency upgrades to data-</w:t>
      </w:r>
      <w:proofErr w:type="spellStart"/>
      <w:r w:rsidRPr="008C491B">
        <w:t>center</w:t>
      </w:r>
      <w:proofErr w:type="spellEnd"/>
      <w:r w:rsidRPr="008C491B">
        <w:t xml:space="preserve"> cooling systems, cooling-system retrofits for zones and parks, and upgrades of cold-chain logistics</w:t>
      </w:r>
      <w:r>
        <w:t>.</w:t>
      </w:r>
    </w:p>
    <w:p w14:paraId="5FC3976A" w14:textId="3B5DB23B" w:rsidR="00BC10D7" w:rsidRPr="008C491B" w:rsidRDefault="00BC10D7" w:rsidP="004566F9">
      <w:pPr>
        <w:pStyle w:val="ListParagraph"/>
        <w:numPr>
          <w:ilvl w:val="0"/>
          <w:numId w:val="52"/>
        </w:numPr>
      </w:pPr>
      <w:r>
        <w:lastRenderedPageBreak/>
        <w:t>D</w:t>
      </w:r>
      <w:r w:rsidRPr="008C491B">
        <w:t xml:space="preserve">eepening international cooperation, including on </w:t>
      </w:r>
      <w:r>
        <w:t>hydrofluorocarbon (</w:t>
      </w:r>
      <w:r w:rsidRPr="008C491B">
        <w:t>HFC</w:t>
      </w:r>
      <w:r>
        <w:t>)</w:t>
      </w:r>
      <w:r w:rsidRPr="008C491B">
        <w:t xml:space="preserve"> phaseout pursuant to the Montreal Protocol</w:t>
      </w:r>
      <w:r>
        <w:t xml:space="preserve"> </w:t>
      </w:r>
      <w:r w:rsidRPr="008C491B">
        <w:t>and on the promotion of green and high-efficiency cooling for all, in both domestic and export markets, through mechanisms such as the Belt and Road Green Cooling Initiative.</w:t>
      </w:r>
    </w:p>
    <w:p w14:paraId="7C505708" w14:textId="109ADDB9" w:rsidR="00BC10D7" w:rsidRPr="008C491B" w:rsidRDefault="00BC10D7" w:rsidP="00BB45C9">
      <w:pPr>
        <w:spacing w:before="120"/>
        <w:rPr>
          <w:rFonts w:cs="Times New Roman"/>
        </w:rPr>
      </w:pPr>
      <w:r w:rsidRPr="008C491B">
        <w:rPr>
          <w:rFonts w:cs="Times New Roman"/>
        </w:rPr>
        <w:t>China has taken steps to implement the Plan with revisions to residential AC MEPS (</w:t>
      </w:r>
      <w:hyperlink r:id="rId90" w:history="1">
        <w:r w:rsidRPr="008C491B">
          <w:rPr>
            <w:rStyle w:val="Hyperlink"/>
            <w:rFonts w:cs="Times New Roman"/>
          </w:rPr>
          <w:t>Minimum Allowable Values of the Energy Efficiency and Energy Efficiency Grades for Room Air Conditioners</w:t>
        </w:r>
      </w:hyperlink>
      <w:r w:rsidRPr="008C491B">
        <w:rPr>
          <w:rFonts w:cs="Times New Roman"/>
        </w:rPr>
        <w:t xml:space="preserve">, GB 21455-2019) that transitions to a single label and </w:t>
      </w:r>
      <w:r>
        <w:rPr>
          <w:rFonts w:cs="Times New Roman"/>
        </w:rPr>
        <w:t xml:space="preserve">seasonal </w:t>
      </w:r>
      <w:r w:rsidRPr="008C491B">
        <w:rPr>
          <w:rFonts w:cs="Times New Roman"/>
        </w:rPr>
        <w:t xml:space="preserve">metric for both variable and fixed speed ACs, which will increase access to efficient and affordable variable speed ACs and heat pumps. Plans are underway for a </w:t>
      </w:r>
      <w:hyperlink r:id="rId91" w:history="1">
        <w:r w:rsidRPr="008C491B">
          <w:rPr>
            <w:rStyle w:val="Hyperlink"/>
            <w:rFonts w:cs="Times New Roman"/>
          </w:rPr>
          <w:t xml:space="preserve">further strengthening of the residential AC MEPS to meet the </w:t>
        </w:r>
        <w:r>
          <w:rPr>
            <w:rStyle w:val="Hyperlink"/>
            <w:rFonts w:cs="Times New Roman"/>
          </w:rPr>
          <w:t>Plan’s aforementioned residential AC</w:t>
        </w:r>
        <w:r w:rsidRPr="008C491B">
          <w:rPr>
            <w:rStyle w:val="Hyperlink"/>
            <w:rFonts w:cs="Times New Roman"/>
          </w:rPr>
          <w:t xml:space="preserve"> improvement</w:t>
        </w:r>
        <w:r>
          <w:rPr>
            <w:rStyle w:val="Hyperlink"/>
            <w:rFonts w:cs="Times New Roman"/>
          </w:rPr>
          <w:t xml:space="preserve"> target of 30%</w:t>
        </w:r>
        <w:r w:rsidRPr="008C491B">
          <w:rPr>
            <w:rStyle w:val="Hyperlink"/>
            <w:rFonts w:cs="Times New Roman"/>
          </w:rPr>
          <w:t xml:space="preserve"> </w:t>
        </w:r>
        <w:r>
          <w:rPr>
            <w:rStyle w:val="Hyperlink"/>
            <w:rFonts w:cs="Times New Roman"/>
          </w:rPr>
          <w:t>by</w:t>
        </w:r>
        <w:r w:rsidRPr="008C491B">
          <w:rPr>
            <w:rStyle w:val="Hyperlink"/>
            <w:rFonts w:cs="Times New Roman"/>
          </w:rPr>
          <w:t xml:space="preserve"> 2022</w:t>
        </w:r>
      </w:hyperlink>
      <w:r w:rsidRPr="008C491B">
        <w:rPr>
          <w:rFonts w:cs="Times New Roman"/>
        </w:rPr>
        <w:t xml:space="preserve">. VRF </w:t>
      </w:r>
      <w:r>
        <w:rPr>
          <w:rFonts w:cs="Times New Roman"/>
        </w:rPr>
        <w:t xml:space="preserve">MEPS </w:t>
      </w:r>
      <w:r w:rsidRPr="008C491B">
        <w:rPr>
          <w:rFonts w:cs="Times New Roman"/>
        </w:rPr>
        <w:t>revisions are underway (</w:t>
      </w:r>
      <w:hyperlink r:id="rId92" w:history="1">
        <w:r w:rsidRPr="008C491B">
          <w:rPr>
            <w:rStyle w:val="Hyperlink"/>
            <w:rFonts w:cs="Times New Roman"/>
          </w:rPr>
          <w:t>Minimum allowable values of the energy efficiency and energy efficiency grades for multi-connected air-condition (heat pump) units (Draft for Comments)</w:t>
        </w:r>
      </w:hyperlink>
      <w:r w:rsidRPr="008C491B">
        <w:rPr>
          <w:rFonts w:cs="Times New Roman"/>
        </w:rPr>
        <w:t>). The recently proposed draft ODS and HFC regulation (</w:t>
      </w:r>
      <w:hyperlink r:id="rId93" w:history="1">
        <w:r w:rsidRPr="008C491B">
          <w:rPr>
            <w:rStyle w:val="Hyperlink"/>
            <w:rFonts w:cs="Times New Roman"/>
          </w:rPr>
          <w:t>Regulation on the Administration of Ozone Depleting Substances and Hydrofluorocarbons (Draft Amendment for Comments)</w:t>
        </w:r>
      </w:hyperlink>
      <w:r w:rsidRPr="008C491B">
        <w:rPr>
          <w:rFonts w:cs="Times New Roman"/>
        </w:rPr>
        <w:t>)</w:t>
      </w:r>
      <w:r w:rsidRPr="0015076F">
        <w:rPr>
          <w:rStyle w:val="FootnoteReference"/>
          <w:rFonts w:cs="Times New Roman"/>
        </w:rPr>
        <w:t xml:space="preserve"> </w:t>
      </w:r>
      <w:r>
        <w:rPr>
          <w:rStyle w:val="FootnoteReference"/>
          <w:rFonts w:cs="Times New Roman"/>
        </w:rPr>
        <w:footnoteReference w:id="29"/>
      </w:r>
      <w:r w:rsidRPr="008C491B">
        <w:rPr>
          <w:rFonts w:cs="Times New Roman"/>
        </w:rPr>
        <w:t xml:space="preserve"> </w:t>
      </w:r>
      <w:r>
        <w:rPr>
          <w:rFonts w:cs="Times New Roman"/>
        </w:rPr>
        <w:t>provides an additional</w:t>
      </w:r>
      <w:r w:rsidRPr="008C491B">
        <w:rPr>
          <w:rFonts w:cs="Times New Roman"/>
        </w:rPr>
        <w:t xml:space="preserve"> opportunity for alignment and coordination to expand the supply and demand for low-GWP and high-efficiency cooling products</w:t>
      </w:r>
      <w:r>
        <w:rPr>
          <w:rFonts w:cs="Times New Roman"/>
        </w:rPr>
        <w:t>, as called for in the Plan.</w:t>
      </w:r>
      <w:r>
        <w:rPr>
          <w:rStyle w:val="FootnoteReference"/>
          <w:rFonts w:cs="Times New Roman"/>
        </w:rPr>
        <w:footnoteReference w:id="30"/>
      </w:r>
    </w:p>
    <w:p w14:paraId="5C0CFD18" w14:textId="77777777" w:rsidR="00BC10D7" w:rsidRPr="008C491B" w:rsidRDefault="00BC10D7" w:rsidP="00BB45C9">
      <w:pPr>
        <w:spacing w:before="120"/>
        <w:rPr>
          <w:rFonts w:cs="Times New Roman"/>
        </w:rPr>
      </w:pPr>
      <w:r w:rsidRPr="008C491B">
        <w:rPr>
          <w:rFonts w:cs="Times New Roman"/>
          <w:b/>
        </w:rPr>
        <w:t>Enabling institutional infrastructure and capabilities:</w:t>
      </w:r>
      <w:r w:rsidRPr="008C491B">
        <w:rPr>
          <w:rFonts w:cs="Times New Roman"/>
        </w:rPr>
        <w:t xml:space="preserve">  The </w:t>
      </w:r>
      <w:r>
        <w:rPr>
          <w:rFonts w:cs="Times New Roman"/>
        </w:rPr>
        <w:t>P</w:t>
      </w:r>
      <w:r w:rsidRPr="008C491B">
        <w:rPr>
          <w:rFonts w:cs="Times New Roman"/>
        </w:rPr>
        <w:t xml:space="preserve">lan was developed through an interagency working group and was jointly issued by seven </w:t>
      </w:r>
      <w:r>
        <w:rPr>
          <w:rFonts w:cs="Times New Roman"/>
        </w:rPr>
        <w:t xml:space="preserve">Chinese </w:t>
      </w:r>
      <w:r w:rsidRPr="008C491B">
        <w:rPr>
          <w:rFonts w:cs="Times New Roman"/>
        </w:rPr>
        <w:t>ministries: the National Development and Reform Commission, Ministry of Industry and Information Technology, Ministry of Finance, Ministry of Ecology and Environment, Ministry of Housing and Urban-Rural Development, State Administration for Market Regulation, and National Government Offices Administration.</w:t>
      </w:r>
    </w:p>
    <w:p w14:paraId="033F54E4" w14:textId="77777777" w:rsidR="00BC10D7" w:rsidRPr="008C491B" w:rsidRDefault="00BC10D7" w:rsidP="00BB45C9">
      <w:pPr>
        <w:spacing w:before="120"/>
        <w:rPr>
          <w:rFonts w:cs="Times New Roman"/>
        </w:rPr>
      </w:pPr>
      <w:r w:rsidRPr="008C491B">
        <w:rPr>
          <w:rFonts w:cs="Times New Roman"/>
          <w:b/>
        </w:rPr>
        <w:t>Additional insights and lessons learned:</w:t>
      </w:r>
      <w:r w:rsidRPr="008C491B">
        <w:rPr>
          <w:rFonts w:cs="Times New Roman"/>
        </w:rPr>
        <w:t xml:space="preserve"> </w:t>
      </w:r>
      <w:r>
        <w:rPr>
          <w:rFonts w:cs="Times New Roman"/>
        </w:rPr>
        <w:t>The revision of China’s room AC efficiency standard, which started with stakeholder consultations in 2017 and went into effect in July 2020, has coincided with a 30% decrease in the weighted-GWP of domestic sales between 2015 and 2020 (Figure). This indicates that manufacturers recognize the benefits of redesigning their products for both energy efficiency and refrigerant transition.</w:t>
      </w:r>
    </w:p>
    <w:p w14:paraId="6796F59D" w14:textId="77777777" w:rsidR="00BC10D7" w:rsidRDefault="00BC10D7" w:rsidP="00BB45C9">
      <w:pPr>
        <w:spacing w:before="120"/>
        <w:rPr>
          <w:rFonts w:cs="Times New Roman"/>
          <w:b/>
        </w:rPr>
      </w:pPr>
      <w:r w:rsidRPr="008C491B">
        <w:rPr>
          <w:rFonts w:cs="Times New Roman"/>
          <w:b/>
        </w:rPr>
        <w:t xml:space="preserve">References and web-links: </w:t>
      </w:r>
    </w:p>
    <w:p w14:paraId="255982C5" w14:textId="3B7C394B" w:rsidR="00BC10D7" w:rsidRPr="00BC10D7" w:rsidRDefault="00BC10D7" w:rsidP="00604E13">
      <w:pPr>
        <w:pStyle w:val="ListParagraph"/>
        <w:numPr>
          <w:ilvl w:val="0"/>
          <w:numId w:val="53"/>
        </w:numPr>
        <w:jc w:val="left"/>
        <w:rPr>
          <w:rStyle w:val="Hyperlink"/>
          <w:rFonts w:cs="Times New Roman"/>
        </w:rPr>
      </w:pPr>
      <w:r w:rsidRPr="0015076F">
        <w:lastRenderedPageBreak/>
        <w:t xml:space="preserve">China’s Green and High-Efficiency Cooling Action Plan and the associated transmission circular are available at: </w:t>
      </w:r>
      <w:hyperlink r:id="rId94" w:history="1">
        <w:r w:rsidRPr="00BC10D7">
          <w:rPr>
            <w:rStyle w:val="Hyperlink"/>
            <w:rFonts w:cs="Times New Roman"/>
          </w:rPr>
          <w:t>https://www.ndrc.gov.cn/xxgk/zcfb/tz/201906/t20190614_962461.html</w:t>
        </w:r>
      </w:hyperlink>
      <w:r w:rsidRPr="0015076F">
        <w:t xml:space="preserve">; with translation available here: </w:t>
      </w:r>
      <w:hyperlink r:id="rId95" w:history="1">
        <w:r w:rsidRPr="00BC10D7">
          <w:rPr>
            <w:rStyle w:val="Hyperlink"/>
            <w:rFonts w:cs="Times New Roman"/>
          </w:rPr>
          <w:t>http://www.igsd.org/wp-content/uploads/2019/07/ENG-China-Cooling-Action-Plan.pdf</w:t>
        </w:r>
      </w:hyperlink>
    </w:p>
    <w:p w14:paraId="75FA8745" w14:textId="27AEB828" w:rsidR="00BC10D7" w:rsidRPr="00BC10D7" w:rsidRDefault="00BC10D7" w:rsidP="004566F9">
      <w:pPr>
        <w:pStyle w:val="ListParagraph"/>
        <w:numPr>
          <w:ilvl w:val="0"/>
          <w:numId w:val="53"/>
        </w:numPr>
        <w:rPr>
          <w:color w:val="0563C1" w:themeColor="hyperlink"/>
          <w:u w:val="single"/>
        </w:rPr>
      </w:pPr>
      <w:r>
        <w:t>R</w:t>
      </w:r>
      <w:r w:rsidRPr="008C491B">
        <w:t>esidential AC MEPS (</w:t>
      </w:r>
      <w:r w:rsidRPr="0015076F">
        <w:t>Minimum Allowable Values of the Energy Efficiency and Energy Efficiency Grades for Room Air Conditioners</w:t>
      </w:r>
      <w:r w:rsidRPr="008C491B">
        <w:t>, GB 21455-2019)</w:t>
      </w:r>
      <w:r>
        <w:t xml:space="preserve"> available at: </w:t>
      </w:r>
      <w:hyperlink r:id="rId96" w:history="1">
        <w:r w:rsidRPr="00BC10D7">
          <w:rPr>
            <w:rStyle w:val="Hyperlink"/>
            <w:rFonts w:cs="Times New Roman"/>
          </w:rPr>
          <w:t>http://openstd.samr.gov.cn/bzgk/gb/newGbInfo?hcno=BC04CDC71AD8C36B62C0FF4AE58F633C</w:t>
        </w:r>
      </w:hyperlink>
      <w:r>
        <w:t xml:space="preserve"> </w:t>
      </w:r>
    </w:p>
    <w:p w14:paraId="38E0ADFE" w14:textId="74DB9C10" w:rsidR="00BC10D7" w:rsidRPr="00EB538C" w:rsidRDefault="00BC10D7" w:rsidP="00604E13">
      <w:pPr>
        <w:pStyle w:val="ListParagraph"/>
        <w:numPr>
          <w:ilvl w:val="0"/>
          <w:numId w:val="53"/>
        </w:numPr>
        <w:jc w:val="left"/>
        <w:rPr>
          <w:rFonts w:cs="Times New Roman"/>
          <w:color w:val="0000FF"/>
          <w:u w:val="single"/>
        </w:rPr>
      </w:pPr>
      <w:r w:rsidRPr="00BC10D7">
        <w:rPr>
          <w:rStyle w:val="Hyperlink"/>
          <w:rFonts w:cs="Times New Roman"/>
          <w:color w:val="auto"/>
        </w:rPr>
        <w:t xml:space="preserve">Draft </w:t>
      </w:r>
      <w:r w:rsidRPr="008C491B">
        <w:t xml:space="preserve">VRF </w:t>
      </w:r>
      <w:r>
        <w:t xml:space="preserve">MEPS </w:t>
      </w:r>
      <w:r w:rsidRPr="008C491B">
        <w:t>(</w:t>
      </w:r>
      <w:r w:rsidRPr="0015076F">
        <w:t>Minimum allowable values of the energy efficiency and energy efficiency grades for multi-connected air-condition (heat pump) units (Draft for Comments)</w:t>
      </w:r>
      <w:r w:rsidRPr="008C491B">
        <w:t>)</w:t>
      </w:r>
      <w:r>
        <w:t xml:space="preserve"> available at: </w:t>
      </w:r>
      <w:hyperlink r:id="rId97" w:history="1">
        <w:r w:rsidRPr="00BC10D7">
          <w:rPr>
            <w:rStyle w:val="Hyperlink"/>
            <w:rFonts w:cs="Times New Roman"/>
          </w:rPr>
          <w:t>https://www.cnis.ac.cn/bydt/bzyjzq/gbyjzq/202004/t20200421_49776.html</w:t>
        </w:r>
      </w:hyperlink>
      <w:r>
        <w:t xml:space="preserve"> </w:t>
      </w:r>
    </w:p>
    <w:p w14:paraId="2298CD4F" w14:textId="543A745A" w:rsidR="00BC10D7" w:rsidRPr="008C491B" w:rsidRDefault="00BC10D7" w:rsidP="00BB45C9">
      <w:pPr>
        <w:spacing w:before="120"/>
      </w:pPr>
      <w:r w:rsidRPr="008C491B">
        <w:rPr>
          <w:b/>
        </w:rPr>
        <w:t>Data/visualization:</w:t>
      </w:r>
      <w:r w:rsidRPr="008C491B">
        <w:t xml:space="preserve"> </w:t>
      </w:r>
      <w:r>
        <w:t xml:space="preserve">The weighted-GWP of room ACs sold in China’s domestic market has decreased by 30% between 2015 and 2020, as manufacturers have transitioned from </w:t>
      </w:r>
      <w:r w:rsidR="00EB0442">
        <w:t>HCFC</w:t>
      </w:r>
      <w:r>
        <w:t xml:space="preserve">-22 and </w:t>
      </w:r>
      <w:r w:rsidR="00DA0182">
        <w:t>R-410A</w:t>
      </w:r>
      <w:r>
        <w:t xml:space="preserve"> to </w:t>
      </w:r>
      <w:r w:rsidR="00EB0442">
        <w:t>HFC</w:t>
      </w:r>
      <w:r>
        <w:t xml:space="preserve">-32. In the first half of 2020, room AC using </w:t>
      </w:r>
      <w:r w:rsidR="00EB0442">
        <w:t>HFC</w:t>
      </w:r>
      <w:r>
        <w:t xml:space="preserve">-32 made up 47.8% of domestic sales. (Source: </w:t>
      </w:r>
      <w:proofErr w:type="spellStart"/>
      <w:r>
        <w:t>ChinaIOL</w:t>
      </w:r>
      <w:proofErr w:type="spellEnd"/>
      <w:r>
        <w:t>)</w:t>
      </w:r>
    </w:p>
    <w:p w14:paraId="5B091AED" w14:textId="77777777" w:rsidR="00BC10D7" w:rsidRDefault="00BC10D7" w:rsidP="00BB45C9">
      <w:pPr>
        <w:spacing w:before="120"/>
        <w:rPr>
          <w:rFonts w:cs="Times New Roman"/>
        </w:rPr>
      </w:pPr>
    </w:p>
    <w:p w14:paraId="075ADE07" w14:textId="77777777" w:rsidR="00BC10D7" w:rsidRPr="008C491B" w:rsidRDefault="00BC10D7" w:rsidP="00BB45C9">
      <w:pPr>
        <w:spacing w:before="120"/>
        <w:rPr>
          <w:rFonts w:cs="Times New Roman"/>
        </w:rPr>
      </w:pPr>
      <w:r w:rsidRPr="00F043A5">
        <w:rPr>
          <w:noProof/>
          <w:lang w:eastAsia="en-GB"/>
        </w:rPr>
        <w:drawing>
          <wp:inline distT="0" distB="0" distL="0" distR="0" wp14:anchorId="776BC3C1" wp14:editId="1926D029">
            <wp:extent cx="4913086" cy="2068286"/>
            <wp:effectExtent l="0" t="0" r="14605" b="14605"/>
            <wp:docPr id="11" name="Chart 11">
              <a:extLst xmlns:a="http://schemas.openxmlformats.org/drawingml/2006/main">
                <a:ext uri="{FF2B5EF4-FFF2-40B4-BE49-F238E27FC236}">
                  <a16:creationId xmlns:a16="http://schemas.microsoft.com/office/drawing/2014/main" id="{0524A1AD-FC68-5E49-BD10-8D00B5E13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109E6C4" w14:textId="77777777" w:rsidR="00D55F3C" w:rsidRPr="00626B4D" w:rsidRDefault="00D55F3C" w:rsidP="00334FA2">
      <w:pPr>
        <w:pStyle w:val="AnnexH3"/>
      </w:pPr>
      <w:bookmarkStart w:id="339" w:name="_Ref52957506"/>
      <w:bookmarkStart w:id="340" w:name="_Ref52957778"/>
      <w:bookmarkStart w:id="341" w:name="_Toc54018270"/>
      <w:r w:rsidRPr="00626B4D">
        <w:t>National Cooling Plans</w:t>
      </w:r>
      <w:bookmarkEnd w:id="332"/>
      <w:bookmarkEnd w:id="333"/>
      <w:bookmarkEnd w:id="334"/>
      <w:bookmarkEnd w:id="335"/>
      <w:bookmarkEnd w:id="336"/>
      <w:bookmarkEnd w:id="337"/>
      <w:bookmarkEnd w:id="338"/>
      <w:bookmarkEnd w:id="339"/>
      <w:bookmarkEnd w:id="340"/>
      <w:bookmarkEnd w:id="341"/>
    </w:p>
    <w:p w14:paraId="011C6B7C" w14:textId="77777777" w:rsidR="00D55F3C" w:rsidRPr="00626B4D" w:rsidRDefault="00D55F3C" w:rsidP="00BB45C9">
      <w:pPr>
        <w:spacing w:before="120"/>
      </w:pPr>
      <w:r w:rsidRPr="00626B4D">
        <w:rPr>
          <w:b/>
        </w:rPr>
        <w:t>Geography</w:t>
      </w:r>
      <w:r w:rsidRPr="00626B4D">
        <w:t>: Multiple</w:t>
      </w:r>
    </w:p>
    <w:p w14:paraId="3A541311" w14:textId="77777777" w:rsidR="00D55F3C" w:rsidRPr="00626B4D" w:rsidRDefault="00D55F3C" w:rsidP="00BB45C9">
      <w:pPr>
        <w:spacing w:before="120"/>
      </w:pPr>
      <w:r w:rsidRPr="00626B4D">
        <w:rPr>
          <w:b/>
        </w:rPr>
        <w:t>Policy</w:t>
      </w:r>
      <w:r w:rsidRPr="00626B4D">
        <w:t xml:space="preserve"> </w:t>
      </w:r>
      <w:r w:rsidRPr="00626B4D">
        <w:rPr>
          <w:b/>
        </w:rPr>
        <w:t>type</w:t>
      </w:r>
      <w:r w:rsidRPr="00626B4D">
        <w:t xml:space="preserve">: National Cooling Plan </w:t>
      </w:r>
    </w:p>
    <w:p w14:paraId="466C54A9" w14:textId="77777777" w:rsidR="00D55F3C" w:rsidRPr="00626B4D" w:rsidRDefault="00D55F3C" w:rsidP="00BB45C9">
      <w:pPr>
        <w:spacing w:before="120"/>
      </w:pPr>
      <w:r w:rsidRPr="00626B4D">
        <w:rPr>
          <w:b/>
        </w:rPr>
        <w:t>Product</w:t>
      </w:r>
      <w:r w:rsidRPr="00626B4D">
        <w:t xml:space="preserve"> </w:t>
      </w:r>
      <w:r w:rsidRPr="00626B4D">
        <w:rPr>
          <w:b/>
        </w:rPr>
        <w:t>type</w:t>
      </w:r>
      <w:r w:rsidRPr="00626B4D">
        <w:t>: All appliances</w:t>
      </w:r>
    </w:p>
    <w:p w14:paraId="44F8A266" w14:textId="77777777" w:rsidR="00D55F3C" w:rsidRPr="00626B4D" w:rsidRDefault="00D55F3C" w:rsidP="00BB45C9">
      <w:pPr>
        <w:spacing w:before="120"/>
      </w:pPr>
      <w:r w:rsidRPr="00626B4D">
        <w:rPr>
          <w:b/>
        </w:rPr>
        <w:t>Product</w:t>
      </w:r>
      <w:r w:rsidRPr="00626B4D">
        <w:t xml:space="preserve"> </w:t>
      </w:r>
      <w:r w:rsidRPr="00626B4D">
        <w:rPr>
          <w:b/>
        </w:rPr>
        <w:t>source</w:t>
      </w:r>
      <w:r w:rsidRPr="00626B4D">
        <w:t xml:space="preserve">: All </w:t>
      </w:r>
    </w:p>
    <w:p w14:paraId="02F28636" w14:textId="77777777" w:rsidR="005A1EED" w:rsidRPr="00626B4D" w:rsidRDefault="00D55F3C" w:rsidP="00BB45C9">
      <w:pPr>
        <w:spacing w:before="120"/>
        <w:rPr>
          <w:b/>
        </w:rPr>
      </w:pPr>
      <w:r w:rsidRPr="00626B4D">
        <w:rPr>
          <w:b/>
        </w:rPr>
        <w:t>Description:</w:t>
      </w:r>
    </w:p>
    <w:p w14:paraId="117AF614" w14:textId="3E4F0628" w:rsidR="00D55F3C" w:rsidRPr="00626B4D" w:rsidRDefault="00D55F3C" w:rsidP="00BB45C9">
      <w:pPr>
        <w:spacing w:before="120"/>
        <w:rPr>
          <w:bCs/>
        </w:rPr>
      </w:pPr>
      <w:r w:rsidRPr="00626B4D">
        <w:rPr>
          <w:bCs/>
        </w:rPr>
        <w:t xml:space="preserve"> One of the outcomes of the Kigali Amendment approval was the development of actions towards the adoption of sustainable refrigeration strategies by the Parties. K-CEP (Kigali cooling Efficiency Program) in conjunction with the implementing agencies established a program to support the development of National Cooling Plans (NCP) for A5 </w:t>
      </w:r>
      <w:r w:rsidR="00351FC3">
        <w:t>parties</w:t>
      </w:r>
      <w:r w:rsidR="00351FC3" w:rsidRPr="00626B4D">
        <w:rPr>
          <w:bCs/>
        </w:rPr>
        <w:t xml:space="preserve"> </w:t>
      </w:r>
      <w:r w:rsidRPr="00626B4D">
        <w:rPr>
          <w:bCs/>
        </w:rPr>
        <w:t xml:space="preserve">where they have supported more than 25 countries in the development of </w:t>
      </w:r>
      <w:proofErr w:type="gramStart"/>
      <w:r w:rsidRPr="00626B4D">
        <w:rPr>
          <w:bCs/>
        </w:rPr>
        <w:t>a</w:t>
      </w:r>
      <w:proofErr w:type="gramEnd"/>
      <w:r w:rsidRPr="00626B4D">
        <w:rPr>
          <w:bCs/>
        </w:rPr>
        <w:t xml:space="preserve"> NCP. </w:t>
      </w:r>
    </w:p>
    <w:p w14:paraId="353F1AA2" w14:textId="2952F1F4" w:rsidR="00D55F3C" w:rsidRPr="00626B4D" w:rsidRDefault="00D55F3C" w:rsidP="00BB45C9">
      <w:pPr>
        <w:spacing w:before="120"/>
        <w:rPr>
          <w:bCs/>
        </w:rPr>
      </w:pPr>
      <w:r w:rsidRPr="00626B4D">
        <w:rPr>
          <w:bCs/>
        </w:rPr>
        <w:lastRenderedPageBreak/>
        <w:t xml:space="preserve">The NCP main goal is to elaborate a strategy </w:t>
      </w:r>
      <w:r w:rsidRPr="00626B4D">
        <w:t xml:space="preserve">to drive a transition to high performance cooling equipment, linking Montreal Protocol to climate protection efforts, </w:t>
      </w:r>
      <w:r w:rsidRPr="00626B4D">
        <w:rPr>
          <w:rFonts w:eastAsia="Arial"/>
        </w:rPr>
        <w:t>taking into consideration energy efficiency and HFC phase down, in order to mitigate greenhouse gas emissions,</w:t>
      </w:r>
      <w:r w:rsidRPr="00626B4D">
        <w:t xml:space="preserve"> and support country’s sustainable development goals</w:t>
      </w:r>
      <w:r w:rsidRPr="00626B4D">
        <w:rPr>
          <w:rFonts w:eastAsia="Arial"/>
        </w:rPr>
        <w:t xml:space="preserve">. </w:t>
      </w:r>
      <w:r w:rsidRPr="00626B4D">
        <w:rPr>
          <w:bCs/>
        </w:rPr>
        <w:t>NCP benefits include the first step for the development of HFC plans.</w:t>
      </w:r>
    </w:p>
    <w:p w14:paraId="50ED89A0" w14:textId="77777777" w:rsidR="00D55F3C" w:rsidRPr="00626B4D" w:rsidRDefault="00D55F3C" w:rsidP="00BB45C9">
      <w:pPr>
        <w:spacing w:before="120"/>
        <w:rPr>
          <w:bCs/>
        </w:rPr>
      </w:pPr>
      <w:r w:rsidRPr="00626B4D">
        <w:rPr>
          <w:bCs/>
        </w:rPr>
        <w:t xml:space="preserve">The list includes countries from Africa, Asia, Middle East, Caribbean, Central and Latin America, such as Chile, Costa Rica, Cuba, Ghana, India, Lebanon, Mexico, Panama, Trinidad Tobago, Rwanda, Sri Lanka, Uruguay. Some of those countries have already developed a draft document. </w:t>
      </w:r>
    </w:p>
    <w:p w14:paraId="43C5919F" w14:textId="77777777" w:rsidR="00D55F3C" w:rsidRPr="00626B4D" w:rsidRDefault="00D55F3C" w:rsidP="00BB45C9">
      <w:pPr>
        <w:spacing w:before="120"/>
        <w:rPr>
          <w:bCs/>
        </w:rPr>
      </w:pPr>
      <w:r w:rsidRPr="00626B4D">
        <w:rPr>
          <w:bCs/>
        </w:rPr>
        <w:t>NCP has been developed integrated into the existing climate, energy, or development plans, linking to existing energy and environmental policies. In this way, the HCFC phase-out management plan (HPMP) has an important role in the NCPs.</w:t>
      </w:r>
    </w:p>
    <w:p w14:paraId="0D705A14" w14:textId="77777777" w:rsidR="00D55F3C" w:rsidRPr="00626B4D" w:rsidRDefault="00D55F3C" w:rsidP="00BB45C9">
      <w:pPr>
        <w:spacing w:before="120"/>
        <w:rPr>
          <w:bCs/>
        </w:rPr>
      </w:pPr>
      <w:r w:rsidRPr="00626B4D">
        <w:rPr>
          <w:bCs/>
        </w:rPr>
        <w:t xml:space="preserve">There is not a rigid format and outline that has been applied to the NCPs developed or in development. The output provides </w:t>
      </w:r>
      <w:r w:rsidRPr="00626B4D">
        <w:t xml:space="preserve">an overview of the RAC sector, surveys, contacts with stakeholders, scenarios, trends and country basic needs. Information on refrigerant use, servicing comes from the HPMPs. </w:t>
      </w:r>
      <w:r w:rsidRPr="00626B4D">
        <w:rPr>
          <w:bCs/>
        </w:rPr>
        <w:t xml:space="preserve">In general, the main topics addressed in the documents are: </w:t>
      </w:r>
    </w:p>
    <w:p w14:paraId="2A3C7886" w14:textId="77777777" w:rsidR="00D55F3C" w:rsidRPr="00626B4D" w:rsidRDefault="00D55F3C" w:rsidP="004566F9">
      <w:pPr>
        <w:pStyle w:val="ListParagraph"/>
        <w:numPr>
          <w:ilvl w:val="0"/>
          <w:numId w:val="5"/>
        </w:numPr>
        <w:spacing w:after="120"/>
      </w:pPr>
      <w:r w:rsidRPr="00626B4D">
        <w:t>Overview of the RAC sector, presenting the most important RAC applications for the country</w:t>
      </w:r>
    </w:p>
    <w:p w14:paraId="6CE87C8D" w14:textId="77777777" w:rsidR="00D55F3C" w:rsidRPr="00626B4D" w:rsidRDefault="00D55F3C" w:rsidP="004566F9">
      <w:pPr>
        <w:pStyle w:val="ListParagraph"/>
        <w:numPr>
          <w:ilvl w:val="0"/>
          <w:numId w:val="5"/>
        </w:numPr>
        <w:spacing w:after="120"/>
      </w:pPr>
      <w:r w:rsidRPr="00626B4D">
        <w:t xml:space="preserve">Information about of the main factors for driving the future demand of RAC appliances in the country (e.g. population, household growth, GDP per capita, urbanization) </w:t>
      </w:r>
    </w:p>
    <w:p w14:paraId="2DFF1F31" w14:textId="77777777" w:rsidR="00D55F3C" w:rsidRPr="00626B4D" w:rsidRDefault="00D55F3C" w:rsidP="004566F9">
      <w:pPr>
        <w:pStyle w:val="ListParagraph"/>
        <w:numPr>
          <w:ilvl w:val="0"/>
          <w:numId w:val="5"/>
        </w:numPr>
        <w:spacing w:after="120"/>
      </w:pPr>
      <w:r w:rsidRPr="00626B4D">
        <w:t>Overview of the Energy sector and the existing regulations related to the RAC sector</w:t>
      </w:r>
    </w:p>
    <w:p w14:paraId="2F5C58EB" w14:textId="77777777" w:rsidR="00D55F3C" w:rsidRPr="00626B4D" w:rsidRDefault="00D55F3C" w:rsidP="004566F9">
      <w:pPr>
        <w:pStyle w:val="ListParagraph"/>
        <w:numPr>
          <w:ilvl w:val="0"/>
          <w:numId w:val="5"/>
        </w:numPr>
        <w:spacing w:after="120"/>
      </w:pPr>
      <w:r w:rsidRPr="00626B4D">
        <w:t xml:space="preserve">Roadmaps and timetables to adopt enhance Minimum Energy Performance Standards, for room ACs and residential refrigerators </w:t>
      </w:r>
    </w:p>
    <w:p w14:paraId="04CBF91B" w14:textId="77777777" w:rsidR="00D55F3C" w:rsidRPr="00626B4D" w:rsidRDefault="00D55F3C" w:rsidP="004566F9">
      <w:pPr>
        <w:pStyle w:val="ListParagraph"/>
        <w:numPr>
          <w:ilvl w:val="0"/>
          <w:numId w:val="5"/>
        </w:numPr>
        <w:spacing w:after="120"/>
      </w:pPr>
      <w:r w:rsidRPr="00626B4D">
        <w:t xml:space="preserve">Links to the countries’ existing policies, refrigerant transition plans, Nationally Determined Contributions, etc. </w:t>
      </w:r>
    </w:p>
    <w:p w14:paraId="20202A19" w14:textId="77777777" w:rsidR="00D55F3C" w:rsidRPr="00626B4D" w:rsidRDefault="00D55F3C" w:rsidP="004566F9">
      <w:pPr>
        <w:pStyle w:val="ListParagraph"/>
        <w:numPr>
          <w:ilvl w:val="0"/>
          <w:numId w:val="5"/>
        </w:numPr>
        <w:spacing w:after="120"/>
      </w:pPr>
      <w:r w:rsidRPr="00626B4D">
        <w:t xml:space="preserve">Identification of potential to use financial mechanisms, such as older appliance replacement incentive programme, bulk procurement, to address first cost barriers </w:t>
      </w:r>
    </w:p>
    <w:p w14:paraId="0CFBB7C8" w14:textId="77777777" w:rsidR="00D55F3C" w:rsidRPr="00626B4D" w:rsidRDefault="00D55F3C" w:rsidP="004566F9">
      <w:pPr>
        <w:pStyle w:val="ListParagraph"/>
        <w:numPr>
          <w:ilvl w:val="0"/>
          <w:numId w:val="5"/>
        </w:numPr>
        <w:spacing w:after="120"/>
      </w:pPr>
      <w:r w:rsidRPr="00626B4D">
        <w:t>References to addressing cooling demand through building codes, cool roofs, shading, etc.</w:t>
      </w:r>
    </w:p>
    <w:p w14:paraId="2FC63E10" w14:textId="77777777" w:rsidR="00D55F3C" w:rsidRPr="00626B4D" w:rsidRDefault="00D55F3C" w:rsidP="004566F9">
      <w:pPr>
        <w:pStyle w:val="ListParagraph"/>
        <w:numPr>
          <w:ilvl w:val="0"/>
          <w:numId w:val="5"/>
        </w:numPr>
        <w:spacing w:after="120"/>
      </w:pPr>
      <w:r w:rsidRPr="00626B4D">
        <w:t>References to the RAC service sector. Improvement of EE through appropriate, installation, operation, and maintenance</w:t>
      </w:r>
    </w:p>
    <w:p w14:paraId="6347AD73" w14:textId="77777777" w:rsidR="00D55F3C" w:rsidRPr="00626B4D" w:rsidRDefault="00D55F3C" w:rsidP="004566F9">
      <w:pPr>
        <w:pStyle w:val="ListParagraph"/>
        <w:numPr>
          <w:ilvl w:val="0"/>
          <w:numId w:val="5"/>
        </w:numPr>
        <w:spacing w:after="120"/>
      </w:pPr>
      <w:r w:rsidRPr="00626B4D">
        <w:t>Identification of barriers for EE low-GWP based equipment penetration in the market</w:t>
      </w:r>
    </w:p>
    <w:p w14:paraId="4FD5F31D" w14:textId="77777777" w:rsidR="00D55F3C" w:rsidRPr="00626B4D" w:rsidRDefault="00D55F3C" w:rsidP="004566F9">
      <w:pPr>
        <w:pStyle w:val="ListParagraph"/>
        <w:numPr>
          <w:ilvl w:val="0"/>
          <w:numId w:val="5"/>
        </w:numPr>
        <w:spacing w:after="120"/>
      </w:pPr>
      <w:r w:rsidRPr="00626B4D">
        <w:t>HPMP links (data, RAC sector characterization, service sector)</w:t>
      </w:r>
    </w:p>
    <w:p w14:paraId="5DDC6D4F" w14:textId="77777777" w:rsidR="00D55F3C" w:rsidRPr="00626B4D" w:rsidRDefault="00D55F3C" w:rsidP="004566F9">
      <w:pPr>
        <w:pStyle w:val="ListParagraph"/>
        <w:numPr>
          <w:ilvl w:val="0"/>
          <w:numId w:val="5"/>
        </w:numPr>
        <w:spacing w:after="120"/>
      </w:pPr>
      <w:r w:rsidRPr="00626B4D">
        <w:t xml:space="preserve">Development of a plan of actions (projects) to be implemented </w:t>
      </w:r>
    </w:p>
    <w:p w14:paraId="6C5A5E5E" w14:textId="77777777" w:rsidR="00D55F3C" w:rsidRPr="00626B4D" w:rsidRDefault="00D55F3C" w:rsidP="00BB45C9">
      <w:pPr>
        <w:spacing w:before="120"/>
      </w:pPr>
      <w:r w:rsidRPr="00626B4D">
        <w:t xml:space="preserve">The NCP is based on a multidisciplinary approach. The National Ozone Units (NOU), is the focus for the NCP development, but it involves the creation of a governmental group integrating NOU and Energy and Climate areas. NCP was instrumental for the establishment of a link and common interests between NOU (generally in the Ministry of Environment) and Energy groups (Ministry of Energy). The results achieved so far are positive: Each country, somehow, established a model of work. Many hired a national consultant that is responsible for the interaction with the areas involved in the NCP elaboration. Other countries, in addition </w:t>
      </w:r>
      <w:r w:rsidRPr="00626B4D">
        <w:lastRenderedPageBreak/>
        <w:t xml:space="preserve">to the consultancy, created a group formed by NOU and people from energy area, from government and outside. </w:t>
      </w:r>
    </w:p>
    <w:p w14:paraId="61E320DA" w14:textId="77777777" w:rsidR="00D55F3C" w:rsidRPr="00626B4D" w:rsidRDefault="00D55F3C" w:rsidP="00F0579A">
      <w:pPr>
        <w:pStyle w:val="AnnexH3"/>
        <w:ind w:left="540" w:hanging="540"/>
      </w:pPr>
      <w:bookmarkStart w:id="342" w:name="_Toc45743054"/>
      <w:bookmarkStart w:id="343" w:name="_Toc48737937"/>
      <w:bookmarkStart w:id="344" w:name="_Toc49694862"/>
      <w:bookmarkStart w:id="345" w:name="_Toc51510704"/>
      <w:bookmarkStart w:id="346" w:name="_Ref51760064"/>
      <w:bookmarkStart w:id="347" w:name="_Ref51760316"/>
      <w:bookmarkStart w:id="348" w:name="_Toc51761121"/>
      <w:bookmarkStart w:id="349" w:name="_Ref52957786"/>
      <w:bookmarkStart w:id="350" w:name="_Toc54018271"/>
      <w:r w:rsidRPr="00626B4D">
        <w:t>Rwanda National Cooling Strategy</w:t>
      </w:r>
      <w:bookmarkEnd w:id="342"/>
      <w:bookmarkEnd w:id="343"/>
      <w:bookmarkEnd w:id="344"/>
      <w:bookmarkEnd w:id="345"/>
      <w:bookmarkEnd w:id="346"/>
      <w:bookmarkEnd w:id="347"/>
      <w:bookmarkEnd w:id="348"/>
      <w:bookmarkEnd w:id="349"/>
      <w:bookmarkEnd w:id="350"/>
    </w:p>
    <w:p w14:paraId="270193AB" w14:textId="77777777" w:rsidR="00D55F3C" w:rsidRPr="00626B4D" w:rsidRDefault="00D55F3C" w:rsidP="00BB45C9">
      <w:pPr>
        <w:spacing w:before="120"/>
      </w:pPr>
      <w:r w:rsidRPr="00626B4D">
        <w:rPr>
          <w:b/>
        </w:rPr>
        <w:t xml:space="preserve">Geography: </w:t>
      </w:r>
      <w:r w:rsidRPr="00626B4D">
        <w:t>Rwanda</w:t>
      </w:r>
    </w:p>
    <w:p w14:paraId="028ABEF2" w14:textId="73C7F42A" w:rsidR="00D55F3C" w:rsidRPr="00626B4D" w:rsidRDefault="00D55F3C" w:rsidP="00BB45C9">
      <w:pPr>
        <w:spacing w:before="120"/>
      </w:pPr>
      <w:r w:rsidRPr="00626B4D">
        <w:rPr>
          <w:b/>
        </w:rPr>
        <w:t>Policy type:</w:t>
      </w:r>
      <w:r w:rsidRPr="00626B4D">
        <w:t xml:space="preserve"> National Cooling </w:t>
      </w:r>
      <w:r w:rsidR="003E5714">
        <w:t>Plan</w:t>
      </w:r>
      <w:r w:rsidRPr="00626B4D">
        <w:t xml:space="preserve"> (NC</w:t>
      </w:r>
      <w:r w:rsidR="003E5714">
        <w:t>P</w:t>
      </w:r>
      <w:r w:rsidRPr="00626B4D">
        <w:t xml:space="preserve">) inclusive </w:t>
      </w:r>
      <w:proofErr w:type="gramStart"/>
      <w:r w:rsidRPr="00626B4D">
        <w:t>of:</w:t>
      </w:r>
      <w:proofErr w:type="gramEnd"/>
      <w:r w:rsidRPr="00626B4D">
        <w:t xml:space="preserve"> MEPS and labels (mandatory, EE and GWP), funding and finance, MVE, end of product life management, awareness raising. </w:t>
      </w:r>
    </w:p>
    <w:p w14:paraId="1FCC09C1" w14:textId="77777777" w:rsidR="00D55F3C" w:rsidRPr="00626B4D" w:rsidRDefault="00D55F3C" w:rsidP="00BB45C9">
      <w:pPr>
        <w:spacing w:before="120"/>
      </w:pPr>
      <w:r w:rsidRPr="00626B4D">
        <w:rPr>
          <w:b/>
        </w:rPr>
        <w:t>Product type:</w:t>
      </w:r>
      <w:r w:rsidRPr="00626B4D">
        <w:t xml:space="preserve"> Room Air Conditioners, Refrigerating Appliances, and overall system-scale strategies</w:t>
      </w:r>
    </w:p>
    <w:p w14:paraId="719F01A9" w14:textId="77777777" w:rsidR="00D55F3C" w:rsidRPr="00626B4D" w:rsidRDefault="00D55F3C" w:rsidP="00BB45C9">
      <w:pPr>
        <w:spacing w:before="120"/>
      </w:pPr>
      <w:r w:rsidRPr="00626B4D">
        <w:rPr>
          <w:b/>
        </w:rPr>
        <w:t>Product source:</w:t>
      </w:r>
      <w:r w:rsidRPr="00626B4D">
        <w:t xml:space="preserve"> Imported</w:t>
      </w:r>
    </w:p>
    <w:p w14:paraId="56C2D392" w14:textId="77777777" w:rsidR="005A1EED" w:rsidRPr="00626B4D" w:rsidRDefault="00D55F3C" w:rsidP="00BB45C9">
      <w:pPr>
        <w:spacing w:before="120"/>
      </w:pPr>
      <w:r w:rsidRPr="00626B4D">
        <w:rPr>
          <w:b/>
        </w:rPr>
        <w:t>Description:</w:t>
      </w:r>
    </w:p>
    <w:p w14:paraId="7C0FAB59" w14:textId="1C9143F1" w:rsidR="00D55F3C" w:rsidRPr="00626B4D" w:rsidRDefault="00D55F3C" w:rsidP="00BB45C9">
      <w:pPr>
        <w:spacing w:before="120"/>
      </w:pPr>
      <w:r w:rsidRPr="00626B4D">
        <w:t>The N</w:t>
      </w:r>
      <w:r w:rsidR="004326FE">
        <w:t xml:space="preserve">ational </w:t>
      </w:r>
      <w:r w:rsidRPr="00626B4D">
        <w:t>C</w:t>
      </w:r>
      <w:r w:rsidR="004326FE">
        <w:t>ooling Strategy (NCS)</w:t>
      </w:r>
      <w:r w:rsidRPr="00626B4D">
        <w:t xml:space="preserve"> was developed by the Government of Rwanda, U4E and a range of stakeholders based on the finding of a national market assessment and review of local and international best practices. It was championed by the Ministry of Environment, adopted by the Cabinet of interagency ministries, and published in June 2019. The drafting was achieved in 14 months and the activity was supported by K-CEP with a range of funding of USD 139’000 on average. The </w:t>
      </w:r>
      <w:r w:rsidR="004326FE">
        <w:t>NCS</w:t>
      </w:r>
      <w:r w:rsidR="004326FE" w:rsidRPr="00626B4D">
        <w:t xml:space="preserve"> </w:t>
      </w:r>
      <w:r w:rsidRPr="00626B4D">
        <w:t xml:space="preserve">underscores the Rwandan Government’s intent to demonstrate leadership and fast action in the Kigali Amendment and energy efficiency arenas. The </w:t>
      </w:r>
      <w:r w:rsidR="004326FE">
        <w:t>NCS</w:t>
      </w:r>
      <w:r w:rsidR="004326FE" w:rsidRPr="00626B4D">
        <w:t xml:space="preserve"> </w:t>
      </w:r>
      <w:r w:rsidRPr="00626B4D">
        <w:t xml:space="preserve">provides a comprehensive policy framework that is guiding the country’s transition to more energy-efficient and climate-friendly cooling. Recommendations range from large strategic opportunities to targeted policy interventions. </w:t>
      </w:r>
    </w:p>
    <w:p w14:paraId="002D7863" w14:textId="77777777" w:rsidR="00D55F3C" w:rsidRPr="00626B4D" w:rsidRDefault="00D55F3C" w:rsidP="00BB45C9">
      <w:pPr>
        <w:spacing w:before="120"/>
      </w:pPr>
      <w:r w:rsidRPr="00626B4D">
        <w:t xml:space="preserve">The first section provides context on the purpose of the strategy, it’s scope and the importance of cooling action in the global and national context. The document explores international commitments and technology trends that impact cooling. It includes an overview of the national energy sector and presents the results of the cooling market assessment. The second section outlines the national aim to undertake a comprehensive approach to market transformation through a range of voluntary and mandatory approaches, though it is largely focused on the built environment and further considerations for the transport sector, for example, are only noted at a high level. </w:t>
      </w:r>
    </w:p>
    <w:p w14:paraId="6B701599" w14:textId="65235CE7" w:rsidR="00D55F3C" w:rsidRPr="00626B4D" w:rsidRDefault="00D55F3C" w:rsidP="00BB45C9">
      <w:pPr>
        <w:spacing w:before="120"/>
      </w:pPr>
      <w:r w:rsidRPr="00626B4D">
        <w:t xml:space="preserve">MEPS and labelling for refrigerating appliances and room air conditioners are an illustrative example of policy interventions identified in the </w:t>
      </w:r>
      <w:r w:rsidR="004326FE">
        <w:t>NCS</w:t>
      </w:r>
      <w:r w:rsidRPr="00626B4D">
        <w:t>. The requirements were developed by tailoring the U4E Model Regulation Guidelines using Rwanda’s market assessment findings and undertaking consultations with civil society and industry representatives. Rwanda will be the first country to officially apply the Guidelines in a regulatory fashion, with entry into force slated for January 2021. The following steps have been taken towards implementation:</w:t>
      </w:r>
    </w:p>
    <w:p w14:paraId="45F99228" w14:textId="77777777" w:rsidR="00D55F3C" w:rsidRPr="00626B4D" w:rsidRDefault="00D55F3C" w:rsidP="004566F9">
      <w:pPr>
        <w:pStyle w:val="ListParagraph"/>
        <w:numPr>
          <w:ilvl w:val="0"/>
          <w:numId w:val="21"/>
        </w:numPr>
        <w:spacing w:after="120"/>
      </w:pPr>
      <w:r w:rsidRPr="00626B4D">
        <w:t>Awareness campaign: The awareness campaign strategy was developed and will start to be implemented by U4E and REMA from August 2020. Both are contributing to the budget for specific activities.</w:t>
      </w:r>
    </w:p>
    <w:p w14:paraId="1268EF43" w14:textId="77777777" w:rsidR="00D55F3C" w:rsidRPr="00626B4D" w:rsidRDefault="00D55F3C" w:rsidP="004566F9">
      <w:pPr>
        <w:pStyle w:val="ListParagraph"/>
        <w:numPr>
          <w:ilvl w:val="0"/>
          <w:numId w:val="21"/>
        </w:numPr>
        <w:spacing w:after="120"/>
      </w:pPr>
      <w:r w:rsidRPr="00626B4D">
        <w:t>Inclusion in the 2020/2021 action plan for both the Ministry of Environment and the Ministry of Infrastructure/Energy.</w:t>
      </w:r>
    </w:p>
    <w:p w14:paraId="5EAF91F0" w14:textId="77777777" w:rsidR="00D55F3C" w:rsidRPr="00626B4D" w:rsidRDefault="00D55F3C" w:rsidP="004566F9">
      <w:pPr>
        <w:pStyle w:val="ListParagraph"/>
        <w:numPr>
          <w:ilvl w:val="0"/>
          <w:numId w:val="21"/>
        </w:numPr>
        <w:spacing w:after="120"/>
      </w:pPr>
      <w:r w:rsidRPr="00626B4D">
        <w:lastRenderedPageBreak/>
        <w:t xml:space="preserve">Launch of an expression of interest to recruit a staff that will support with the implementation of the MEPS. </w:t>
      </w:r>
    </w:p>
    <w:p w14:paraId="107E91A9" w14:textId="77777777" w:rsidR="00D55F3C" w:rsidRPr="00626B4D" w:rsidRDefault="00D55F3C" w:rsidP="004566F9">
      <w:pPr>
        <w:pStyle w:val="ListParagraph"/>
        <w:numPr>
          <w:ilvl w:val="0"/>
          <w:numId w:val="21"/>
        </w:numPr>
        <w:spacing w:after="120"/>
      </w:pPr>
      <w:r w:rsidRPr="00626B4D">
        <w:t>Setup of a new institution for the enforcement of the MEPS as of January 2021. the new institution will ensure monitoring and verification of products entering into Rwanda.</w:t>
      </w:r>
    </w:p>
    <w:p w14:paraId="62A6C254" w14:textId="77777777" w:rsidR="00D55F3C" w:rsidRPr="00626B4D" w:rsidRDefault="00D55F3C" w:rsidP="004566F9">
      <w:pPr>
        <w:pStyle w:val="ListParagraph"/>
        <w:numPr>
          <w:ilvl w:val="0"/>
          <w:numId w:val="21"/>
        </w:numPr>
        <w:spacing w:after="120"/>
      </w:pPr>
      <w:r w:rsidRPr="00626B4D">
        <w:t>Development of a product registration system for market monitoring that will help to control entry of ACs and Refrigerators as well as refrigerants.</w:t>
      </w:r>
    </w:p>
    <w:p w14:paraId="327A0ABA" w14:textId="30370A56" w:rsidR="00D55F3C" w:rsidRPr="00626B4D" w:rsidRDefault="00D55F3C" w:rsidP="004566F9">
      <w:pPr>
        <w:pStyle w:val="ListParagraph"/>
        <w:numPr>
          <w:ilvl w:val="0"/>
          <w:numId w:val="21"/>
        </w:numPr>
        <w:spacing w:after="120"/>
      </w:pPr>
      <w:r w:rsidRPr="00626B4D">
        <w:t xml:space="preserve">Involvement of retailers and importers at the beginning of the </w:t>
      </w:r>
      <w:r w:rsidR="004326FE">
        <w:t>NCS</w:t>
      </w:r>
      <w:r w:rsidRPr="00626B4D">
        <w:t xml:space="preserve">. Contact with these stakeholders is maintained to </w:t>
      </w:r>
      <w:proofErr w:type="spellStart"/>
      <w:r w:rsidRPr="00626B4D">
        <w:t>to</w:t>
      </w:r>
      <w:proofErr w:type="spellEnd"/>
      <w:r w:rsidRPr="00626B4D">
        <w:t xml:space="preserve"> ensure that they will start to import compliant products.</w:t>
      </w:r>
    </w:p>
    <w:p w14:paraId="0EFA3EDD" w14:textId="77777777" w:rsidR="00D55F3C" w:rsidRPr="00626B4D" w:rsidRDefault="00D55F3C" w:rsidP="00BB45C9">
      <w:pPr>
        <w:spacing w:before="120"/>
      </w:pPr>
      <w:r w:rsidRPr="00626B4D">
        <w:t xml:space="preserve">The Government intends to share its experience with other countries in the East African Community, and more broadly, to inspire similar action and consistent approaches across markets. </w:t>
      </w:r>
    </w:p>
    <w:p w14:paraId="314A6E17" w14:textId="77777777" w:rsidR="00D55F3C" w:rsidRPr="00626B4D" w:rsidRDefault="00D55F3C" w:rsidP="00BB45C9">
      <w:pPr>
        <w:spacing w:before="120"/>
      </w:pPr>
      <w:r w:rsidRPr="00626B4D">
        <w:t xml:space="preserve">In addition, the strategy covers financial mechanisms to address first cost and other barriers to adoption, collection and recycling of products that have reached the end of useful life, integration of HPMP and energy efficiency considerations, and calling for the optimization of cold chain and off-grid cooling infrastructure, among others. </w:t>
      </w:r>
    </w:p>
    <w:p w14:paraId="12C8B7EF" w14:textId="77777777" w:rsidR="005A1EED" w:rsidRPr="00626B4D" w:rsidRDefault="00D55F3C" w:rsidP="00BB45C9">
      <w:pPr>
        <w:spacing w:before="120"/>
      </w:pPr>
      <w:r w:rsidRPr="00626B4D">
        <w:rPr>
          <w:b/>
        </w:rPr>
        <w:t>Enabling institutional infrastructure and capabilities:</w:t>
      </w:r>
    </w:p>
    <w:p w14:paraId="0F6E3EFA" w14:textId="6A617A45" w:rsidR="00D55F3C" w:rsidRPr="00626B4D" w:rsidRDefault="00D55F3C" w:rsidP="00BB45C9">
      <w:pPr>
        <w:spacing w:before="120"/>
      </w:pPr>
      <w:r w:rsidRPr="00626B4D">
        <w:t xml:space="preserve">Each of the key elements of the </w:t>
      </w:r>
      <w:r w:rsidR="004326FE">
        <w:t>NCS</w:t>
      </w:r>
      <w:r w:rsidR="004326FE" w:rsidRPr="00626B4D">
        <w:t xml:space="preserve"> </w:t>
      </w:r>
      <w:r w:rsidRPr="00626B4D">
        <w:t xml:space="preserve">was developed based on recommendations gathered in consultations and informed by lessons learned from other markets. Inter-organisational collaboration is illustrated by the negotiated approach in which MEPS and labelling will be enforced by the Rwanda Standards Board upon market entry, in consultation with refrigerants oversight by Rwanda Environment Management Authority (REMA). Integrated efforts on such cross-cutting programmes are reinforced by the Cabinet-level authorization of the </w:t>
      </w:r>
      <w:r w:rsidR="004326FE">
        <w:t>NCS</w:t>
      </w:r>
      <w:r w:rsidRPr="00626B4D">
        <w:t>, which entails ministers from across relevant agencies.</w:t>
      </w:r>
    </w:p>
    <w:p w14:paraId="1372AF66" w14:textId="2DAF9035" w:rsidR="00D55F3C" w:rsidRPr="00626B4D" w:rsidRDefault="00D55F3C" w:rsidP="00BB45C9">
      <w:pPr>
        <w:spacing w:before="120"/>
      </w:pPr>
      <w:r w:rsidRPr="00626B4D">
        <w:t xml:space="preserve">Financial mechanisms similarly cut across organisations and require collaboration for effective implementation. An on-bill financing scheme that is being developed as a result of the </w:t>
      </w:r>
      <w:r w:rsidR="004326FE">
        <w:t>NCS</w:t>
      </w:r>
      <w:r w:rsidR="004326FE" w:rsidRPr="00626B4D">
        <w:t xml:space="preserve"> </w:t>
      </w:r>
      <w:r w:rsidRPr="00626B4D">
        <w:t xml:space="preserve">will be implemented by commercial banks that offer loans to consumers through the utility company. Local stores install eligible products (efficiency and refrigerant criteria overseen and enforced through REMA based on the high-performance criteria in the U4E Model Regulation Guidelines) for participating customers, the utility collects the loan repayment through the electricity bill, and the bank loan is repaid over time. </w:t>
      </w:r>
    </w:p>
    <w:p w14:paraId="2D9AB411" w14:textId="77777777" w:rsidR="005A1EED" w:rsidRPr="00626B4D" w:rsidRDefault="00D55F3C" w:rsidP="00BB45C9">
      <w:pPr>
        <w:spacing w:before="120"/>
        <w:rPr>
          <w:b/>
        </w:rPr>
      </w:pPr>
      <w:r w:rsidRPr="00626B4D">
        <w:rPr>
          <w:b/>
        </w:rPr>
        <w:t>Additional insights and lessons learned</w:t>
      </w:r>
      <w:r w:rsidR="005A1EED" w:rsidRPr="00626B4D">
        <w:rPr>
          <w:b/>
        </w:rPr>
        <w:t>:</w:t>
      </w:r>
    </w:p>
    <w:p w14:paraId="31BFA6D6" w14:textId="42AACD81" w:rsidR="00D55F3C" w:rsidRPr="00626B4D" w:rsidRDefault="00D55F3C" w:rsidP="00BB45C9">
      <w:pPr>
        <w:spacing w:before="120"/>
      </w:pPr>
      <w:r w:rsidRPr="00626B4D">
        <w:t>Rwanda has some of Africa’s fastest growth in expanding electrical grid connections with a goal of 100% electricity access by 2024. The country has a vision to become a developed, low-carbon economy by 2050, and more sustainable cooling is understood to be critical in realizing that vision.</w:t>
      </w:r>
    </w:p>
    <w:p w14:paraId="25DAB852" w14:textId="77777777" w:rsidR="00D55F3C" w:rsidRPr="00626B4D" w:rsidRDefault="00D55F3C" w:rsidP="00BB45C9">
      <w:pPr>
        <w:spacing w:before="120"/>
        <w:rPr>
          <w:b/>
          <w:bCs/>
        </w:rPr>
      </w:pPr>
      <w:r w:rsidRPr="00626B4D">
        <w:rPr>
          <w:b/>
          <w:bCs/>
        </w:rPr>
        <w:t>References and web-links: RNCS</w:t>
      </w:r>
    </w:p>
    <w:p w14:paraId="52DDD87C" w14:textId="27FF013C" w:rsidR="00D55F3C" w:rsidRPr="00626B4D" w:rsidRDefault="00640025" w:rsidP="004566F9">
      <w:pPr>
        <w:pStyle w:val="ListParagraph"/>
        <w:numPr>
          <w:ilvl w:val="0"/>
          <w:numId w:val="6"/>
        </w:numPr>
        <w:spacing w:after="120"/>
      </w:pPr>
      <w:hyperlink r:id="rId99" w:history="1">
        <w:r w:rsidR="00D55F3C" w:rsidRPr="00626B4D">
          <w:rPr>
            <w:rStyle w:val="Hyperlink"/>
          </w:rPr>
          <w:t>http://www.fonerwa.org/sites/default/files/Rwanda%20National%20Cooling%20Strategy.pdf</w:t>
        </w:r>
      </w:hyperlink>
    </w:p>
    <w:p w14:paraId="23C6FDD1" w14:textId="7CDF122A" w:rsidR="00D55F3C" w:rsidRPr="00626B4D" w:rsidRDefault="00D55F3C" w:rsidP="00604E13">
      <w:pPr>
        <w:pStyle w:val="ListParagraph"/>
        <w:numPr>
          <w:ilvl w:val="0"/>
          <w:numId w:val="6"/>
        </w:numPr>
        <w:spacing w:after="120"/>
        <w:jc w:val="left"/>
      </w:pPr>
      <w:r w:rsidRPr="00626B4D">
        <w:t xml:space="preserve">UNEP release, </w:t>
      </w:r>
      <w:hyperlink r:id="rId100" w:history="1">
        <w:r w:rsidRPr="00626B4D">
          <w:rPr>
            <w:rStyle w:val="Hyperlink"/>
          </w:rPr>
          <w:t>https://www.unenvironment.org/news-and-stories/story/rwandas-ambitious-plan-clean-and-efficient-cooling</w:t>
        </w:r>
      </w:hyperlink>
    </w:p>
    <w:p w14:paraId="2403FC91" w14:textId="14C8DE61" w:rsidR="00D55F3C" w:rsidRPr="00626B4D" w:rsidRDefault="00D55F3C" w:rsidP="004566F9">
      <w:pPr>
        <w:pStyle w:val="ListParagraph"/>
        <w:numPr>
          <w:ilvl w:val="0"/>
          <w:numId w:val="6"/>
        </w:numPr>
        <w:spacing w:after="120"/>
      </w:pPr>
      <w:r w:rsidRPr="00626B4D">
        <w:lastRenderedPageBreak/>
        <w:t xml:space="preserve">KCEP Annual report, </w:t>
      </w:r>
      <w:hyperlink r:id="rId101" w:history="1">
        <w:r w:rsidRPr="00626B4D">
          <w:rPr>
            <w:rStyle w:val="Hyperlink"/>
          </w:rPr>
          <w:t>https://www.k-cep.org/year-three-report/</w:t>
        </w:r>
      </w:hyperlink>
    </w:p>
    <w:p w14:paraId="4FC1F414" w14:textId="11EBF2A0" w:rsidR="00D55F3C" w:rsidRPr="00626B4D" w:rsidRDefault="00D55F3C" w:rsidP="00BB45C9">
      <w:pPr>
        <w:spacing w:before="120"/>
        <w:rPr>
          <w:b/>
          <w:bCs/>
        </w:rPr>
      </w:pPr>
      <w:r w:rsidRPr="00626B4D">
        <w:rPr>
          <w:b/>
          <w:bCs/>
        </w:rPr>
        <w:t xml:space="preserve">Data/visualization: </w:t>
      </w:r>
    </w:p>
    <w:p w14:paraId="091F1FCD" w14:textId="7B4F8B16" w:rsidR="005A1EED" w:rsidRPr="00A81598" w:rsidRDefault="005A1EED" w:rsidP="00A81598">
      <w:pPr>
        <w:pStyle w:val="Caption"/>
        <w:spacing w:before="120"/>
      </w:pPr>
      <w:r w:rsidRPr="00A81598">
        <w:t xml:space="preserve">Table </w:t>
      </w:r>
      <w:r w:rsidR="00F417F2" w:rsidRPr="00A81598">
        <w:rPr>
          <w:noProof/>
        </w:rPr>
        <w:fldChar w:fldCharType="begin"/>
      </w:r>
      <w:r w:rsidR="00F417F2" w:rsidRPr="00A81598">
        <w:rPr>
          <w:noProof/>
        </w:rPr>
        <w:instrText xml:space="preserve"> SEQ Table \* ARABIC </w:instrText>
      </w:r>
      <w:r w:rsidR="00F417F2" w:rsidRPr="00A81598">
        <w:rPr>
          <w:noProof/>
        </w:rPr>
        <w:fldChar w:fldCharType="separate"/>
      </w:r>
      <w:r w:rsidR="001172F4" w:rsidRPr="00A81598">
        <w:rPr>
          <w:noProof/>
        </w:rPr>
        <w:t>12</w:t>
      </w:r>
      <w:r w:rsidR="00F417F2" w:rsidRPr="00A81598">
        <w:rPr>
          <w:noProof/>
        </w:rPr>
        <w:fldChar w:fldCharType="end"/>
      </w:r>
      <w:r w:rsidRPr="00A81598">
        <w:t xml:space="preserve">: Projection of market transformation </w:t>
      </w:r>
      <w:proofErr w:type="spellStart"/>
      <w:r w:rsidRPr="00A81598">
        <w:t>throught</w:t>
      </w:r>
      <w:proofErr w:type="spellEnd"/>
      <w:r w:rsidRPr="00A81598">
        <w:t xml:space="preserve"> the On-bill Financing.</w:t>
      </w:r>
    </w:p>
    <w:p w14:paraId="5EBD91EF" w14:textId="77777777" w:rsidR="00D55F3C" w:rsidRPr="00626B4D" w:rsidRDefault="00D55F3C" w:rsidP="00BB45C9">
      <w:pPr>
        <w:spacing w:before="120"/>
        <w:rPr>
          <w:noProof/>
        </w:rPr>
      </w:pPr>
      <w:r w:rsidRPr="00F043A5">
        <w:rPr>
          <w:noProof/>
          <w:lang w:eastAsia="en-GB"/>
        </w:rPr>
        <w:drawing>
          <wp:inline distT="0" distB="0" distL="0" distR="0" wp14:anchorId="234314A3" wp14:editId="5F7B885B">
            <wp:extent cx="5943600" cy="1311910"/>
            <wp:effectExtent l="0" t="0" r="0" b="254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102"/>
                    <a:stretch>
                      <a:fillRect/>
                    </a:stretch>
                  </pic:blipFill>
                  <pic:spPr>
                    <a:xfrm>
                      <a:off x="0" y="0"/>
                      <a:ext cx="5943600" cy="1311910"/>
                    </a:xfrm>
                    <a:prstGeom prst="rect">
                      <a:avLst/>
                    </a:prstGeom>
                  </pic:spPr>
                </pic:pic>
              </a:graphicData>
            </a:graphic>
          </wp:inline>
        </w:drawing>
      </w:r>
    </w:p>
    <w:p w14:paraId="5CF80502" w14:textId="4726C6C0" w:rsidR="00A573E1" w:rsidRDefault="00D55F3C" w:rsidP="00BB45C9">
      <w:pPr>
        <w:keepNext/>
        <w:spacing w:before="120"/>
      </w:pPr>
      <w:r w:rsidRPr="00F043A5">
        <w:rPr>
          <w:noProof/>
          <w:lang w:eastAsia="en-GB"/>
        </w:rPr>
        <w:drawing>
          <wp:inline distT="0" distB="0" distL="0" distR="0" wp14:anchorId="212AEE6A" wp14:editId="07092CCE">
            <wp:extent cx="2295309" cy="1926077"/>
            <wp:effectExtent l="0" t="0" r="3810" b="444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300919" cy="1930785"/>
                    </a:xfrm>
                    <a:prstGeom prst="rect">
                      <a:avLst/>
                    </a:prstGeom>
                  </pic:spPr>
                </pic:pic>
              </a:graphicData>
            </a:graphic>
          </wp:inline>
        </w:drawing>
      </w:r>
      <w:r w:rsidR="00A573E1">
        <w:t xml:space="preserve"> </w:t>
      </w:r>
      <w:r w:rsidR="00A573E1" w:rsidRPr="00AF5C07">
        <w:rPr>
          <w:noProof/>
          <w:lang w:eastAsia="en-GB"/>
        </w:rPr>
        <w:drawing>
          <wp:inline distT="0" distB="0" distL="0" distR="0" wp14:anchorId="35A38366" wp14:editId="5CF4BD1D">
            <wp:extent cx="2416104" cy="210117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104"/>
                    <a:stretch>
                      <a:fillRect/>
                    </a:stretch>
                  </pic:blipFill>
                  <pic:spPr>
                    <a:xfrm>
                      <a:off x="0" y="0"/>
                      <a:ext cx="2427897" cy="2111431"/>
                    </a:xfrm>
                    <a:prstGeom prst="rect">
                      <a:avLst/>
                    </a:prstGeom>
                  </pic:spPr>
                </pic:pic>
              </a:graphicData>
            </a:graphic>
          </wp:inline>
        </w:drawing>
      </w:r>
    </w:p>
    <w:p w14:paraId="3C94B3AE" w14:textId="2D0641AC" w:rsidR="00D55F3C" w:rsidRPr="00A81598" w:rsidRDefault="00A573E1" w:rsidP="00A81598">
      <w:pPr>
        <w:pStyle w:val="Caption"/>
        <w:spacing w:before="120"/>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15</w:t>
      </w:r>
      <w:r w:rsidR="00640025">
        <w:rPr>
          <w:noProof/>
        </w:rPr>
        <w:fldChar w:fldCharType="end"/>
      </w:r>
      <w:r w:rsidRPr="00A81598">
        <w:t>: Country savings assessment conducted by U4E for ACs and refrigerators</w:t>
      </w:r>
    </w:p>
    <w:p w14:paraId="3D0F42FE" w14:textId="77777777" w:rsidR="00D55F3C" w:rsidRPr="00626B4D" w:rsidRDefault="00D55F3C" w:rsidP="00334FA2">
      <w:pPr>
        <w:pStyle w:val="AnnexH3"/>
      </w:pPr>
      <w:bookmarkStart w:id="351" w:name="_Toc48737938"/>
      <w:bookmarkStart w:id="352" w:name="_Toc49694863"/>
      <w:bookmarkStart w:id="353" w:name="_Toc51510705"/>
      <w:bookmarkStart w:id="354" w:name="_Ref51760073"/>
      <w:bookmarkStart w:id="355" w:name="_Toc51761122"/>
      <w:bookmarkStart w:id="356" w:name="_Toc54018272"/>
      <w:r w:rsidRPr="00626B4D">
        <w:t xml:space="preserve">Mexico </w:t>
      </w:r>
      <w:bookmarkEnd w:id="351"/>
      <w:r w:rsidRPr="00626B4D">
        <w:t>Roadmap to Implement the Kigali Amendment</w:t>
      </w:r>
      <w:bookmarkEnd w:id="352"/>
      <w:bookmarkEnd w:id="353"/>
      <w:bookmarkEnd w:id="354"/>
      <w:bookmarkEnd w:id="355"/>
      <w:bookmarkEnd w:id="356"/>
    </w:p>
    <w:p w14:paraId="7C9C8E3D" w14:textId="77777777" w:rsidR="00D55F3C" w:rsidRPr="00626B4D" w:rsidRDefault="00D55F3C" w:rsidP="00BB45C9">
      <w:pPr>
        <w:spacing w:before="120"/>
        <w:rPr>
          <w:bCs/>
        </w:rPr>
      </w:pPr>
      <w:r w:rsidRPr="00626B4D">
        <w:rPr>
          <w:b/>
          <w:bCs/>
        </w:rPr>
        <w:t>Geography</w:t>
      </w:r>
      <w:r w:rsidRPr="00626B4D">
        <w:t>:</w:t>
      </w:r>
      <w:r w:rsidRPr="00626B4D">
        <w:rPr>
          <w:bCs/>
        </w:rPr>
        <w:t xml:space="preserve"> Mexico</w:t>
      </w:r>
    </w:p>
    <w:p w14:paraId="1D09C634" w14:textId="77777777" w:rsidR="00D55F3C" w:rsidRPr="00626B4D" w:rsidRDefault="00D55F3C" w:rsidP="00BB45C9">
      <w:pPr>
        <w:spacing w:before="120"/>
      </w:pPr>
      <w:r w:rsidRPr="00626B4D">
        <w:rPr>
          <w:b/>
          <w:bCs/>
        </w:rPr>
        <w:t>Policy type:</w:t>
      </w:r>
      <w:r w:rsidRPr="00626B4D">
        <w:t xml:space="preserve"> Roadmap to Implement the Kigali Amendment in Mexico</w:t>
      </w:r>
    </w:p>
    <w:p w14:paraId="1B057F1A" w14:textId="77777777" w:rsidR="00D55F3C" w:rsidRPr="00626B4D" w:rsidRDefault="00D55F3C" w:rsidP="00BB45C9">
      <w:pPr>
        <w:spacing w:before="120"/>
      </w:pPr>
      <w:r w:rsidRPr="00626B4D">
        <w:rPr>
          <w:b/>
          <w:bCs/>
        </w:rPr>
        <w:t>Product type:</w:t>
      </w:r>
      <w:r w:rsidRPr="00626B4D">
        <w:t xml:space="preserve"> Public Policy Instrument</w:t>
      </w:r>
    </w:p>
    <w:p w14:paraId="3CE9C37D" w14:textId="77777777" w:rsidR="00D55F3C" w:rsidRPr="00626B4D" w:rsidRDefault="00D55F3C" w:rsidP="00BB45C9">
      <w:pPr>
        <w:spacing w:before="120"/>
      </w:pPr>
      <w:r w:rsidRPr="00626B4D">
        <w:t>Description: In May 2019, Mexico presented its Roadmap to implement the Kigali Amendment, a document that presents the way forward to comply with the commitments derived from the Kigali Amendment, and which is based on the national diagnosis on use, consumption and sector distribution of HFCs. In addition, it takes into account the results of the analysis of the national legal framework for the control of the consumption of substances regulated by the Montreal Protocol and its amendments.</w:t>
      </w:r>
    </w:p>
    <w:p w14:paraId="6EFD7157" w14:textId="77777777" w:rsidR="00D55F3C" w:rsidRPr="00626B4D" w:rsidRDefault="00D55F3C" w:rsidP="00BB45C9">
      <w:pPr>
        <w:spacing w:before="120"/>
      </w:pPr>
      <w:r w:rsidRPr="00626B4D">
        <w:t>The Roadmap includes public policy instruments that promote energy efficiency in the refrigeration and air conditioning sector, as well as the availability of environmentally friendly and highly energy-efficient technologies. Likewise, it was designed with a sectoral approach establishing short, medium and long-term actions with the aim of meeting the reduction goals to which Mexico has committed itself.</w:t>
      </w:r>
      <w:r w:rsidRPr="00626B4D">
        <w:rPr>
          <w:rStyle w:val="FootnoteReference"/>
        </w:rPr>
        <w:footnoteReference w:id="31"/>
      </w:r>
    </w:p>
    <w:p w14:paraId="0BF21C22" w14:textId="4323B0AC" w:rsidR="00D55F3C" w:rsidRPr="00626B4D" w:rsidRDefault="00D55F3C" w:rsidP="00BB45C9">
      <w:pPr>
        <w:spacing w:before="120"/>
      </w:pPr>
      <w:r w:rsidRPr="00626B4D">
        <w:lastRenderedPageBreak/>
        <w:t xml:space="preserve">Additionally, the Road Map will contribute to the </w:t>
      </w:r>
      <w:r w:rsidR="0025778F" w:rsidRPr="00626B4D">
        <w:t>fulfilment</w:t>
      </w:r>
      <w:r w:rsidRPr="00626B4D">
        <w:t xml:space="preserve"> of the mitigation goals established as a Nationally Determined Contribution within the framework of the Paris Agreement, at the same time that it promotes the creation of synergies with other agendas of national relevance in terms of energy efficiency and management of waste.</w:t>
      </w:r>
    </w:p>
    <w:p w14:paraId="622DEBD6" w14:textId="77777777" w:rsidR="00D55F3C" w:rsidRPr="00626B4D" w:rsidRDefault="00D55F3C" w:rsidP="00BB45C9">
      <w:pPr>
        <w:spacing w:before="120"/>
      </w:pPr>
      <w:r w:rsidRPr="00626B4D">
        <w:t>Since the signing of the Montreal Protocol, Mexico has fulfilled its commitments in advance. Currently, the consumption of CFCs, carbon tetrachloride (CTC), halons and methyl bromide (</w:t>
      </w:r>
      <w:proofErr w:type="spellStart"/>
      <w:r w:rsidRPr="00626B4D">
        <w:t>MeBr</w:t>
      </w:r>
      <w:proofErr w:type="spellEnd"/>
      <w:r w:rsidRPr="00626B4D">
        <w:t>), as well as a large part of HCFCs, has been defini</w:t>
      </w:r>
      <w:r w:rsidRPr="00626B4D">
        <w:softHyphen/>
        <w:t>tively phased-out. With these actions, by 2018, 99% of the ODS were phased-out in Mexico.</w:t>
      </w:r>
    </w:p>
    <w:p w14:paraId="16BD6662" w14:textId="77777777" w:rsidR="00D55F3C" w:rsidRPr="00626B4D" w:rsidRDefault="00D55F3C" w:rsidP="00BB45C9">
      <w:pPr>
        <w:spacing w:before="120"/>
      </w:pPr>
      <w:r w:rsidRPr="00626B4D">
        <w:t>In this way, through the Kigali Amendment, Mexico has made a commitment to reduce 80% of HFCs by 2045, taking into account the levels of its baseline calculated as the average consumption of HFCs in the period 2020 through 2022, adding 65% of the HCFC baseline. The following table shows the Kigali Amendment schedule for Mexico:</w:t>
      </w:r>
    </w:p>
    <w:p w14:paraId="7B0D77D1" w14:textId="77777777" w:rsidR="00D55F3C" w:rsidRPr="00A81598" w:rsidRDefault="00D55F3C" w:rsidP="00A81598">
      <w:pPr>
        <w:pStyle w:val="Caption"/>
        <w:spacing w:before="120"/>
      </w:pPr>
      <w:r w:rsidRPr="00A81598">
        <w:t>Table 1. Kigali Amendment Schedule for Mexico.</w:t>
      </w:r>
    </w:p>
    <w:p w14:paraId="4EBA924C" w14:textId="77777777" w:rsidR="00D55F3C" w:rsidRPr="00626B4D" w:rsidRDefault="00D55F3C" w:rsidP="00D55F3C">
      <w:pPr>
        <w:pStyle w:val="NoParagraphStyle"/>
        <w:spacing w:line="0" w:lineRule="atLeast"/>
        <w:jc w:val="center"/>
        <w:rPr>
          <w:rFonts w:cs="Montserrat Light"/>
          <w:sz w:val="17"/>
          <w:szCs w:val="17"/>
        </w:rPr>
      </w:pPr>
      <w:r w:rsidRPr="00F043A5">
        <w:rPr>
          <w:noProof/>
          <w:sz w:val="17"/>
          <w:lang w:eastAsia="en-GB"/>
        </w:rPr>
        <w:drawing>
          <wp:inline distT="0" distB="0" distL="0" distR="0" wp14:anchorId="7F32C965" wp14:editId="5A65195B">
            <wp:extent cx="2645924" cy="2166774"/>
            <wp:effectExtent l="0" t="0" r="0" b="5080"/>
            <wp:docPr id="31" name="Imagen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31592" cy="2236928"/>
                    </a:xfrm>
                    <a:prstGeom prst="rect">
                      <a:avLst/>
                    </a:prstGeom>
                    <a:noFill/>
                    <a:ln>
                      <a:noFill/>
                    </a:ln>
                  </pic:spPr>
                </pic:pic>
              </a:graphicData>
            </a:graphic>
          </wp:inline>
        </w:drawing>
      </w:r>
    </w:p>
    <w:p w14:paraId="668B53BC" w14:textId="5AD71253" w:rsidR="00D55F3C" w:rsidRPr="00626B4D" w:rsidRDefault="00D55F3C" w:rsidP="00BB45C9">
      <w:pPr>
        <w:spacing w:before="120"/>
      </w:pPr>
      <w:r w:rsidRPr="00626B4D">
        <w:t>The roadmap to implement the Kigali amendment in Mexico also considers the integration of different national policy agendas, among which are: the national climate change policy and the national energy efficiency policy. It also considers the fulfilment of 5 sustainable development goals promoted by the United Nations.</w:t>
      </w:r>
    </w:p>
    <w:p w14:paraId="5FA001E5" w14:textId="07E6D438" w:rsidR="00D55F3C" w:rsidRPr="00626B4D" w:rsidRDefault="00D55F3C" w:rsidP="00BB45C9">
      <w:pPr>
        <w:spacing w:before="120"/>
        <w:rPr>
          <w:rFonts w:ascii="Minion Pro" w:hAnsi="Minion Pro" w:cs="Minion Pro"/>
          <w:color w:val="000000"/>
        </w:rPr>
      </w:pPr>
      <w:r w:rsidRPr="00626B4D">
        <w:t>Based on the above, the pillars of public policy that underpin the reduction of HFCs in Mexico for the fulfilment of its commitments during the next decade are: 1) Regulation, 2) Strategic planning, 3) Implementation and 4) The reporting and verification; elements that combined with the HFC consumption baseline, lead to the identification and prioritization of specific measures for each sector, leading to the following transition plan for each of the sectors that consume HFCs</w:t>
      </w:r>
      <w:r w:rsidR="005E649A" w:rsidRPr="00626B4D">
        <w:t>.</w:t>
      </w:r>
    </w:p>
    <w:p w14:paraId="387BB65C" w14:textId="77777777" w:rsidR="00D55F3C" w:rsidRPr="00626B4D" w:rsidRDefault="00D55F3C" w:rsidP="00663262">
      <w:pPr>
        <w:pStyle w:val="Bold-Normal"/>
      </w:pPr>
      <w:r w:rsidRPr="00626B4D">
        <w:t>References and web-links:</w:t>
      </w:r>
    </w:p>
    <w:p w14:paraId="7D0FB1AC" w14:textId="64122605" w:rsidR="00D55F3C" w:rsidRPr="00626B4D" w:rsidRDefault="00640025" w:rsidP="004566F9">
      <w:pPr>
        <w:pStyle w:val="ListParagraph"/>
        <w:numPr>
          <w:ilvl w:val="0"/>
          <w:numId w:val="8"/>
        </w:numPr>
        <w:spacing w:after="120"/>
        <w:rPr>
          <w:bCs/>
        </w:rPr>
      </w:pPr>
      <w:hyperlink r:id="rId106" w:history="1">
        <w:r w:rsidR="00D55F3C" w:rsidRPr="00626B4D">
          <w:rPr>
            <w:rStyle w:val="Hyperlink"/>
            <w:rFonts w:cstheme="minorHAnsi"/>
            <w:bCs/>
          </w:rPr>
          <w:t>https://www.gob.mx/semarnat/documentos/hoja-de-ruta-para-implementar-la-enmienda-de-kigali-en-mexico</w:t>
        </w:r>
      </w:hyperlink>
    </w:p>
    <w:p w14:paraId="0FA8B860" w14:textId="2749730C" w:rsidR="00D55F3C" w:rsidRPr="00626B4D" w:rsidRDefault="00640025" w:rsidP="004566F9">
      <w:pPr>
        <w:pStyle w:val="ListParagraph"/>
        <w:numPr>
          <w:ilvl w:val="0"/>
          <w:numId w:val="8"/>
        </w:numPr>
        <w:spacing w:after="120"/>
        <w:rPr>
          <w:bCs/>
        </w:rPr>
      </w:pPr>
      <w:hyperlink r:id="rId107" w:history="1">
        <w:r w:rsidR="00D55F3C" w:rsidRPr="00626B4D">
          <w:rPr>
            <w:rStyle w:val="Hyperlink"/>
            <w:rFonts w:cstheme="minorHAnsi"/>
            <w:bCs/>
          </w:rPr>
          <w:t>http://dsiappsdev.semarnat.gob.mx/datos/portal/publicaciones/2019/Roadmap_EK_English_May_2019.pdf</w:t>
        </w:r>
      </w:hyperlink>
      <w:r w:rsidR="00D55F3C" w:rsidRPr="00626B4D">
        <w:rPr>
          <w:bCs/>
        </w:rPr>
        <w:t xml:space="preserve"> </w:t>
      </w:r>
      <w:bookmarkStart w:id="357" w:name="_Toc45743055"/>
      <w:bookmarkStart w:id="358" w:name="_Toc48737939"/>
    </w:p>
    <w:p w14:paraId="56B5EF79" w14:textId="77777777" w:rsidR="00D55F3C" w:rsidRPr="00626B4D" w:rsidRDefault="00D55F3C" w:rsidP="00334FA2">
      <w:pPr>
        <w:pStyle w:val="AnnexH2"/>
      </w:pPr>
      <w:bookmarkStart w:id="359" w:name="_Toc51510706"/>
      <w:bookmarkStart w:id="360" w:name="_Toc51761123"/>
      <w:bookmarkStart w:id="361" w:name="_Toc54018273"/>
      <w:r w:rsidRPr="00626B4D">
        <w:lastRenderedPageBreak/>
        <w:t>Best practices in national and regional capacity building</w:t>
      </w:r>
      <w:bookmarkEnd w:id="359"/>
      <w:bookmarkEnd w:id="360"/>
      <w:bookmarkEnd w:id="361"/>
    </w:p>
    <w:p w14:paraId="1CB0E26E" w14:textId="77777777" w:rsidR="00D55F3C" w:rsidRPr="00626B4D" w:rsidRDefault="00D55F3C" w:rsidP="00334FA2">
      <w:pPr>
        <w:pStyle w:val="AnnexH3"/>
      </w:pPr>
      <w:bookmarkStart w:id="362" w:name="_Toc49694864"/>
      <w:bookmarkStart w:id="363" w:name="_Toc51510707"/>
      <w:bookmarkStart w:id="364" w:name="_Ref51760090"/>
      <w:bookmarkStart w:id="365" w:name="_Toc51761124"/>
      <w:bookmarkStart w:id="366" w:name="_Toc54018274"/>
      <w:r w:rsidRPr="00626B4D">
        <w:t>Twinning Workshop</w:t>
      </w:r>
      <w:bookmarkEnd w:id="357"/>
      <w:bookmarkEnd w:id="358"/>
      <w:bookmarkEnd w:id="362"/>
      <w:bookmarkEnd w:id="363"/>
      <w:bookmarkEnd w:id="364"/>
      <w:bookmarkEnd w:id="365"/>
      <w:bookmarkEnd w:id="366"/>
    </w:p>
    <w:p w14:paraId="0797E667" w14:textId="77777777" w:rsidR="00D55F3C" w:rsidRPr="00626B4D" w:rsidRDefault="00D55F3C" w:rsidP="00BB45C9">
      <w:pPr>
        <w:spacing w:before="120"/>
      </w:pPr>
      <w:r w:rsidRPr="00626B4D">
        <w:rPr>
          <w:b/>
        </w:rPr>
        <w:t xml:space="preserve">Geography: </w:t>
      </w:r>
      <w:r w:rsidRPr="00626B4D">
        <w:t>Global</w:t>
      </w:r>
    </w:p>
    <w:p w14:paraId="696EBAB5" w14:textId="77777777" w:rsidR="00D55F3C" w:rsidRPr="00626B4D" w:rsidRDefault="00D55F3C" w:rsidP="00BB45C9">
      <w:pPr>
        <w:spacing w:before="120"/>
      </w:pPr>
      <w:r w:rsidRPr="00626B4D">
        <w:rPr>
          <w:b/>
        </w:rPr>
        <w:t>Programme type:</w:t>
      </w:r>
      <w:r w:rsidRPr="00626B4D">
        <w:t xml:space="preserve"> Twinning capacity building of National Ozone Officers and Energy Policymakers on Energy-Efficient and Climate-Friendly Cooling. </w:t>
      </w:r>
    </w:p>
    <w:p w14:paraId="753A8B65" w14:textId="77777777" w:rsidR="005A1EED" w:rsidRPr="00626B4D" w:rsidRDefault="00D55F3C" w:rsidP="00BB45C9">
      <w:pPr>
        <w:spacing w:before="120"/>
      </w:pPr>
      <w:r w:rsidRPr="00626B4D">
        <w:rPr>
          <w:b/>
        </w:rPr>
        <w:t>Description:</w:t>
      </w:r>
      <w:r w:rsidRPr="00626B4D">
        <w:t xml:space="preserve"> </w:t>
      </w:r>
    </w:p>
    <w:p w14:paraId="57FDA1EC" w14:textId="7519AE24" w:rsidR="00D55F3C" w:rsidRPr="00626B4D" w:rsidRDefault="00D55F3C" w:rsidP="00BB45C9">
      <w:pPr>
        <w:spacing w:before="120"/>
      </w:pPr>
      <w:r w:rsidRPr="00626B4D">
        <w:rPr>
          <w:lang w:eastAsia="en-GB"/>
        </w:rPr>
        <w:t xml:space="preserve">UNEP U4E and </w:t>
      </w:r>
      <w:proofErr w:type="spellStart"/>
      <w:r w:rsidRPr="00626B4D">
        <w:rPr>
          <w:lang w:eastAsia="en-GB"/>
        </w:rPr>
        <w:t>OzonAction</w:t>
      </w:r>
      <w:proofErr w:type="spellEnd"/>
      <w:r w:rsidRPr="00626B4D">
        <w:rPr>
          <w:lang w:eastAsia="en-GB"/>
        </w:rPr>
        <w:t xml:space="preserve"> co-convened unprecedented Twinning capacity building of National Ozone Officers (NOO) and senior national energy officials (NEP) on sustainable cooling solutions in 2018 and 2019. The aim was to address the lack of awareness and resources for officials on why and how to simultaneously address refrigerant and energy efficiency opportunities in the cooling arena and drive collaboration across energy, environment and other agencies so that the refrigerant transition of the Kigali Amendment could be paired with improvements in energy efficiency and conservation. Workshops were organised according to 8 regions, with an interactive approach and a mix of presentations by a variety of local and international experts. They presented data and information, demonstrated technologies, and conducted exercises within governments by the national counterparts and across countries to identify priority actions to undertake. 160 NEPs and 261 NOOs participated from more than 140 countries. </w:t>
      </w:r>
    </w:p>
    <w:p w14:paraId="06021016" w14:textId="77777777" w:rsidR="005A1EED" w:rsidRPr="00626B4D" w:rsidRDefault="00D55F3C" w:rsidP="00BB45C9">
      <w:pPr>
        <w:spacing w:before="120"/>
        <w:rPr>
          <w:b/>
        </w:rPr>
      </w:pPr>
      <w:r w:rsidRPr="00626B4D">
        <w:rPr>
          <w:b/>
        </w:rPr>
        <w:t>Enabling institutional infrastructure and capabilities:</w:t>
      </w:r>
    </w:p>
    <w:p w14:paraId="3839B15A" w14:textId="385F20B4" w:rsidR="00D55F3C" w:rsidRPr="00626B4D" w:rsidRDefault="00D55F3C" w:rsidP="00BB45C9">
      <w:pPr>
        <w:spacing w:before="120"/>
        <w:rPr>
          <w:lang w:eastAsia="en-GB"/>
        </w:rPr>
      </w:pPr>
      <w:r w:rsidRPr="00626B4D">
        <w:rPr>
          <w:lang w:eastAsia="en-GB"/>
        </w:rPr>
        <w:t xml:space="preserve">The 2018 Twinning set the stage on why sustainable cooling solutions matter. The first step was getting NEPs and NOOs acquainted with their respective remits and the context in which they operate, as many had never met prior to the Twinning and had limited experience with linking refrigerants with efficiency and energy conservation. It was conducted in each of the regions. Sessions included an introduction to energy efficiency for NOOs and an introduction to the Montreal Protocol for NEPs, a technology overview and live equipment demonstration, policy overview, resources for implementation and opportunities for regional collaboration. Introductory, scene-setting reports were shared, including case study examples, Policy guides on Accelerating the Global Adoption of Energy-Efficient </w:t>
      </w:r>
      <w:hyperlink r:id="rId108" w:history="1">
        <w:r w:rsidRPr="00626B4D">
          <w:rPr>
            <w:rStyle w:val="Hyperlink"/>
            <w:rFonts w:eastAsia="Times New Roman" w:cs="Times New Roman"/>
            <w:lang w:eastAsia="en-GB"/>
          </w:rPr>
          <w:t>Air Conditioners</w:t>
        </w:r>
      </w:hyperlink>
      <w:r w:rsidRPr="00626B4D">
        <w:rPr>
          <w:lang w:eastAsia="en-GB"/>
        </w:rPr>
        <w:t xml:space="preserve"> and </w:t>
      </w:r>
      <w:hyperlink r:id="rId109" w:history="1">
        <w:r w:rsidRPr="00626B4D">
          <w:rPr>
            <w:rStyle w:val="Hyperlink"/>
            <w:rFonts w:eastAsia="Times New Roman" w:cs="Times New Roman"/>
            <w:lang w:eastAsia="en-GB"/>
          </w:rPr>
          <w:t>Refrigerators</w:t>
        </w:r>
      </w:hyperlink>
      <w:r w:rsidRPr="00626B4D">
        <w:rPr>
          <w:lang w:eastAsia="en-GB"/>
        </w:rPr>
        <w:t xml:space="preserve">, and </w:t>
      </w:r>
      <w:proofErr w:type="spellStart"/>
      <w:r w:rsidRPr="00626B4D">
        <w:rPr>
          <w:lang w:eastAsia="en-GB"/>
        </w:rPr>
        <w:t>OzonAction</w:t>
      </w:r>
      <w:proofErr w:type="spellEnd"/>
      <w:r w:rsidRPr="00626B4D">
        <w:rPr>
          <w:lang w:eastAsia="en-GB"/>
        </w:rPr>
        <w:t xml:space="preserve"> </w:t>
      </w:r>
      <w:hyperlink r:id="rId110" w:history="1">
        <w:r w:rsidRPr="00626B4D">
          <w:rPr>
            <w:rStyle w:val="Hyperlink"/>
            <w:rFonts w:eastAsia="Times New Roman" w:cs="Times New Roman"/>
            <w:lang w:eastAsia="en-GB"/>
          </w:rPr>
          <w:t>Factsheets</w:t>
        </w:r>
      </w:hyperlink>
      <w:r w:rsidRPr="00626B4D">
        <w:rPr>
          <w:lang w:eastAsia="en-GB"/>
        </w:rPr>
        <w:t xml:space="preserve">. </w:t>
      </w:r>
    </w:p>
    <w:p w14:paraId="1855A2A3" w14:textId="07413281" w:rsidR="00D55F3C" w:rsidRPr="00626B4D" w:rsidRDefault="00D55F3C" w:rsidP="00BB45C9">
      <w:pPr>
        <w:spacing w:before="120"/>
        <w:rPr>
          <w:lang w:eastAsia="en-GB"/>
        </w:rPr>
      </w:pPr>
      <w:r w:rsidRPr="00626B4D">
        <w:rPr>
          <w:lang w:eastAsia="en-GB"/>
        </w:rPr>
        <w:t xml:space="preserve">The 2019 Twinning focused on how to action, with prioritisation of near-term and medium-term actions at a country and regional level, building upon the foundational insights of the 2018 session. Each of the 8 regional groups met in parallel sessions in Paris. Capacity building was conducted by over 30 international experts that rotated to each of the regions. Topics included: regional alignment on harmonised policies, market monitoring through product registration systems and the Kigali Tracker, opportunities for processing old equipment, leveraging funding and financing to transform markets, lessons learned from deploying new technology, communications and advocacy, and developing National Cooling Action Plans. Tools that the countries could readily put into practice were demonstrated, such as Model Regulation Guidelines for </w:t>
      </w:r>
      <w:hyperlink r:id="rId111" w:history="1">
        <w:r w:rsidRPr="00626B4D">
          <w:rPr>
            <w:rStyle w:val="Hyperlink"/>
            <w:rFonts w:eastAsia="Times New Roman" w:cs="Times New Roman"/>
            <w:lang w:eastAsia="en-GB"/>
          </w:rPr>
          <w:t>Room Air Conditioners</w:t>
        </w:r>
      </w:hyperlink>
      <w:r w:rsidRPr="00626B4D">
        <w:rPr>
          <w:lang w:eastAsia="en-GB"/>
        </w:rPr>
        <w:t xml:space="preserve"> and </w:t>
      </w:r>
      <w:hyperlink r:id="rId112" w:history="1">
        <w:r w:rsidRPr="00626B4D">
          <w:rPr>
            <w:rStyle w:val="Hyperlink"/>
            <w:rFonts w:eastAsia="Times New Roman" w:cs="Times New Roman"/>
            <w:lang w:eastAsia="en-GB"/>
          </w:rPr>
          <w:t>Refrigerating Appliances</w:t>
        </w:r>
      </w:hyperlink>
      <w:r w:rsidRPr="00626B4D">
        <w:rPr>
          <w:lang w:eastAsia="en-GB"/>
        </w:rPr>
        <w:t xml:space="preserve">, </w:t>
      </w:r>
      <w:hyperlink r:id="rId113" w:history="1">
        <w:r w:rsidRPr="00626B4D">
          <w:rPr>
            <w:rStyle w:val="Hyperlink"/>
            <w:rFonts w:eastAsia="Times New Roman" w:cs="Times New Roman"/>
            <w:lang w:eastAsia="en-GB"/>
          </w:rPr>
          <w:t>Country Savings Assessments</w:t>
        </w:r>
      </w:hyperlink>
      <w:r w:rsidRPr="00626B4D">
        <w:rPr>
          <w:lang w:eastAsia="en-GB"/>
        </w:rPr>
        <w:t xml:space="preserve">, and </w:t>
      </w:r>
      <w:hyperlink r:id="rId114" w:history="1">
        <w:r w:rsidRPr="00626B4D">
          <w:rPr>
            <w:rStyle w:val="Hyperlink"/>
            <w:rFonts w:eastAsia="Times New Roman" w:cs="Times New Roman"/>
            <w:lang w:eastAsia="en-GB"/>
          </w:rPr>
          <w:t>Product Registration System</w:t>
        </w:r>
      </w:hyperlink>
      <w:r w:rsidRPr="00626B4D">
        <w:rPr>
          <w:lang w:eastAsia="en-GB"/>
        </w:rPr>
        <w:t xml:space="preserve"> guidance notes.  </w:t>
      </w:r>
    </w:p>
    <w:p w14:paraId="7D315BE4" w14:textId="77777777" w:rsidR="00663262" w:rsidRPr="00626B4D" w:rsidRDefault="00D55F3C" w:rsidP="00663262">
      <w:pPr>
        <w:pStyle w:val="Bold-Normal"/>
      </w:pPr>
      <w:r w:rsidRPr="00626B4D">
        <w:lastRenderedPageBreak/>
        <w:t xml:space="preserve">Additional insights and lessons learned: </w:t>
      </w:r>
    </w:p>
    <w:p w14:paraId="284D11FF" w14:textId="2A6B9B4B" w:rsidR="00D55F3C" w:rsidRPr="00626B4D" w:rsidRDefault="00D55F3C" w:rsidP="00BB45C9">
      <w:pPr>
        <w:spacing w:before="120"/>
      </w:pPr>
      <w:r w:rsidRPr="00626B4D">
        <w:t xml:space="preserve">Pre-workshop surveys were conducted in 2018 for every session to determine an informal baseline of the level of familiarity and areas of interests of participants and tailor the contents accordingly. Surveys were also conducted at the conclusion of each session to understand areas of interest for follow-up support and to further improve the content before it was circulated to the participants. There were different advantages to the 2018 and 2019 approaches. The in-region sessions of 2018 were easier from a travel standpoint for trainees and allowed for site visits to facilities with applicability to most participants. The 2019 gathering in Paris with regions meeting simultaneously allowed for a more diverse group of expert trainers that could rotate to each regional meeting in the course of two days. </w:t>
      </w:r>
    </w:p>
    <w:p w14:paraId="2FB821C1" w14:textId="77777777" w:rsidR="00D55F3C" w:rsidRPr="00626B4D" w:rsidRDefault="00D55F3C" w:rsidP="00BB45C9">
      <w:pPr>
        <w:spacing w:before="120"/>
      </w:pPr>
      <w:r w:rsidRPr="00626B4D">
        <w:t>In a follow-up survey of participants, 73 National Ozone Officers and National Energy Officers indicated they had started to consider HFC phase down in their energy efficiency policies and 70 have already engaged their Twinning counterpart to advance domestic cooperation energy-efficient and climate-friendly cooling opportunities. An example of regional action building on the Twinning includes countries in the East African Community and Southern African Development Community initiating regional policy harmonisation on room air conditioners and refrigerating appliances informed in part by the Model Regulation Guidelines introduced during the Twinning.</w:t>
      </w:r>
    </w:p>
    <w:p w14:paraId="45F3B2D8" w14:textId="77777777" w:rsidR="00D55F3C" w:rsidRPr="00626B4D" w:rsidRDefault="00D55F3C" w:rsidP="00BB45C9">
      <w:pPr>
        <w:spacing w:before="120"/>
        <w:rPr>
          <w:b/>
          <w:bCs/>
        </w:rPr>
      </w:pPr>
      <w:r w:rsidRPr="00626B4D">
        <w:rPr>
          <w:b/>
          <w:bCs/>
        </w:rPr>
        <w:t xml:space="preserve">References and web-links: </w:t>
      </w:r>
    </w:p>
    <w:p w14:paraId="3120D81E" w14:textId="6B3B2659" w:rsidR="00D55F3C" w:rsidRPr="00626B4D" w:rsidRDefault="00D55F3C" w:rsidP="004566F9">
      <w:pPr>
        <w:pStyle w:val="ListParagraph"/>
        <w:numPr>
          <w:ilvl w:val="0"/>
          <w:numId w:val="7"/>
        </w:numPr>
        <w:spacing w:after="120"/>
      </w:pPr>
      <w:r w:rsidRPr="00626B4D">
        <w:t xml:space="preserve">Twinning workshop press release LAC, </w:t>
      </w:r>
      <w:hyperlink r:id="rId115" w:history="1">
        <w:r w:rsidRPr="00626B4D">
          <w:rPr>
            <w:rStyle w:val="Hyperlink"/>
            <w:rFonts w:cs="Times New Roman"/>
          </w:rPr>
          <w:t>https://united4efficiency.org/twinning-of-the-montreal-protocol-and-energy-officials-to-find-energy-efficient-and-climate-friendly-cooling-solutions-in-latin-america/</w:t>
        </w:r>
      </w:hyperlink>
    </w:p>
    <w:p w14:paraId="540FD3F5" w14:textId="573B19F8" w:rsidR="00D55F3C" w:rsidRPr="00626B4D" w:rsidRDefault="00D55F3C" w:rsidP="004566F9">
      <w:pPr>
        <w:pStyle w:val="ListParagraph"/>
        <w:numPr>
          <w:ilvl w:val="0"/>
          <w:numId w:val="7"/>
        </w:numPr>
        <w:spacing w:after="120"/>
      </w:pPr>
      <w:r w:rsidRPr="00626B4D">
        <w:t xml:space="preserve">Twinning workshop press release Asia, </w:t>
      </w:r>
      <w:hyperlink r:id="rId116" w:history="1">
        <w:r w:rsidRPr="00626B4D">
          <w:rPr>
            <w:rStyle w:val="Hyperlink"/>
            <w:rFonts w:cs="Times New Roman"/>
          </w:rPr>
          <w:t>https://united4efficiency.org/chinak-cep/</w:t>
        </w:r>
      </w:hyperlink>
    </w:p>
    <w:p w14:paraId="7E434EC4" w14:textId="11601FD4" w:rsidR="00D55F3C" w:rsidRPr="00626B4D" w:rsidRDefault="00D55F3C" w:rsidP="004566F9">
      <w:pPr>
        <w:pStyle w:val="ListParagraph"/>
        <w:numPr>
          <w:ilvl w:val="0"/>
          <w:numId w:val="7"/>
        </w:numPr>
        <w:spacing w:after="120"/>
      </w:pPr>
      <w:r w:rsidRPr="00626B4D">
        <w:rPr>
          <w:bCs/>
        </w:rPr>
        <w:t xml:space="preserve">KCEP Annual report, </w:t>
      </w:r>
      <w:hyperlink r:id="rId117" w:history="1">
        <w:r w:rsidRPr="00626B4D">
          <w:rPr>
            <w:rStyle w:val="Hyperlink"/>
            <w:rFonts w:cs="Times New Roman"/>
          </w:rPr>
          <w:t>https://www.k-cep.org/year-three-report/</w:t>
        </w:r>
      </w:hyperlink>
    </w:p>
    <w:p w14:paraId="7731C390" w14:textId="2FB1CE99" w:rsidR="00D55F3C" w:rsidRPr="00626B4D" w:rsidRDefault="00D55F3C" w:rsidP="00604E13">
      <w:pPr>
        <w:pStyle w:val="ListParagraph"/>
        <w:numPr>
          <w:ilvl w:val="0"/>
          <w:numId w:val="7"/>
        </w:numPr>
        <w:spacing w:after="120"/>
        <w:jc w:val="left"/>
        <w:rPr>
          <w:rFonts w:cs="Times New Roman"/>
        </w:rPr>
      </w:pPr>
      <w:r w:rsidRPr="00626B4D">
        <w:t xml:space="preserve">Ozone Meetings directory Twinning of National Ozone Officers and Energy Policymakers 2019, </w:t>
      </w:r>
      <w:hyperlink r:id="rId118" w:history="1">
        <w:r w:rsidRPr="00626B4D">
          <w:rPr>
            <w:rStyle w:val="Hyperlink"/>
            <w:rFonts w:cs="Times New Roman"/>
          </w:rPr>
          <w:t>http://www.ozonactionmeetings.org/parallel-twinning-national-ozone-officers-and-energy-policymakers-energy-efficient-and-climate</w:t>
        </w:r>
      </w:hyperlink>
    </w:p>
    <w:p w14:paraId="695DF0F0" w14:textId="534FA177" w:rsidR="00D55F3C" w:rsidRPr="00626B4D" w:rsidRDefault="00D55F3C" w:rsidP="00604E13">
      <w:pPr>
        <w:spacing w:before="120"/>
        <w:jc w:val="left"/>
        <w:rPr>
          <w:rStyle w:val="Hyperlink"/>
          <w:rFonts w:cs="Times New Roman"/>
        </w:rPr>
      </w:pPr>
      <w:r w:rsidRPr="00626B4D">
        <w:rPr>
          <w:b/>
        </w:rPr>
        <w:t>Data/visualization:</w:t>
      </w:r>
      <w:r w:rsidRPr="00626B4D">
        <w:t xml:space="preserve"> Video interviews with participants </w:t>
      </w:r>
      <w:hyperlink r:id="rId119" w:history="1">
        <w:r w:rsidRPr="00626B4D">
          <w:rPr>
            <w:rStyle w:val="Hyperlink"/>
            <w:rFonts w:cs="Times New Roman"/>
          </w:rPr>
          <w:t>https://www.youtube.com/channel/UCE0WBHX3ODkbYW99fABC_HA/videos</w:t>
        </w:r>
      </w:hyperlink>
    </w:p>
    <w:p w14:paraId="53F11CD3" w14:textId="77777777" w:rsidR="00D55F3C" w:rsidRPr="00626B4D" w:rsidRDefault="00D55F3C" w:rsidP="00334FA2">
      <w:pPr>
        <w:pStyle w:val="AnnexH3"/>
      </w:pPr>
      <w:bookmarkStart w:id="367" w:name="_Toc45743063"/>
      <w:bookmarkStart w:id="368" w:name="_Toc48737950"/>
      <w:bookmarkStart w:id="369" w:name="_Toc49694865"/>
      <w:bookmarkStart w:id="370" w:name="_Toc51510708"/>
      <w:bookmarkStart w:id="371" w:name="_Ref51760120"/>
      <w:bookmarkStart w:id="372" w:name="_Ref51760405"/>
      <w:bookmarkStart w:id="373" w:name="_Toc51761125"/>
      <w:bookmarkStart w:id="374" w:name="_Toc54018275"/>
      <w:r w:rsidRPr="00626B4D">
        <w:t>Prohibition on importation of used refrigerators and used ACs</w:t>
      </w:r>
      <w:bookmarkEnd w:id="367"/>
      <w:bookmarkEnd w:id="368"/>
      <w:bookmarkEnd w:id="369"/>
      <w:bookmarkEnd w:id="370"/>
      <w:bookmarkEnd w:id="371"/>
      <w:bookmarkEnd w:id="372"/>
      <w:bookmarkEnd w:id="373"/>
      <w:bookmarkEnd w:id="374"/>
    </w:p>
    <w:p w14:paraId="6314FBCE" w14:textId="77777777" w:rsidR="00D55F3C" w:rsidRPr="00626B4D" w:rsidRDefault="00D55F3C" w:rsidP="00BB45C9">
      <w:pPr>
        <w:spacing w:before="120"/>
      </w:pPr>
      <w:r w:rsidRPr="00626B4D">
        <w:rPr>
          <w:b/>
        </w:rPr>
        <w:t>Geography</w:t>
      </w:r>
      <w:r w:rsidRPr="00626B4D">
        <w:t>: Ghana</w:t>
      </w:r>
    </w:p>
    <w:p w14:paraId="370CF3F7" w14:textId="77777777" w:rsidR="00D55F3C" w:rsidRPr="00626B4D" w:rsidRDefault="00D55F3C" w:rsidP="00BB45C9">
      <w:pPr>
        <w:spacing w:before="120"/>
      </w:pPr>
      <w:r w:rsidRPr="00626B4D">
        <w:rPr>
          <w:b/>
        </w:rPr>
        <w:t>Policy</w:t>
      </w:r>
      <w:r w:rsidRPr="00626B4D">
        <w:t xml:space="preserve"> </w:t>
      </w:r>
      <w:r w:rsidRPr="00626B4D">
        <w:rPr>
          <w:b/>
        </w:rPr>
        <w:t>type</w:t>
      </w:r>
      <w:r w:rsidRPr="00626B4D">
        <w:t>: Prohibition of importation of used refrigerators and used air conditioners</w:t>
      </w:r>
    </w:p>
    <w:p w14:paraId="06F81450" w14:textId="77777777" w:rsidR="00D55F3C" w:rsidRPr="00626B4D" w:rsidRDefault="00D55F3C" w:rsidP="00BB45C9">
      <w:pPr>
        <w:spacing w:before="120"/>
      </w:pPr>
      <w:r w:rsidRPr="00626B4D">
        <w:rPr>
          <w:b/>
        </w:rPr>
        <w:t>Product</w:t>
      </w:r>
      <w:r w:rsidRPr="00626B4D">
        <w:t xml:space="preserve"> </w:t>
      </w:r>
      <w:r w:rsidRPr="00626B4D">
        <w:rPr>
          <w:b/>
        </w:rPr>
        <w:t>type</w:t>
      </w:r>
      <w:r w:rsidRPr="00626B4D">
        <w:t>: Residential refrigerators and Air conditioners (non-ducted).</w:t>
      </w:r>
    </w:p>
    <w:p w14:paraId="763002C6" w14:textId="77777777" w:rsidR="00D55F3C" w:rsidRPr="00626B4D" w:rsidRDefault="00D55F3C" w:rsidP="00BB45C9">
      <w:pPr>
        <w:spacing w:before="120"/>
      </w:pPr>
      <w:r w:rsidRPr="00626B4D">
        <w:rPr>
          <w:b/>
        </w:rPr>
        <w:t>Product</w:t>
      </w:r>
      <w:r w:rsidRPr="00626B4D">
        <w:t xml:space="preserve"> </w:t>
      </w:r>
      <w:r w:rsidRPr="00626B4D">
        <w:rPr>
          <w:b/>
        </w:rPr>
        <w:t>source</w:t>
      </w:r>
      <w:r w:rsidRPr="00626B4D">
        <w:t xml:space="preserve">: imported </w:t>
      </w:r>
    </w:p>
    <w:p w14:paraId="2AE74B3C" w14:textId="77777777" w:rsidR="00D55F3C" w:rsidRPr="00626B4D" w:rsidRDefault="00D55F3C" w:rsidP="00BB45C9">
      <w:pPr>
        <w:spacing w:before="120"/>
      </w:pPr>
      <w:r w:rsidRPr="00626B4D">
        <w:rPr>
          <w:b/>
        </w:rPr>
        <w:t xml:space="preserve">Description: </w:t>
      </w:r>
      <w:r w:rsidRPr="00626B4D">
        <w:t>Energy Commission (EC) Ghana caused a law to be passed in 2008 to prohibit the importation of used cooling appliances into Ghana. The prohibition law was passed for three major reasons:</w:t>
      </w:r>
    </w:p>
    <w:p w14:paraId="063E0675" w14:textId="77777777" w:rsidR="00D55F3C" w:rsidRPr="00626B4D" w:rsidRDefault="00D55F3C" w:rsidP="004566F9">
      <w:pPr>
        <w:pStyle w:val="ListParagraph"/>
        <w:numPr>
          <w:ilvl w:val="0"/>
          <w:numId w:val="36"/>
        </w:numPr>
        <w:spacing w:after="120"/>
      </w:pPr>
      <w:r w:rsidRPr="00626B4D">
        <w:t>To transform the cooling appliance market from one of inefficient appliances to efficient ones. The used market controlled over 80% of the refrigerator market share.</w:t>
      </w:r>
    </w:p>
    <w:p w14:paraId="148A58D3" w14:textId="77777777" w:rsidR="00D55F3C" w:rsidRPr="00626B4D" w:rsidRDefault="00D55F3C" w:rsidP="004566F9">
      <w:pPr>
        <w:pStyle w:val="ListParagraph"/>
        <w:numPr>
          <w:ilvl w:val="0"/>
          <w:numId w:val="36"/>
        </w:numPr>
        <w:spacing w:after="120"/>
      </w:pPr>
      <w:r w:rsidRPr="00626B4D">
        <w:lastRenderedPageBreak/>
        <w:t xml:space="preserve">To reduce household energy demand. A study conducted in 2006 revealed that the average refrigerator consumes 1,200kWh as compared to 250kWh in Europe. </w:t>
      </w:r>
    </w:p>
    <w:p w14:paraId="1A7E5179" w14:textId="77777777" w:rsidR="00D55F3C" w:rsidRPr="00626B4D" w:rsidRDefault="00D55F3C" w:rsidP="004566F9">
      <w:pPr>
        <w:pStyle w:val="ListParagraph"/>
        <w:numPr>
          <w:ilvl w:val="0"/>
          <w:numId w:val="36"/>
        </w:numPr>
        <w:spacing w:after="120"/>
      </w:pPr>
      <w:r w:rsidRPr="00626B4D">
        <w:t xml:space="preserve">To meet Ghana’s obligation under the Montreal protocol by phasing down HFCs and phasing out ODS because it was observed that most of the imported fridges were ODS laden. </w:t>
      </w:r>
    </w:p>
    <w:p w14:paraId="7B0858FC" w14:textId="77777777" w:rsidR="00D55F3C" w:rsidRPr="00626B4D" w:rsidRDefault="00D55F3C" w:rsidP="00BB45C9">
      <w:pPr>
        <w:spacing w:before="120"/>
      </w:pPr>
      <w:r w:rsidRPr="00626B4D">
        <w:t xml:space="preserve">The used cooling appliance employed thousands of people from importers to distributors, retailers, cleaners and porters. This group of people was scattered and to be able to engage them, the EC brought them together to form an Association with elected leaders to deal with the EC. Concessions were given to certain demands made by them, for example extension of deadline for enforcement. A transitional arrangement was agreed with the group and import quotas were distributed to them in the run up to total enforcement in July 2013. The EC spent resources to build their capacities to deal in new and efficient refrigerators. A consultant was procured to develop a business plan and feasibility study for them to seek a strategic partner to begin an assembling plant, although they could not find one. Travel arrangements were made for two of the executives to travel to China to find a </w:t>
      </w:r>
      <w:proofErr w:type="gramStart"/>
      <w:r w:rsidRPr="00626B4D">
        <w:t>supplier</w:t>
      </w:r>
      <w:proofErr w:type="gramEnd"/>
      <w:r w:rsidRPr="00626B4D">
        <w:t xml:space="preserve"> but internal squabbles did not allow them to utilize the opportunity. The EC operated an open-door policy with them; they could ask for meetings without a prior notice. Agitations were minimized by these gestures by the EC. </w:t>
      </w:r>
    </w:p>
    <w:p w14:paraId="0A4AA713" w14:textId="77777777" w:rsidR="00D55F3C" w:rsidRPr="00626B4D" w:rsidRDefault="00D55F3C" w:rsidP="00BB45C9">
      <w:pPr>
        <w:spacing w:before="120"/>
      </w:pPr>
      <w:r w:rsidRPr="00626B4D">
        <w:t>Ghana Revenue Authority (Customs Division) is the constitutionally mandated agency to enforce prohibition laws but the resistance in the form of demonstrations and media coverage of the remnant group of the importers deterred the agency from enforcing the law. The EC took over the enforcement responsibility from Customs and rode on the back of Environmental Protection Agency (EPA) that has a place at the ports by law to enforce laws on refrigerants, to secure a foothold at the ports. The presence of the EC at the port gave impetus to the enforcement of the ban. Between July 2013 and December 2015, more than 34,000 pieces of used refrigerators had been seized, Figure 3.</w:t>
      </w:r>
    </w:p>
    <w:p w14:paraId="6CF82A30" w14:textId="77777777" w:rsidR="00D55F3C" w:rsidRPr="00626B4D" w:rsidRDefault="00D55F3C" w:rsidP="00BB45C9">
      <w:pPr>
        <w:spacing w:before="120"/>
        <w:rPr>
          <w:b/>
        </w:rPr>
      </w:pPr>
      <w:r w:rsidRPr="00626B4D">
        <w:rPr>
          <w:b/>
        </w:rPr>
        <w:t>Additional insight and lessons</w:t>
      </w:r>
    </w:p>
    <w:p w14:paraId="4ECBB48C" w14:textId="769A872B" w:rsidR="00D55F3C" w:rsidRPr="00626B4D" w:rsidRDefault="00D55F3C" w:rsidP="00BB45C9">
      <w:pPr>
        <w:spacing w:before="120"/>
      </w:pPr>
      <w:r w:rsidRPr="00626B4D">
        <w:t>The enforcement of the ban has accelerated the country’s effort to phase down the ODS. Many of the seized and dismantled refrigerators contained CFCs, within one year of installing a degassing plant, 1,500kg of CFC had been recovered. Household energy consumption has also reduced significantly from 1,200kWh/year to less 380kWh/year, (</w:t>
      </w:r>
      <w:r w:rsidR="0043221E" w:rsidRPr="00626B4D">
        <w:fldChar w:fldCharType="begin"/>
      </w:r>
      <w:r w:rsidR="0043221E" w:rsidRPr="00626B4D">
        <w:instrText xml:space="preserve"> REF _Ref51511695 \h </w:instrText>
      </w:r>
      <w:r w:rsidR="0043221E" w:rsidRPr="00626B4D">
        <w:fldChar w:fldCharType="separate"/>
      </w:r>
      <w:r w:rsidR="001172F4" w:rsidRPr="00626B4D">
        <w:t xml:space="preserve">Figure </w:t>
      </w:r>
      <w:r w:rsidR="001172F4">
        <w:rPr>
          <w:noProof/>
        </w:rPr>
        <w:t>16</w:t>
      </w:r>
      <w:r w:rsidR="0043221E" w:rsidRPr="00626B4D">
        <w:fldChar w:fldCharType="end"/>
      </w:r>
      <w:r w:rsidRPr="00626B4D">
        <w:t xml:space="preserve">), which corresponds to a saving of 95 USD per unit and a payback period is three years. The refrigerating appliance market has been transformed, new appliances controls about 95% of the market. See </w:t>
      </w:r>
      <w:r w:rsidR="0043221E" w:rsidRPr="00626B4D">
        <w:fldChar w:fldCharType="begin"/>
      </w:r>
      <w:r w:rsidR="0043221E" w:rsidRPr="00626B4D">
        <w:instrText xml:space="preserve"> REF _Ref51511724 \h </w:instrText>
      </w:r>
      <w:r w:rsidR="0043221E" w:rsidRPr="00626B4D">
        <w:fldChar w:fldCharType="separate"/>
      </w:r>
      <w:r w:rsidR="001172F4" w:rsidRPr="00626B4D">
        <w:t xml:space="preserve">Figure </w:t>
      </w:r>
      <w:r w:rsidR="001172F4">
        <w:rPr>
          <w:noProof/>
        </w:rPr>
        <w:t>17</w:t>
      </w:r>
      <w:r w:rsidR="0043221E" w:rsidRPr="00626B4D">
        <w:fldChar w:fldCharType="end"/>
      </w:r>
      <w:r w:rsidR="0043221E" w:rsidRPr="00626B4D">
        <w:t>.</w:t>
      </w:r>
    </w:p>
    <w:p w14:paraId="58C31EBC" w14:textId="77777777" w:rsidR="0043221E" w:rsidRPr="00626B4D" w:rsidRDefault="0043221E" w:rsidP="0043221E">
      <w:pPr>
        <w:pStyle w:val="Image"/>
      </w:pPr>
      <w:r w:rsidRPr="00F043A5">
        <w:lastRenderedPageBreak/>
        <w:drawing>
          <wp:inline distT="0" distB="0" distL="0" distR="0" wp14:anchorId="5470B1B6" wp14:editId="025E767A">
            <wp:extent cx="4978400"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0">
                      <a:extLst>
                        <a:ext uri="{28A0092B-C50C-407E-A947-70E740481C1C}">
                          <a14:useLocalDpi xmlns:a14="http://schemas.microsoft.com/office/drawing/2010/main" val="0"/>
                        </a:ext>
                      </a:extLst>
                    </a:blip>
                    <a:stretch>
                      <a:fillRect/>
                    </a:stretch>
                  </pic:blipFill>
                  <pic:spPr>
                    <a:xfrm>
                      <a:off x="0" y="0"/>
                      <a:ext cx="4978400" cy="2667000"/>
                    </a:xfrm>
                    <a:prstGeom prst="rect">
                      <a:avLst/>
                    </a:prstGeom>
                  </pic:spPr>
                </pic:pic>
              </a:graphicData>
            </a:graphic>
          </wp:inline>
        </w:drawing>
      </w:r>
    </w:p>
    <w:p w14:paraId="0D0B16AE" w14:textId="1617B5CC" w:rsidR="00D55F3C" w:rsidRPr="00A81598" w:rsidRDefault="0043221E" w:rsidP="00A81598">
      <w:pPr>
        <w:pStyle w:val="Caption"/>
        <w:spacing w:before="120"/>
        <w:jc w:val="center"/>
      </w:pPr>
      <w:bookmarkStart w:id="375" w:name="_Ref51511695"/>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16</w:t>
      </w:r>
      <w:r w:rsidR="00640025">
        <w:rPr>
          <w:noProof/>
        </w:rPr>
        <w:fldChar w:fldCharType="end"/>
      </w:r>
      <w:bookmarkEnd w:id="375"/>
      <w:r w:rsidRPr="00A81598">
        <w:t>: Evidence of reduced energy consumption in refrigerators</w:t>
      </w:r>
    </w:p>
    <w:p w14:paraId="78C4D60C" w14:textId="3187D9BC" w:rsidR="005765D7" w:rsidRPr="00626B4D" w:rsidRDefault="005765D7" w:rsidP="00BB45C9">
      <w:pPr>
        <w:spacing w:before="120"/>
      </w:pPr>
    </w:p>
    <w:p w14:paraId="7C5A757A" w14:textId="77777777" w:rsidR="0043221E" w:rsidRPr="00A81598" w:rsidRDefault="0043221E" w:rsidP="00A81598">
      <w:pPr>
        <w:pStyle w:val="Caption"/>
        <w:spacing w:before="120"/>
      </w:pPr>
      <w:r w:rsidRPr="00A81598">
        <w:rPr>
          <w:noProof/>
          <w:lang w:eastAsia="en-GB"/>
        </w:rPr>
        <w:drawing>
          <wp:inline distT="0" distB="0" distL="0" distR="0" wp14:anchorId="1B722FFD" wp14:editId="37A12050">
            <wp:extent cx="5727700" cy="25088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1">
                      <a:extLst>
                        <a:ext uri="{28A0092B-C50C-407E-A947-70E740481C1C}">
                          <a14:useLocalDpi xmlns:a14="http://schemas.microsoft.com/office/drawing/2010/main" val="0"/>
                        </a:ext>
                      </a:extLst>
                    </a:blip>
                    <a:stretch>
                      <a:fillRect/>
                    </a:stretch>
                  </pic:blipFill>
                  <pic:spPr>
                    <a:xfrm>
                      <a:off x="0" y="0"/>
                      <a:ext cx="5727700" cy="2508885"/>
                    </a:xfrm>
                    <a:prstGeom prst="rect">
                      <a:avLst/>
                    </a:prstGeom>
                  </pic:spPr>
                </pic:pic>
              </a:graphicData>
            </a:graphic>
          </wp:inline>
        </w:drawing>
      </w:r>
    </w:p>
    <w:p w14:paraId="449F7B09" w14:textId="4615326D" w:rsidR="005765D7" w:rsidRPr="00A81598" w:rsidRDefault="0043221E" w:rsidP="00A81598">
      <w:pPr>
        <w:pStyle w:val="Caption"/>
        <w:spacing w:before="120"/>
      </w:pPr>
      <w:bookmarkStart w:id="376" w:name="_Ref51511724"/>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17</w:t>
      </w:r>
      <w:r w:rsidR="00640025">
        <w:rPr>
          <w:noProof/>
        </w:rPr>
        <w:fldChar w:fldCharType="end"/>
      </w:r>
      <w:bookmarkEnd w:id="376"/>
      <w:r w:rsidRPr="00A81598">
        <w:t>: Evidence of transformed market</w:t>
      </w:r>
      <w:r w:rsidR="006C3E79" w:rsidRPr="00A81598">
        <w:t xml:space="preserve"> with the disappearance of used imported units. </w:t>
      </w:r>
    </w:p>
    <w:p w14:paraId="5E458E08" w14:textId="77777777" w:rsidR="0043221E" w:rsidRPr="00626B4D" w:rsidRDefault="0043221E" w:rsidP="00BB45C9">
      <w:pPr>
        <w:spacing w:before="120"/>
      </w:pPr>
    </w:p>
    <w:p w14:paraId="275776E2" w14:textId="77777777" w:rsidR="0043221E" w:rsidRPr="00626B4D" w:rsidRDefault="00D55F3C" w:rsidP="0043221E">
      <w:pPr>
        <w:pStyle w:val="Image"/>
      </w:pPr>
      <w:r w:rsidRPr="00F043A5">
        <w:lastRenderedPageBreak/>
        <w:drawing>
          <wp:inline distT="0" distB="0" distL="0" distR="0" wp14:anchorId="02167FE9" wp14:editId="61AEFFF3">
            <wp:extent cx="3592285" cy="1951209"/>
            <wp:effectExtent l="0" t="0" r="1905" b="5080"/>
            <wp:docPr id="35" name="Picture 35" descr="C:\Users\KOFI AGYARKO\Pictures\Refrigerator port and destruction\WhatsApp Image 2020-04-22 at 16.15.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FI AGYARKO\Pictures\Refrigerator port and destruction\WhatsApp Image 2020-04-22 at 16.15.54 (1).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05003" cy="1958117"/>
                    </a:xfrm>
                    <a:prstGeom prst="rect">
                      <a:avLst/>
                    </a:prstGeom>
                    <a:noFill/>
                    <a:ln>
                      <a:noFill/>
                    </a:ln>
                  </pic:spPr>
                </pic:pic>
              </a:graphicData>
            </a:graphic>
          </wp:inline>
        </w:drawing>
      </w:r>
    </w:p>
    <w:p w14:paraId="7D9482EA" w14:textId="220146B8" w:rsidR="00D55F3C" w:rsidRPr="00A81598" w:rsidRDefault="0043221E" w:rsidP="00A81598">
      <w:pPr>
        <w:pStyle w:val="Caption"/>
        <w:spacing w:before="120"/>
        <w:jc w:val="center"/>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18</w:t>
      </w:r>
      <w:r w:rsidR="00640025">
        <w:rPr>
          <w:noProof/>
        </w:rPr>
        <w:fldChar w:fldCharType="end"/>
      </w:r>
      <w:r w:rsidRPr="00A81598">
        <w:t xml:space="preserve">: Seized ODS laden fridges at the </w:t>
      </w:r>
      <w:proofErr w:type="spellStart"/>
      <w:r w:rsidRPr="00A81598">
        <w:t>Tema</w:t>
      </w:r>
      <w:proofErr w:type="spellEnd"/>
      <w:r w:rsidRPr="00A81598">
        <w:t xml:space="preserve"> port</w:t>
      </w:r>
    </w:p>
    <w:p w14:paraId="456F48E3" w14:textId="51D9A6D3" w:rsidR="00D55F3C" w:rsidRPr="00626B4D" w:rsidRDefault="00D55F3C" w:rsidP="00334FA2">
      <w:pPr>
        <w:pStyle w:val="AnnexH3"/>
      </w:pPr>
      <w:bookmarkStart w:id="377" w:name="_Toc49694866"/>
      <w:bookmarkStart w:id="378" w:name="_Toc51510709"/>
      <w:bookmarkStart w:id="379" w:name="_Ref51760133"/>
      <w:bookmarkStart w:id="380" w:name="_Ref51760143"/>
      <w:bookmarkStart w:id="381" w:name="_Ref51760539"/>
      <w:bookmarkStart w:id="382" w:name="_Toc51761126"/>
      <w:bookmarkStart w:id="383" w:name="_Toc54018276"/>
      <w:r w:rsidRPr="00626B4D">
        <w:t>Product Registration Systems</w:t>
      </w:r>
      <w:bookmarkEnd w:id="377"/>
      <w:r w:rsidR="005765D7" w:rsidRPr="00626B4D">
        <w:t xml:space="preserve"> in ASEAN Region</w:t>
      </w:r>
      <w:bookmarkEnd w:id="378"/>
      <w:bookmarkEnd w:id="379"/>
      <w:bookmarkEnd w:id="380"/>
      <w:bookmarkEnd w:id="381"/>
      <w:bookmarkEnd w:id="382"/>
      <w:bookmarkEnd w:id="383"/>
    </w:p>
    <w:p w14:paraId="5580A5A9" w14:textId="77777777" w:rsidR="00D55F3C" w:rsidRPr="00626B4D" w:rsidRDefault="00D55F3C" w:rsidP="00BB45C9">
      <w:pPr>
        <w:spacing w:before="120"/>
      </w:pPr>
      <w:r w:rsidRPr="00626B4D">
        <w:rPr>
          <w:b/>
        </w:rPr>
        <w:t xml:space="preserve">Geography: </w:t>
      </w:r>
      <w:r w:rsidRPr="00626B4D">
        <w:t>Global</w:t>
      </w:r>
    </w:p>
    <w:p w14:paraId="43602D5F" w14:textId="77777777" w:rsidR="00D55F3C" w:rsidRPr="00626B4D" w:rsidRDefault="00D55F3C" w:rsidP="00BB45C9">
      <w:pPr>
        <w:spacing w:before="120"/>
      </w:pPr>
      <w:r w:rsidRPr="00626B4D">
        <w:rPr>
          <w:b/>
        </w:rPr>
        <w:t>Policy type:</w:t>
      </w:r>
      <w:r w:rsidRPr="00626B4D">
        <w:t xml:space="preserve"> Product Registration Systems</w:t>
      </w:r>
    </w:p>
    <w:p w14:paraId="5BB95B58" w14:textId="77777777" w:rsidR="00D55F3C" w:rsidRPr="00626B4D" w:rsidRDefault="00D55F3C" w:rsidP="00BB45C9">
      <w:pPr>
        <w:spacing w:before="120"/>
      </w:pPr>
      <w:r w:rsidRPr="00626B4D">
        <w:rPr>
          <w:b/>
        </w:rPr>
        <w:t>Product type:</w:t>
      </w:r>
      <w:r w:rsidRPr="00626B4D">
        <w:t xml:space="preserve"> Refrigerators, Room Air Conditioners, Lighting, etc. </w:t>
      </w:r>
    </w:p>
    <w:p w14:paraId="1457FBBC" w14:textId="241BF162" w:rsidR="00D55F3C" w:rsidRPr="00626B4D" w:rsidRDefault="00D55F3C" w:rsidP="00BB45C9">
      <w:pPr>
        <w:spacing w:before="120"/>
      </w:pPr>
      <w:r w:rsidRPr="00626B4D">
        <w:rPr>
          <w:b/>
        </w:rPr>
        <w:t>Product source:</w:t>
      </w:r>
      <w:r w:rsidRPr="00626B4D">
        <w:t xml:space="preserve"> Manufactured and/or assembled in-country; Imported</w:t>
      </w:r>
    </w:p>
    <w:p w14:paraId="0E61125F" w14:textId="77777777" w:rsidR="00D55F3C" w:rsidRPr="00626B4D" w:rsidRDefault="00D55F3C" w:rsidP="00B35DD1">
      <w:pPr>
        <w:pStyle w:val="Bold-Normal"/>
      </w:pPr>
      <w:r w:rsidRPr="00626B4D">
        <w:t xml:space="preserve">Description: </w:t>
      </w:r>
    </w:p>
    <w:p w14:paraId="7EFAD203" w14:textId="77777777" w:rsidR="005765D7" w:rsidRPr="00626B4D" w:rsidRDefault="005765D7" w:rsidP="00BB45C9">
      <w:pPr>
        <w:spacing w:before="120"/>
      </w:pPr>
      <w:r w:rsidRPr="00626B4D">
        <w:t>The Southeast Asia region is predicted to account some of the world’s top growth in electricity use by cooling appliances. According to U4E Country Saving Assessments, by 2040 the electricity consumption used for air conditioners in the Association of Southeast Asian Nations (ASEAN) region is expected to almost double. An effective market transformation to energy efficient cooling options could save large amounts of electricity and reduce the impact on the environment through lowered CO</w:t>
      </w:r>
      <w:r w:rsidRPr="00626B4D">
        <w:rPr>
          <w:vertAlign w:val="subscript"/>
        </w:rPr>
        <w:t>2</w:t>
      </w:r>
      <w:r w:rsidRPr="00626B4D">
        <w:t xml:space="preserve"> emissions. With the support of U4E and in collaboration with the ASEAN Centre for Energy (ACE) the countries have recognized that a harmonization of product registry activities is needed to accelerate the switch to energy-efficient and climate-friendly cooling solutions. </w:t>
      </w:r>
    </w:p>
    <w:p w14:paraId="58DF2F16" w14:textId="2602D19E" w:rsidR="00D55F3C" w:rsidRPr="00626B4D" w:rsidRDefault="005765D7" w:rsidP="00BB45C9">
      <w:pPr>
        <w:spacing w:before="120"/>
      </w:pPr>
      <w:r w:rsidRPr="00626B4D">
        <w:t xml:space="preserve">During a regional workshop in </w:t>
      </w:r>
      <w:hyperlink r:id="rId123" w:history="1">
        <w:r w:rsidRPr="00626B4D">
          <w:rPr>
            <w:rStyle w:val="Hyperlink"/>
          </w:rPr>
          <w:t>Bangkok in February 2020</w:t>
        </w:r>
      </w:hyperlink>
      <w:r w:rsidRPr="00626B4D">
        <w:rPr>
          <w:rStyle w:val="Hyperlink"/>
        </w:rPr>
        <w:t>,</w:t>
      </w:r>
      <w:r w:rsidRPr="00626B4D">
        <w:t xml:space="preserve"> the countries shared experiences and were advised on practical options to harmonize their activities. The region has adopted a common policy roadmap that includes, among other interventions, development of a regional product database that aligns with policies and databases in member States.  </w:t>
      </w:r>
    </w:p>
    <w:p w14:paraId="051E3F34" w14:textId="77777777" w:rsidR="00D55F3C" w:rsidRPr="00626B4D" w:rsidRDefault="00D55F3C" w:rsidP="00BB45C9">
      <w:pPr>
        <w:spacing w:before="120"/>
      </w:pPr>
      <w:r w:rsidRPr="00626B4D">
        <w:rPr>
          <w:b/>
        </w:rPr>
        <w:t>Enabling institutional infrastructure and capabilities:</w:t>
      </w:r>
      <w:r w:rsidRPr="00626B4D">
        <w:t xml:space="preserve"> </w:t>
      </w:r>
    </w:p>
    <w:p w14:paraId="746B6A0E" w14:textId="77777777" w:rsidR="00D55F3C" w:rsidRPr="00626B4D" w:rsidRDefault="00D55F3C" w:rsidP="00BB45C9">
      <w:pPr>
        <w:spacing w:before="120"/>
      </w:pPr>
      <w:r w:rsidRPr="00626B4D">
        <w:t>U4E has developed tools and resources with partner organisations and manufacturers to disseminate best practices:</w:t>
      </w:r>
    </w:p>
    <w:p w14:paraId="57D095D1" w14:textId="77777777" w:rsidR="00D55F3C" w:rsidRPr="00626B4D" w:rsidRDefault="00D55F3C" w:rsidP="004566F9">
      <w:pPr>
        <w:pStyle w:val="ListParagraph"/>
        <w:numPr>
          <w:ilvl w:val="0"/>
          <w:numId w:val="11"/>
        </w:numPr>
      </w:pPr>
      <w:r w:rsidRPr="00626B4D">
        <w:t>Guidance Notes: Four guidance notes outline the benefits, overall context and recommended guidelines to build a Product Registration System. The series intends to assist policymakers in developing and emerging economies seeking to transform their markets with more energy-efficient products.</w:t>
      </w:r>
    </w:p>
    <w:p w14:paraId="78106124" w14:textId="77777777" w:rsidR="00D55F3C" w:rsidRPr="00626B4D" w:rsidRDefault="00D55F3C" w:rsidP="004566F9">
      <w:pPr>
        <w:pStyle w:val="ListParagraph"/>
        <w:numPr>
          <w:ilvl w:val="0"/>
          <w:numId w:val="11"/>
        </w:numPr>
      </w:pPr>
      <w:r w:rsidRPr="00626B4D">
        <w:lastRenderedPageBreak/>
        <w:t>Prototype:</w:t>
      </w:r>
      <w:r w:rsidRPr="00626B4D">
        <w:rPr>
          <w:rFonts w:ascii="Roboto" w:eastAsia="Roboto" w:hAnsi="Roboto" w:cs="Roboto"/>
          <w:color w:val="000000"/>
          <w:sz w:val="20"/>
          <w:szCs w:val="20"/>
        </w:rPr>
        <w:t xml:space="preserve"> The </w:t>
      </w:r>
      <w:r w:rsidRPr="00626B4D">
        <w:t xml:space="preserve">Prototype illustrates the capabilities of a best-practice system, with portals for applicants, regulators and administrators, as well as template forms. U4E is developing additional software that will be demonstrated in several countries in Southeast Asia. </w:t>
      </w:r>
    </w:p>
    <w:p w14:paraId="276BA9B3" w14:textId="77777777" w:rsidR="00D55F3C" w:rsidRPr="00626B4D" w:rsidRDefault="00D55F3C" w:rsidP="004566F9">
      <w:pPr>
        <w:pStyle w:val="ListParagraph"/>
        <w:numPr>
          <w:ilvl w:val="0"/>
          <w:numId w:val="11"/>
        </w:numPr>
      </w:pPr>
      <w:r w:rsidRPr="00626B4D">
        <w:t xml:space="preserve">Country Mapping: The mapping shows the commonalities and differences between different existing systems. </w:t>
      </w:r>
    </w:p>
    <w:p w14:paraId="614AAD6A" w14:textId="77777777" w:rsidR="00D55F3C" w:rsidRPr="00626B4D" w:rsidRDefault="00D55F3C" w:rsidP="00BB45C9">
      <w:pPr>
        <w:spacing w:before="120"/>
      </w:pPr>
      <w:r w:rsidRPr="00626B4D">
        <w:rPr>
          <w:b/>
        </w:rPr>
        <w:t xml:space="preserve">References and web-links: </w:t>
      </w:r>
    </w:p>
    <w:p w14:paraId="08EBA024" w14:textId="77777777" w:rsidR="00D55F3C" w:rsidRPr="00626B4D" w:rsidRDefault="00D55F3C" w:rsidP="00BB45C9">
      <w:pPr>
        <w:spacing w:before="120"/>
      </w:pPr>
      <w:r w:rsidRPr="00626B4D">
        <w:t>Guidance notes:</w:t>
      </w:r>
    </w:p>
    <w:p w14:paraId="526B3661" w14:textId="55306CE5" w:rsidR="00D55F3C" w:rsidRPr="00626B4D" w:rsidRDefault="00640025" w:rsidP="004566F9">
      <w:pPr>
        <w:pStyle w:val="ListParagraph"/>
        <w:numPr>
          <w:ilvl w:val="0"/>
          <w:numId w:val="12"/>
        </w:numPr>
        <w:jc w:val="left"/>
      </w:pPr>
      <w:hyperlink r:id="rId124" w:history="1">
        <w:r w:rsidR="00D55F3C" w:rsidRPr="00626B4D">
          <w:rPr>
            <w:rStyle w:val="Hyperlink"/>
          </w:rPr>
          <w:t>What is a Product Registration System and Why use one?</w:t>
        </w:r>
      </w:hyperlink>
    </w:p>
    <w:p w14:paraId="76121501" w14:textId="3DCE6682" w:rsidR="00D55F3C" w:rsidRPr="00626B4D" w:rsidRDefault="00640025" w:rsidP="004566F9">
      <w:pPr>
        <w:pStyle w:val="ListParagraph"/>
        <w:numPr>
          <w:ilvl w:val="0"/>
          <w:numId w:val="12"/>
        </w:numPr>
        <w:jc w:val="left"/>
        <w:rPr>
          <w:rStyle w:val="Hyperlink"/>
        </w:rPr>
      </w:pPr>
      <w:hyperlink r:id="rId125" w:history="1">
        <w:r w:rsidR="00D55F3C" w:rsidRPr="00626B4D">
          <w:rPr>
            <w:rStyle w:val="Hyperlink"/>
          </w:rPr>
          <w:t>Foundational Considerations in planning to build a Product Registration System</w:t>
        </w:r>
      </w:hyperlink>
      <w:r w:rsidR="00D55F3C" w:rsidRPr="00626B4D">
        <w:t xml:space="preserve"> </w:t>
      </w:r>
    </w:p>
    <w:p w14:paraId="2EBCCB8A" w14:textId="323F507C" w:rsidR="00D55F3C" w:rsidRPr="00626B4D" w:rsidRDefault="00640025" w:rsidP="004566F9">
      <w:pPr>
        <w:pStyle w:val="ListParagraph"/>
        <w:numPr>
          <w:ilvl w:val="0"/>
          <w:numId w:val="12"/>
        </w:numPr>
      </w:pPr>
      <w:hyperlink r:id="rId126" w:history="1">
        <w:r w:rsidR="00D55F3C" w:rsidRPr="00626B4D">
          <w:rPr>
            <w:rStyle w:val="Hyperlink"/>
          </w:rPr>
          <w:t>Detailed Considerations in planning to build a Product Registration System</w:t>
        </w:r>
      </w:hyperlink>
    </w:p>
    <w:p w14:paraId="762636EC" w14:textId="41FF74EC" w:rsidR="00D55F3C" w:rsidRPr="00626B4D" w:rsidRDefault="00640025" w:rsidP="004566F9">
      <w:pPr>
        <w:pStyle w:val="ListParagraph"/>
        <w:numPr>
          <w:ilvl w:val="0"/>
          <w:numId w:val="12"/>
        </w:numPr>
      </w:pPr>
      <w:hyperlink r:id="rId127" w:history="1">
        <w:r w:rsidR="00D55F3C" w:rsidRPr="00626B4D">
          <w:rPr>
            <w:rStyle w:val="Hyperlink"/>
          </w:rPr>
          <w:t>Implementing a Product Registration System</w:t>
        </w:r>
      </w:hyperlink>
      <w:r w:rsidR="00D55F3C" w:rsidRPr="00626B4D">
        <w:t xml:space="preserve"> </w:t>
      </w:r>
    </w:p>
    <w:p w14:paraId="3316042E" w14:textId="77777777" w:rsidR="00D55F3C" w:rsidRPr="00626B4D" w:rsidRDefault="00D55F3C" w:rsidP="00BB45C9">
      <w:pPr>
        <w:spacing w:before="120"/>
      </w:pPr>
      <w:r w:rsidRPr="00626B4D">
        <w:t>Examples of Product Registration Systems</w:t>
      </w:r>
    </w:p>
    <w:p w14:paraId="6EAB29B5" w14:textId="00354D57" w:rsidR="00D55F3C" w:rsidRPr="00626B4D" w:rsidRDefault="00640025" w:rsidP="004566F9">
      <w:pPr>
        <w:pStyle w:val="ListParagraph"/>
        <w:numPr>
          <w:ilvl w:val="0"/>
          <w:numId w:val="13"/>
        </w:numPr>
        <w:jc w:val="left"/>
      </w:pPr>
      <w:hyperlink r:id="rId128" w:history="1">
        <w:r w:rsidR="00D55F3C" w:rsidRPr="00626B4D">
          <w:rPr>
            <w:rStyle w:val="Hyperlink"/>
          </w:rPr>
          <w:t>Australia</w:t>
        </w:r>
      </w:hyperlink>
    </w:p>
    <w:p w14:paraId="376BEC28" w14:textId="17E4C0A6" w:rsidR="00D55F3C" w:rsidRPr="00626B4D" w:rsidRDefault="00640025" w:rsidP="004566F9">
      <w:pPr>
        <w:pStyle w:val="ListParagraph"/>
        <w:numPr>
          <w:ilvl w:val="0"/>
          <w:numId w:val="13"/>
        </w:numPr>
        <w:jc w:val="left"/>
      </w:pPr>
      <w:hyperlink r:id="rId129" w:history="1">
        <w:r w:rsidR="00D55F3C" w:rsidRPr="00626B4D">
          <w:rPr>
            <w:rStyle w:val="Hyperlink"/>
          </w:rPr>
          <w:t>Canada</w:t>
        </w:r>
      </w:hyperlink>
      <w:r w:rsidR="00D55F3C" w:rsidRPr="00626B4D">
        <w:t xml:space="preserve"> </w:t>
      </w:r>
    </w:p>
    <w:p w14:paraId="424F877C" w14:textId="3DBF6311" w:rsidR="00D55F3C" w:rsidRPr="00626B4D" w:rsidRDefault="00640025" w:rsidP="004566F9">
      <w:pPr>
        <w:pStyle w:val="ListParagraph"/>
        <w:numPr>
          <w:ilvl w:val="0"/>
          <w:numId w:val="13"/>
        </w:numPr>
        <w:jc w:val="left"/>
      </w:pPr>
      <w:hyperlink r:id="rId130" w:history="1">
        <w:r w:rsidR="00D55F3C" w:rsidRPr="00626B4D">
          <w:rPr>
            <w:rStyle w:val="Hyperlink"/>
          </w:rPr>
          <w:t>European Union</w:t>
        </w:r>
      </w:hyperlink>
    </w:p>
    <w:p w14:paraId="000D686F" w14:textId="7248654F" w:rsidR="00D55F3C" w:rsidRPr="00626B4D" w:rsidRDefault="00640025" w:rsidP="004566F9">
      <w:pPr>
        <w:pStyle w:val="ListParagraph"/>
        <w:numPr>
          <w:ilvl w:val="0"/>
          <w:numId w:val="13"/>
        </w:numPr>
        <w:jc w:val="left"/>
      </w:pPr>
      <w:hyperlink r:id="rId131" w:history="1">
        <w:r w:rsidR="00D55F3C" w:rsidRPr="00626B4D">
          <w:rPr>
            <w:rStyle w:val="Hyperlink"/>
          </w:rPr>
          <w:t>India</w:t>
        </w:r>
      </w:hyperlink>
    </w:p>
    <w:p w14:paraId="1D6C0946" w14:textId="5E638DD2" w:rsidR="00D55F3C" w:rsidRPr="00626B4D" w:rsidRDefault="00640025" w:rsidP="004566F9">
      <w:pPr>
        <w:pStyle w:val="ListParagraph"/>
        <w:numPr>
          <w:ilvl w:val="0"/>
          <w:numId w:val="13"/>
        </w:numPr>
        <w:jc w:val="left"/>
      </w:pPr>
      <w:hyperlink r:id="rId132" w:history="1">
        <w:r w:rsidR="00D55F3C" w:rsidRPr="00626B4D">
          <w:rPr>
            <w:rStyle w:val="Hyperlink"/>
          </w:rPr>
          <w:t>Japan</w:t>
        </w:r>
      </w:hyperlink>
      <w:r w:rsidR="00D55F3C" w:rsidRPr="00626B4D">
        <w:t xml:space="preserve"> </w:t>
      </w:r>
    </w:p>
    <w:p w14:paraId="54AC7695" w14:textId="2C449086" w:rsidR="00D55F3C" w:rsidRPr="00626B4D" w:rsidRDefault="00640025" w:rsidP="004566F9">
      <w:pPr>
        <w:pStyle w:val="ListParagraph"/>
        <w:numPr>
          <w:ilvl w:val="0"/>
          <w:numId w:val="13"/>
        </w:numPr>
        <w:jc w:val="left"/>
      </w:pPr>
      <w:hyperlink r:id="rId133" w:history="1">
        <w:r w:rsidR="00D55F3C" w:rsidRPr="00626B4D">
          <w:rPr>
            <w:rStyle w:val="Hyperlink"/>
          </w:rPr>
          <w:t>Malaysia</w:t>
        </w:r>
      </w:hyperlink>
      <w:r w:rsidR="00D55F3C" w:rsidRPr="00626B4D">
        <w:t xml:space="preserve"> </w:t>
      </w:r>
    </w:p>
    <w:p w14:paraId="774E036C" w14:textId="5D693959" w:rsidR="00D55F3C" w:rsidRPr="00626B4D" w:rsidRDefault="00640025" w:rsidP="004566F9">
      <w:pPr>
        <w:pStyle w:val="ListParagraph"/>
        <w:numPr>
          <w:ilvl w:val="0"/>
          <w:numId w:val="13"/>
        </w:numPr>
        <w:jc w:val="left"/>
      </w:pPr>
      <w:hyperlink r:id="rId134" w:history="1">
        <w:r w:rsidR="00D55F3C" w:rsidRPr="00626B4D">
          <w:rPr>
            <w:rStyle w:val="Hyperlink"/>
          </w:rPr>
          <w:t>Singapore</w:t>
        </w:r>
      </w:hyperlink>
      <w:r w:rsidR="00D55F3C" w:rsidRPr="00626B4D">
        <w:t xml:space="preserve"> </w:t>
      </w:r>
    </w:p>
    <w:p w14:paraId="06E64983" w14:textId="28C9EEEA" w:rsidR="00D55F3C" w:rsidRPr="00626B4D" w:rsidRDefault="00640025" w:rsidP="004566F9">
      <w:pPr>
        <w:pStyle w:val="ListParagraph"/>
        <w:numPr>
          <w:ilvl w:val="0"/>
          <w:numId w:val="13"/>
        </w:numPr>
        <w:jc w:val="left"/>
      </w:pPr>
      <w:hyperlink r:id="rId135" w:anchor="to_label_info" w:history="1">
        <w:r w:rsidR="00D55F3C" w:rsidRPr="00626B4D">
          <w:rPr>
            <w:rStyle w:val="Hyperlink"/>
          </w:rPr>
          <w:t>Thailand</w:t>
        </w:r>
      </w:hyperlink>
      <w:r w:rsidR="00D55F3C" w:rsidRPr="00626B4D">
        <w:t xml:space="preserve"> </w:t>
      </w:r>
    </w:p>
    <w:p w14:paraId="4B9EE30E" w14:textId="65DF49D8" w:rsidR="00D55F3C" w:rsidRPr="00626B4D" w:rsidRDefault="00640025" w:rsidP="004566F9">
      <w:pPr>
        <w:pStyle w:val="ListParagraph"/>
        <w:numPr>
          <w:ilvl w:val="0"/>
          <w:numId w:val="13"/>
        </w:numPr>
        <w:jc w:val="left"/>
      </w:pPr>
      <w:hyperlink r:id="rId136" w:history="1">
        <w:r w:rsidR="00D55F3C" w:rsidRPr="00626B4D">
          <w:rPr>
            <w:rStyle w:val="Hyperlink"/>
          </w:rPr>
          <w:t>USA – California</w:t>
        </w:r>
      </w:hyperlink>
      <w:r w:rsidR="00D55F3C" w:rsidRPr="00626B4D">
        <w:t xml:space="preserve"> </w:t>
      </w:r>
    </w:p>
    <w:p w14:paraId="29798055" w14:textId="4220BE35" w:rsidR="00D55F3C" w:rsidRPr="00626B4D" w:rsidRDefault="00640025" w:rsidP="004566F9">
      <w:pPr>
        <w:pStyle w:val="ListParagraph"/>
        <w:numPr>
          <w:ilvl w:val="0"/>
          <w:numId w:val="13"/>
        </w:numPr>
        <w:jc w:val="left"/>
      </w:pPr>
      <w:hyperlink r:id="rId137" w:anchor="q=Product_Group_s%3A*" w:history="1">
        <w:r w:rsidR="00D55F3C" w:rsidRPr="00626B4D">
          <w:rPr>
            <w:rStyle w:val="Hyperlink"/>
          </w:rPr>
          <w:t>USA – DOE Compliance Certification</w:t>
        </w:r>
      </w:hyperlink>
    </w:p>
    <w:p w14:paraId="7E6D5E43" w14:textId="7D2DCFD1" w:rsidR="00D55F3C" w:rsidRPr="00626B4D" w:rsidRDefault="00640025" w:rsidP="004566F9">
      <w:pPr>
        <w:pStyle w:val="ListParagraph"/>
        <w:numPr>
          <w:ilvl w:val="0"/>
          <w:numId w:val="13"/>
        </w:numPr>
        <w:jc w:val="left"/>
        <w:rPr>
          <w:u w:val="single"/>
        </w:rPr>
      </w:pPr>
      <w:hyperlink r:id="rId138" w:history="1">
        <w:r w:rsidR="00D55F3C" w:rsidRPr="00626B4D">
          <w:rPr>
            <w:rStyle w:val="Hyperlink"/>
          </w:rPr>
          <w:t xml:space="preserve">USA – </w:t>
        </w:r>
        <w:proofErr w:type="spellStart"/>
        <w:r w:rsidR="00D55F3C" w:rsidRPr="00626B4D">
          <w:rPr>
            <w:rStyle w:val="Hyperlink"/>
          </w:rPr>
          <w:t>EnergyStar</w:t>
        </w:r>
        <w:proofErr w:type="spellEnd"/>
      </w:hyperlink>
    </w:p>
    <w:p w14:paraId="44C621DB" w14:textId="77777777" w:rsidR="00D55F3C" w:rsidRPr="00626B4D" w:rsidRDefault="00D55F3C" w:rsidP="00334FA2">
      <w:pPr>
        <w:pStyle w:val="AnnexH2"/>
      </w:pPr>
      <w:bookmarkStart w:id="384" w:name="_Toc45743056"/>
      <w:bookmarkStart w:id="385" w:name="_Toc48737940"/>
      <w:bookmarkStart w:id="386" w:name="_Toc49694867"/>
      <w:bookmarkStart w:id="387" w:name="_Toc51510710"/>
      <w:bookmarkStart w:id="388" w:name="_Toc51761127"/>
      <w:bookmarkStart w:id="389" w:name="_Toc54018277"/>
      <w:r w:rsidRPr="00626B4D">
        <w:t>Supply Chain &amp; Skilled Workforce (Installation, Maintenance &amp; Servicing)</w:t>
      </w:r>
      <w:bookmarkEnd w:id="384"/>
      <w:bookmarkEnd w:id="385"/>
      <w:bookmarkEnd w:id="386"/>
      <w:bookmarkEnd w:id="387"/>
      <w:bookmarkEnd w:id="388"/>
      <w:bookmarkEnd w:id="389"/>
    </w:p>
    <w:p w14:paraId="000DAF98" w14:textId="77777777" w:rsidR="00D55F3C" w:rsidRPr="00626B4D" w:rsidRDefault="00D55F3C" w:rsidP="00334FA2">
      <w:pPr>
        <w:pStyle w:val="AnnexH3"/>
      </w:pPr>
      <w:bookmarkStart w:id="390" w:name="_Toc45743057"/>
      <w:bookmarkStart w:id="391" w:name="_Toc48737941"/>
      <w:bookmarkStart w:id="392" w:name="_Toc49694868"/>
      <w:bookmarkStart w:id="393" w:name="_Toc51510711"/>
      <w:bookmarkStart w:id="394" w:name="_Ref51760176"/>
      <w:bookmarkStart w:id="395" w:name="_Toc51761128"/>
      <w:bookmarkStart w:id="396" w:name="_Toc54018278"/>
      <w:r w:rsidRPr="00626B4D">
        <w:t>What we know and need to know about good service and maintenance</w:t>
      </w:r>
      <w:bookmarkEnd w:id="390"/>
      <w:bookmarkEnd w:id="391"/>
      <w:bookmarkEnd w:id="392"/>
      <w:bookmarkEnd w:id="393"/>
      <w:bookmarkEnd w:id="394"/>
      <w:bookmarkEnd w:id="395"/>
      <w:bookmarkEnd w:id="396"/>
    </w:p>
    <w:p w14:paraId="7262C876" w14:textId="77777777" w:rsidR="00D55F3C" w:rsidRPr="00626B4D" w:rsidRDefault="00D55F3C" w:rsidP="00BB45C9">
      <w:pPr>
        <w:spacing w:before="120"/>
      </w:pPr>
      <w:r w:rsidRPr="00626B4D">
        <w:rPr>
          <w:b/>
          <w:bCs/>
        </w:rPr>
        <w:t>Geography:</w:t>
      </w:r>
      <w:r w:rsidRPr="00626B4D">
        <w:t xml:space="preserve"> Global</w:t>
      </w:r>
    </w:p>
    <w:p w14:paraId="52B156B2" w14:textId="77777777" w:rsidR="00D55F3C" w:rsidRPr="00626B4D" w:rsidRDefault="00D55F3C" w:rsidP="00BB45C9">
      <w:pPr>
        <w:spacing w:before="120"/>
      </w:pPr>
      <w:r w:rsidRPr="00626B4D">
        <w:rPr>
          <w:b/>
          <w:bCs/>
        </w:rPr>
        <w:t>Policy type:</w:t>
      </w:r>
      <w:r w:rsidRPr="00626B4D">
        <w:t xml:space="preserve"> Servicing sector</w:t>
      </w:r>
    </w:p>
    <w:p w14:paraId="7857C001" w14:textId="77777777" w:rsidR="00D55F3C" w:rsidRPr="00626B4D" w:rsidRDefault="00D55F3C" w:rsidP="00BB45C9">
      <w:pPr>
        <w:spacing w:before="120"/>
      </w:pPr>
      <w:r w:rsidRPr="00626B4D">
        <w:rPr>
          <w:b/>
          <w:bCs/>
        </w:rPr>
        <w:t>Product type:</w:t>
      </w:r>
      <w:r w:rsidRPr="00626B4D">
        <w:t xml:space="preserve"> All</w:t>
      </w:r>
    </w:p>
    <w:p w14:paraId="596DE24B" w14:textId="77777777" w:rsidR="00D55F3C" w:rsidRPr="00626B4D" w:rsidRDefault="00D55F3C" w:rsidP="00BB45C9">
      <w:pPr>
        <w:spacing w:before="120"/>
      </w:pPr>
      <w:r w:rsidRPr="00626B4D">
        <w:rPr>
          <w:b/>
          <w:bCs/>
        </w:rPr>
        <w:t>Product source</w:t>
      </w:r>
      <w:r w:rsidRPr="00626B4D">
        <w:t>: All</w:t>
      </w:r>
    </w:p>
    <w:p w14:paraId="678F41DE" w14:textId="77777777" w:rsidR="00D55F3C" w:rsidRPr="00626B4D" w:rsidRDefault="00D55F3C" w:rsidP="00BB45C9">
      <w:pPr>
        <w:spacing w:before="120"/>
        <w:rPr>
          <w:b/>
          <w:bCs/>
        </w:rPr>
      </w:pPr>
      <w:r w:rsidRPr="00626B4D">
        <w:rPr>
          <w:b/>
        </w:rPr>
        <w:t>Description:</w:t>
      </w:r>
      <w:r w:rsidRPr="00626B4D">
        <w:rPr>
          <w:b/>
          <w:bCs/>
        </w:rPr>
        <w:t xml:space="preserve"> </w:t>
      </w:r>
      <w:r w:rsidRPr="00626B4D">
        <w:t>A web search for the effect of good service on maintaining efficiency or inversely the effect of improper maintenance on the degradation of energy efficiency yields a lot of advice but little measured effects.  A common approach is to lay down the causes like, “The seven issues that affect the energy efficiency of an air conditioner</w:t>
      </w:r>
      <w:r w:rsidRPr="00626B4D">
        <w:rPr>
          <w:rStyle w:val="FootnoteReference"/>
        </w:rPr>
        <w:footnoteReference w:id="32"/>
      </w:r>
      <w:r w:rsidRPr="00626B4D">
        <w:t>” and which include main factors like bad installation and lack of maintenance but also specifics like dirty air filter and inefficient thermostat settings.  What is lacking is the measurement of these effects.</w:t>
      </w:r>
      <w:r w:rsidRPr="00626B4D">
        <w:rPr>
          <w:b/>
          <w:bCs/>
        </w:rPr>
        <w:t xml:space="preserve"> </w:t>
      </w:r>
      <w:r w:rsidRPr="00626B4D">
        <w:t xml:space="preserve">In a paper published in 2012, researchers at the University of Sunderland in the UK concluded that there </w:t>
      </w:r>
      <w:r w:rsidRPr="00626B4D">
        <w:lastRenderedPageBreak/>
        <w:t xml:space="preserve">is little real-world data is available from within the refrigeration industrial sector on the role of maintenance in energy saving in commercial refrigeration (Knowles and </w:t>
      </w:r>
      <w:proofErr w:type="spellStart"/>
      <w:r w:rsidRPr="00626B4D">
        <w:t>Baglee</w:t>
      </w:r>
      <w:proofErr w:type="spellEnd"/>
      <w:r w:rsidRPr="00626B4D">
        <w:t xml:space="preserve"> 2012).  The paper surveyed the literature for evidence and concluded that monitoring the conditions and performance of individual parts of a system are crucial in obtaining optimal performance. The paper also found that, “The relationship between energy efficiency and maintenance is reciprocal, improving maintenance procedures for energy efficiency can also reduce maintenance costs. In a case study carried out at the Nestle Ice Cream Plant in Mulgrave, Australia, an energy and maintenance strategy based on improved control procedures led to a 20 per cent reduction in maintenance costs in addition to substantial energy savings (State Government of Victoria, 2002).”</w:t>
      </w:r>
    </w:p>
    <w:p w14:paraId="7DDECDB1" w14:textId="77777777" w:rsidR="00D55F3C" w:rsidRPr="00626B4D" w:rsidRDefault="00D55F3C" w:rsidP="00BB45C9">
      <w:pPr>
        <w:spacing w:before="120"/>
      </w:pPr>
      <w:r w:rsidRPr="00626B4D">
        <w:t>Studies by the Carbon Trust</w:t>
      </w:r>
      <w:r w:rsidRPr="00626B4D">
        <w:rPr>
          <w:rStyle w:val="FootnoteReference"/>
        </w:rPr>
        <w:footnoteReference w:id="33"/>
      </w:r>
      <w:r w:rsidRPr="00626B4D">
        <w:t xml:space="preserve"> in 2002 gave percentages of increase in energy consumption up to 25% due to pour maintenance of faulty seals and motors and a potential benefit of up to 50% from effective maintenance.</w:t>
      </w:r>
    </w:p>
    <w:p w14:paraId="6785FCA7" w14:textId="77777777" w:rsidR="00D55F3C" w:rsidRPr="00626B4D" w:rsidRDefault="00D55F3C" w:rsidP="00BB45C9">
      <w:pPr>
        <w:spacing w:before="120"/>
      </w:pPr>
      <w:r w:rsidRPr="00626B4D">
        <w:t xml:space="preserve">Another paper by researchers at the </w:t>
      </w:r>
      <w:proofErr w:type="spellStart"/>
      <w:r w:rsidRPr="00626B4D">
        <w:t>Universiti</w:t>
      </w:r>
      <w:proofErr w:type="spellEnd"/>
      <w:r w:rsidRPr="00626B4D">
        <w:t xml:space="preserve"> </w:t>
      </w:r>
      <w:proofErr w:type="spellStart"/>
      <w:r w:rsidRPr="00626B4D">
        <w:t>Sains</w:t>
      </w:r>
      <w:proofErr w:type="spellEnd"/>
      <w:r w:rsidRPr="00626B4D">
        <w:t xml:space="preserve"> Malaysia in 2019 concluded that even though energy savings can be obtained by the application of effective maintenance, maintenance and energy efficiency are usually researched separately (N. </w:t>
      </w:r>
      <w:proofErr w:type="spellStart"/>
      <w:r w:rsidRPr="00626B4D">
        <w:t>Fiduas</w:t>
      </w:r>
      <w:proofErr w:type="spellEnd"/>
      <w:r w:rsidRPr="00626B4D">
        <w:t xml:space="preserve"> et al 2019).  The paper also referred to a study of a plant in the Middle East which concluded proper preventive maintenance along with availability of spare parts and of skilled maintenance personnel resulted in lower failures (Al Ghanim 2002).</w:t>
      </w:r>
    </w:p>
    <w:p w14:paraId="1A3A8E87" w14:textId="77777777" w:rsidR="00D55F3C" w:rsidRPr="00626B4D" w:rsidRDefault="00D55F3C" w:rsidP="00BB45C9">
      <w:pPr>
        <w:spacing w:before="120"/>
        <w:rPr>
          <w:b/>
          <w:bCs/>
        </w:rPr>
      </w:pPr>
      <w:r w:rsidRPr="00626B4D">
        <w:rPr>
          <w:b/>
          <w:bCs/>
        </w:rPr>
        <w:t>What do we need?</w:t>
      </w:r>
    </w:p>
    <w:p w14:paraId="537A8E2F" w14:textId="77777777" w:rsidR="00D55F3C" w:rsidRPr="00626B4D" w:rsidRDefault="00D55F3C" w:rsidP="00BB45C9">
      <w:pPr>
        <w:spacing w:before="120"/>
      </w:pPr>
      <w:r w:rsidRPr="00626B4D">
        <w:t>We know that there is a relationship between maintenance and energy performance.  What we need is a tool to enable policy-makers to estimate the scale of energy losses in their jurisdiction as a result of poorly installed or maintained refrigeration and air conditioning equipment in order to assess the cost and benefits of mandating improved maintenance and installation of air conditioning equipment.</w:t>
      </w:r>
    </w:p>
    <w:p w14:paraId="1FAD834F" w14:textId="77777777" w:rsidR="00D55F3C" w:rsidRPr="00626B4D" w:rsidRDefault="00D55F3C" w:rsidP="00BB45C9">
      <w:pPr>
        <w:spacing w:before="120"/>
      </w:pPr>
      <w:r w:rsidRPr="00626B4D">
        <w:t xml:space="preserve">Refrigerants Australia is planning to conduct bench tests on selected air conditioners across all conditions and faults to estimate likely energy losses. They will also </w:t>
      </w:r>
      <w:r w:rsidRPr="00626B4D">
        <w:rPr>
          <w:iCs/>
        </w:rPr>
        <w:t>assess the frequency of poor installation through a</w:t>
      </w:r>
      <w:r w:rsidRPr="00626B4D">
        <w:t xml:space="preserve">n on-site survey of Australian and overseas (one or two Pacific Island countries- PICs) equipment. The aim is to assess the frequency, and potentially the severity, of poor installation and maintenance in order to enable a robust estimate of energy loss to be calculated.  The results will be used to </w:t>
      </w:r>
      <w:r w:rsidRPr="00626B4D">
        <w:rPr>
          <w:iCs/>
        </w:rPr>
        <w:t>develop a</w:t>
      </w:r>
      <w:r w:rsidRPr="00626B4D">
        <w:t xml:space="preserve"> calculator that will allow projection to be made in other countries to assess likely scale of energy losses and greenhouse gas emissions as a result of poor installation and service of air conditioning equipment.  Refrigerants Australia is banking on the support of UN Environment to facilitate the part of the research that will be carried out in the PICs.</w:t>
      </w:r>
    </w:p>
    <w:p w14:paraId="5E932632" w14:textId="77777777" w:rsidR="00D55F3C" w:rsidRPr="00626B4D" w:rsidRDefault="00D55F3C" w:rsidP="00BB45C9">
      <w:pPr>
        <w:spacing w:before="120"/>
        <w:rPr>
          <w:b/>
          <w:bCs/>
        </w:rPr>
      </w:pPr>
      <w:r w:rsidRPr="00626B4D">
        <w:rPr>
          <w:b/>
          <w:bCs/>
        </w:rPr>
        <w:t>References</w:t>
      </w:r>
    </w:p>
    <w:p w14:paraId="4E2D245B" w14:textId="77777777" w:rsidR="00D55F3C" w:rsidRPr="00626B4D" w:rsidRDefault="00D55F3C" w:rsidP="004566F9">
      <w:pPr>
        <w:pStyle w:val="ListParagraph"/>
        <w:numPr>
          <w:ilvl w:val="0"/>
          <w:numId w:val="17"/>
        </w:numPr>
        <w:spacing w:after="120"/>
      </w:pPr>
      <w:r w:rsidRPr="00626B4D">
        <w:t xml:space="preserve">Knowles and </w:t>
      </w:r>
      <w:proofErr w:type="spellStart"/>
      <w:r w:rsidRPr="00626B4D">
        <w:t>Baglee</w:t>
      </w:r>
      <w:proofErr w:type="spellEnd"/>
      <w:r w:rsidRPr="00626B4D">
        <w:t xml:space="preserve">, </w:t>
      </w:r>
      <w:proofErr w:type="gramStart"/>
      <w:r w:rsidRPr="00626B4D">
        <w:t>The</w:t>
      </w:r>
      <w:proofErr w:type="gramEnd"/>
      <w:r w:rsidRPr="00626B4D">
        <w:t xml:space="preserve"> role of maintenance in energy saving in commercial refrigeration - University of Sunderland UK, 2012</w:t>
      </w:r>
    </w:p>
    <w:p w14:paraId="34D888E2" w14:textId="77777777" w:rsidR="00D55F3C" w:rsidRPr="00626B4D" w:rsidRDefault="00D55F3C" w:rsidP="004566F9">
      <w:pPr>
        <w:pStyle w:val="ListParagraph"/>
        <w:numPr>
          <w:ilvl w:val="0"/>
          <w:numId w:val="17"/>
        </w:numPr>
        <w:spacing w:after="120"/>
      </w:pPr>
      <w:r w:rsidRPr="00626B4D">
        <w:lastRenderedPageBreak/>
        <w:t xml:space="preserve">State Government of Victoria (2002), “Module 5 best practice design, technology and management”, available at: www.sustainability.vic.gov.au/resources/documents/ Module5.pdf </w:t>
      </w:r>
    </w:p>
    <w:p w14:paraId="72080710" w14:textId="77777777" w:rsidR="00D55F3C" w:rsidRPr="00626B4D" w:rsidRDefault="00D55F3C" w:rsidP="004566F9">
      <w:pPr>
        <w:pStyle w:val="ListParagraph"/>
        <w:numPr>
          <w:ilvl w:val="0"/>
          <w:numId w:val="17"/>
        </w:numPr>
        <w:spacing w:after="120"/>
      </w:pPr>
      <w:r w:rsidRPr="00626B4D">
        <w:t xml:space="preserve">N Firdaus H </w:t>
      </w:r>
      <w:proofErr w:type="gramStart"/>
      <w:r w:rsidRPr="00626B4D">
        <w:t>A</w:t>
      </w:r>
      <w:proofErr w:type="gramEnd"/>
      <w:r w:rsidRPr="00626B4D">
        <w:t xml:space="preserve"> </w:t>
      </w:r>
      <w:proofErr w:type="spellStart"/>
      <w:r w:rsidRPr="00626B4D">
        <w:t>Samat</w:t>
      </w:r>
      <w:proofErr w:type="spellEnd"/>
      <w:r w:rsidRPr="00626B4D">
        <w:t xml:space="preserve"> and N Mohamad, Maintenance for Energy Efficiency: A Review. School of Mechanical Engineering, </w:t>
      </w:r>
      <w:proofErr w:type="spellStart"/>
      <w:r w:rsidRPr="00626B4D">
        <w:t>Universiti</w:t>
      </w:r>
      <w:proofErr w:type="spellEnd"/>
      <w:r w:rsidRPr="00626B4D">
        <w:t xml:space="preserve"> </w:t>
      </w:r>
      <w:proofErr w:type="spellStart"/>
      <w:r w:rsidRPr="00626B4D">
        <w:t>Sains</w:t>
      </w:r>
      <w:proofErr w:type="spellEnd"/>
      <w:r w:rsidRPr="00626B4D">
        <w:t xml:space="preserve"> Malaysia, Malaysia, 2019</w:t>
      </w:r>
    </w:p>
    <w:p w14:paraId="64483A8B" w14:textId="6812A614" w:rsidR="00D55F3C" w:rsidRPr="00626B4D" w:rsidRDefault="00D55F3C" w:rsidP="004566F9">
      <w:pPr>
        <w:pStyle w:val="ListParagraph"/>
        <w:numPr>
          <w:ilvl w:val="0"/>
          <w:numId w:val="17"/>
        </w:numPr>
        <w:spacing w:after="120"/>
      </w:pPr>
      <w:r w:rsidRPr="00626B4D">
        <w:t xml:space="preserve">Al-Ghanim A 2003 A statistical approach linking energy management to maintenance and production factors </w:t>
      </w:r>
      <w:r w:rsidRPr="00626B4D">
        <w:rPr>
          <w:i/>
          <w:iCs/>
        </w:rPr>
        <w:t xml:space="preserve">J. Qual. </w:t>
      </w:r>
      <w:proofErr w:type="spellStart"/>
      <w:r w:rsidRPr="00626B4D">
        <w:rPr>
          <w:i/>
          <w:iCs/>
        </w:rPr>
        <w:t>Maint</w:t>
      </w:r>
      <w:proofErr w:type="spellEnd"/>
      <w:r w:rsidRPr="00626B4D">
        <w:rPr>
          <w:i/>
          <w:iCs/>
        </w:rPr>
        <w:t xml:space="preserve">. Eng. </w:t>
      </w:r>
      <w:r w:rsidRPr="00626B4D">
        <w:t xml:space="preserve">9 Issue: 1 p.25-37 </w:t>
      </w:r>
    </w:p>
    <w:p w14:paraId="41FADFBB" w14:textId="77777777" w:rsidR="00D55F3C" w:rsidRPr="00626B4D" w:rsidRDefault="00D55F3C" w:rsidP="00334FA2">
      <w:pPr>
        <w:pStyle w:val="AnnexH3"/>
        <w:rPr>
          <w:bCs/>
        </w:rPr>
      </w:pPr>
      <w:bookmarkStart w:id="397" w:name="_Toc49694869"/>
      <w:bookmarkStart w:id="398" w:name="_Toc51510712"/>
      <w:bookmarkStart w:id="399" w:name="_Ref51760186"/>
      <w:bookmarkStart w:id="400" w:name="_Ref51760707"/>
      <w:bookmarkStart w:id="401" w:name="_Toc51761129"/>
      <w:bookmarkStart w:id="402" w:name="_Toc54018279"/>
      <w:r w:rsidRPr="00626B4D">
        <w:rPr>
          <w:bCs/>
        </w:rPr>
        <w:t xml:space="preserve">Argentina’s Experience </w:t>
      </w:r>
      <w:r w:rsidRPr="00626B4D">
        <w:t>Creating a Training Framework for RACHP Technicians</w:t>
      </w:r>
      <w:bookmarkEnd w:id="397"/>
      <w:bookmarkEnd w:id="398"/>
      <w:bookmarkEnd w:id="399"/>
      <w:bookmarkEnd w:id="400"/>
      <w:bookmarkEnd w:id="401"/>
      <w:bookmarkEnd w:id="402"/>
    </w:p>
    <w:p w14:paraId="6F1E5E95" w14:textId="77777777" w:rsidR="00D55F3C" w:rsidRPr="00626B4D" w:rsidRDefault="00D55F3C" w:rsidP="00BB45C9">
      <w:pPr>
        <w:spacing w:before="120"/>
      </w:pPr>
      <w:r w:rsidRPr="00626B4D">
        <w:rPr>
          <w:b/>
        </w:rPr>
        <w:t xml:space="preserve">Geography: </w:t>
      </w:r>
      <w:r w:rsidRPr="00626B4D">
        <w:t>Argentina</w:t>
      </w:r>
    </w:p>
    <w:p w14:paraId="7B1F723C" w14:textId="77777777" w:rsidR="00D55F3C" w:rsidRPr="00626B4D" w:rsidRDefault="00D55F3C" w:rsidP="00BB45C9">
      <w:pPr>
        <w:spacing w:before="120"/>
      </w:pPr>
      <w:r w:rsidRPr="00626B4D">
        <w:rPr>
          <w:b/>
        </w:rPr>
        <w:t xml:space="preserve">Policy type: </w:t>
      </w:r>
      <w:r w:rsidRPr="00626B4D">
        <w:t>RACHP servicing sector training</w:t>
      </w:r>
    </w:p>
    <w:p w14:paraId="006E6E99" w14:textId="77777777" w:rsidR="00D55F3C" w:rsidRPr="00626B4D" w:rsidRDefault="00D55F3C" w:rsidP="00BB45C9">
      <w:pPr>
        <w:spacing w:before="120"/>
      </w:pPr>
      <w:r w:rsidRPr="00626B4D">
        <w:rPr>
          <w:b/>
        </w:rPr>
        <w:t xml:space="preserve">Product type: </w:t>
      </w:r>
      <w:r w:rsidRPr="00626B4D">
        <w:t>RACHP (all)</w:t>
      </w:r>
    </w:p>
    <w:p w14:paraId="27958E5E" w14:textId="77777777" w:rsidR="00D55F3C" w:rsidRPr="00626B4D" w:rsidRDefault="00D55F3C" w:rsidP="00BB45C9">
      <w:pPr>
        <w:spacing w:before="120"/>
      </w:pPr>
      <w:r w:rsidRPr="00626B4D">
        <w:rPr>
          <w:b/>
        </w:rPr>
        <w:t xml:space="preserve">Description: </w:t>
      </w:r>
      <w:r w:rsidRPr="00626B4D">
        <w:t xml:space="preserve">The government of Argentina, through leadership of the National Ozone Unit, established a training program for RACHP technicians in 2004 because the NOU recognized the need to fill a gap in available education and training. At the time of the program’s creation, Argentina had one technical high school providing education for RACHP technicians, other courses were delivered by private institutions. Over the past 17 years, the NOU has conducted regular surveys to determine training needs, developed training materials, and delivered more than 400 courses throughout the country. As a result, 12 700 skilled RACHP technicians have been trained. The NOU has also developed a national certification scheme for the safe handling of flammable refrigerants together with the national technological university, which will act as a certification body. </w:t>
      </w:r>
    </w:p>
    <w:p w14:paraId="2F837B20" w14:textId="77777777" w:rsidR="00D55F3C" w:rsidRPr="00626B4D" w:rsidRDefault="00D55F3C" w:rsidP="00BB45C9">
      <w:pPr>
        <w:spacing w:before="120"/>
      </w:pPr>
      <w:r w:rsidRPr="00626B4D">
        <w:rPr>
          <w:b/>
        </w:rPr>
        <w:t xml:space="preserve">Enabling institutional infrastructure and capabilities: </w:t>
      </w:r>
      <w:r w:rsidRPr="00626B4D">
        <w:t>The NOU used surveys to identify needs in the service sector as a complement of the training courses. The program developed training programs that provided participants who met the selection criteria with a toolkit of the minimum equipment required. This created an incentive for participation. Tools and equipment were distributed in a case-by-case selection process based on a survey that technicians had completing, stating among other topics, which tools and equipment from a list drafted by the NOU they had, and which they would prefer to receive in order of preference. This was a very heavy workload but cost-effective in enabling the government to ensure that all technicians trained would have the minimum set of tools and equipment needed to deliver a good service when repairing equipment. While government provision of servicing toolkit was initially met with resistance from suppliers, increased demand for more and better tools from trained technicians was later recognized by suppliers as in their interest. The trainings also contributed to the professionalization of the activity through the combination of selection criteria that required official tax identification of participants. The support of the MLF has been vital for the support of all these activities.</w:t>
      </w:r>
    </w:p>
    <w:p w14:paraId="62174AD5" w14:textId="6E5EA3B6" w:rsidR="00D55F3C" w:rsidRPr="00626B4D" w:rsidRDefault="00D55F3C" w:rsidP="00BB45C9">
      <w:pPr>
        <w:spacing w:before="120"/>
      </w:pPr>
      <w:r w:rsidRPr="00626B4D">
        <w:rPr>
          <w:b/>
        </w:rPr>
        <w:t xml:space="preserve">Additional insights and lessons learned: </w:t>
      </w:r>
      <w:r w:rsidRPr="00626B4D">
        <w:t xml:space="preserve">Our experience showed that it’s important that Trainers must have both theoretical and practical experience in the field in refrigeration subjects and they should have skills to talk to technicians in their own language, not in an engineering one. Our training programs have been also very successful throughout the country. Nowadays our courses are very much demanded by technicians. Some companies like Coca </w:t>
      </w:r>
      <w:r w:rsidRPr="00626B4D">
        <w:lastRenderedPageBreak/>
        <w:t>Cola or electrical appliances store chains demand participation in this course for all who would want to work for them.</w:t>
      </w:r>
    </w:p>
    <w:p w14:paraId="10F29253" w14:textId="3279635D" w:rsidR="00D55F3C" w:rsidRPr="00626B4D" w:rsidRDefault="00D55F3C" w:rsidP="00BB45C9">
      <w:pPr>
        <w:spacing w:before="120"/>
      </w:pPr>
      <w:r w:rsidRPr="00626B4D">
        <w:t>The trainings also created a high awareness in the sector about ozone layer depletion and the impact of their activities, had a great impact on the society and it turned out to be one of the best ways to raise awareness among the population.</w:t>
      </w:r>
    </w:p>
    <w:p w14:paraId="44E427EF" w14:textId="77777777" w:rsidR="00D55F3C" w:rsidRPr="00626B4D" w:rsidRDefault="00D55F3C" w:rsidP="002E14C9">
      <w:pPr>
        <w:pStyle w:val="Bold-Normal"/>
      </w:pPr>
      <w:r w:rsidRPr="00626B4D">
        <w:t xml:space="preserve">References and web-links: </w:t>
      </w:r>
    </w:p>
    <w:p w14:paraId="7FDCD4FC" w14:textId="77777777" w:rsidR="00D55F3C" w:rsidRPr="00626B4D" w:rsidRDefault="00D55F3C" w:rsidP="004566F9">
      <w:pPr>
        <w:pStyle w:val="ListParagraph"/>
        <w:numPr>
          <w:ilvl w:val="0"/>
          <w:numId w:val="20"/>
        </w:numPr>
        <w:spacing w:after="120" w:line="259" w:lineRule="auto"/>
        <w:ind w:left="357" w:hanging="357"/>
        <w:jc w:val="left"/>
        <w:rPr>
          <w:rFonts w:cstheme="minorHAnsi"/>
          <w:color w:val="000000"/>
        </w:rPr>
      </w:pPr>
      <w:r w:rsidRPr="00626B4D">
        <w:rPr>
          <w:rFonts w:cstheme="minorHAnsi"/>
          <w:i/>
          <w:color w:val="000000"/>
          <w:shd w:val="clear" w:color="auto" w:fill="FFFFFF"/>
        </w:rPr>
        <w:t xml:space="preserve">Video Good Refrigeration Practices </w:t>
      </w:r>
    </w:p>
    <w:p w14:paraId="55E3CD98" w14:textId="618A7996" w:rsidR="00D55F3C" w:rsidRPr="00626B4D" w:rsidRDefault="00D55F3C" w:rsidP="00604E13">
      <w:pPr>
        <w:pStyle w:val="ListParagraph"/>
        <w:ind w:left="357"/>
        <w:jc w:val="left"/>
        <w:rPr>
          <w:rFonts w:cstheme="minorHAnsi"/>
          <w:color w:val="000000"/>
        </w:rPr>
      </w:pPr>
      <w:r w:rsidRPr="00626B4D">
        <w:rPr>
          <w:rFonts w:cstheme="minorHAnsi"/>
          <w:color w:val="000000"/>
          <w:shd w:val="clear" w:color="auto" w:fill="FFFFFF"/>
        </w:rPr>
        <w:t xml:space="preserve">The NOU </w:t>
      </w:r>
      <w:r w:rsidRPr="00626B4D">
        <w:rPr>
          <w:rFonts w:cstheme="minorHAnsi"/>
        </w:rPr>
        <w:t>distributed more than 10.000 copies of this video.</w:t>
      </w:r>
      <w:r w:rsidRPr="00626B4D">
        <w:rPr>
          <w:rFonts w:cstheme="minorHAnsi"/>
        </w:rPr>
        <w:br/>
      </w:r>
      <w:r w:rsidRPr="00626B4D">
        <w:rPr>
          <w:rFonts w:cstheme="minorHAnsi"/>
          <w:color w:val="000000"/>
        </w:rPr>
        <w:t xml:space="preserve">Video made by OPROZ was uploaded, in three parts to YouTube, by another user and obtained 228,063 visits (very high number considering the specificity of the subject and that it is not subtitled in English or other languages) </w:t>
      </w:r>
      <w:hyperlink r:id="rId139" w:history="1">
        <w:r w:rsidRPr="00626B4D">
          <w:rPr>
            <w:rStyle w:val="Hyperlink"/>
            <w:rFonts w:cstheme="minorHAnsi"/>
            <w:shd w:val="clear" w:color="auto" w:fill="FFFFFF"/>
          </w:rPr>
          <w:t>https://www.youtube.com/watch?v=gbZKufTAIDM</w:t>
        </w:r>
      </w:hyperlink>
    </w:p>
    <w:p w14:paraId="1F531869" w14:textId="77777777" w:rsidR="00D55F3C" w:rsidRPr="00626B4D" w:rsidRDefault="00D55F3C" w:rsidP="00604E13">
      <w:pPr>
        <w:pStyle w:val="ListParagraph"/>
        <w:numPr>
          <w:ilvl w:val="0"/>
          <w:numId w:val="20"/>
        </w:numPr>
        <w:spacing w:after="120" w:line="259" w:lineRule="auto"/>
        <w:ind w:left="360"/>
        <w:rPr>
          <w:rFonts w:cstheme="minorHAnsi"/>
          <w:i/>
          <w:color w:val="000000"/>
          <w:shd w:val="clear" w:color="auto" w:fill="FFFFFF"/>
        </w:rPr>
      </w:pPr>
      <w:r w:rsidRPr="00626B4D">
        <w:rPr>
          <w:rFonts w:cstheme="minorHAnsi"/>
          <w:i/>
          <w:color w:val="000000"/>
          <w:shd w:val="clear" w:color="auto" w:fill="FFFFFF"/>
        </w:rPr>
        <w:t>Video “How to change a compressor in a HC refrigerator”</w:t>
      </w:r>
    </w:p>
    <w:p w14:paraId="51DC45F7" w14:textId="186768A7" w:rsidR="00D55F3C" w:rsidRPr="00626B4D" w:rsidRDefault="00D55F3C" w:rsidP="00604E13">
      <w:pPr>
        <w:pStyle w:val="ListParagraph"/>
        <w:ind w:left="0"/>
        <w:jc w:val="left"/>
        <w:rPr>
          <w:rFonts w:cstheme="minorHAnsi"/>
        </w:rPr>
      </w:pPr>
      <w:r w:rsidRPr="00626B4D">
        <w:rPr>
          <w:rFonts w:cstheme="minorHAnsi"/>
          <w:color w:val="000000"/>
        </w:rPr>
        <w:t>The NOU distributed more than 1.000 of this video.</w:t>
      </w:r>
      <w:r w:rsidRPr="00626B4D">
        <w:rPr>
          <w:rFonts w:cstheme="minorHAnsi"/>
          <w:color w:val="000000"/>
        </w:rPr>
        <w:br/>
      </w:r>
      <w:hyperlink r:id="rId140" w:history="1">
        <w:r w:rsidRPr="00626B4D">
          <w:rPr>
            <w:rStyle w:val="Hyperlink"/>
            <w:rFonts w:cstheme="minorHAnsi"/>
            <w:shd w:val="clear" w:color="auto" w:fill="FFFFFF"/>
          </w:rPr>
          <w:t>https://www.youtube.com/watch?v=g74glsaivmw</w:t>
        </w:r>
      </w:hyperlink>
      <w:r w:rsidRPr="00626B4D">
        <w:rPr>
          <w:rFonts w:cstheme="minorHAnsi"/>
          <w:color w:val="000000"/>
        </w:rPr>
        <w:br/>
      </w:r>
      <w:r w:rsidRPr="00626B4D">
        <w:rPr>
          <w:rFonts w:cstheme="minorHAnsi"/>
          <w:color w:val="000000"/>
          <w:shd w:val="clear" w:color="auto" w:fill="FFFFFF"/>
        </w:rPr>
        <w:t>Visits: 15.976.</w:t>
      </w:r>
    </w:p>
    <w:p w14:paraId="42361BD4" w14:textId="77777777" w:rsidR="00D55F3C" w:rsidRPr="00626B4D" w:rsidRDefault="00D55F3C" w:rsidP="00BB45C9">
      <w:pPr>
        <w:spacing w:before="120"/>
        <w:rPr>
          <w:b/>
        </w:rPr>
      </w:pPr>
      <w:r w:rsidRPr="00626B4D">
        <w:rPr>
          <w:b/>
        </w:rPr>
        <w:t>List of documents and manuals</w:t>
      </w:r>
    </w:p>
    <w:p w14:paraId="30D658F3" w14:textId="77777777" w:rsidR="00D55F3C" w:rsidRPr="00626B4D" w:rsidRDefault="00D55F3C" w:rsidP="00156A3E">
      <w:pPr>
        <w:pStyle w:val="Bold-Normal"/>
        <w:rPr>
          <w:shd w:val="clear" w:color="auto" w:fill="FFFFFF"/>
        </w:rPr>
      </w:pPr>
      <w:r w:rsidRPr="00626B4D">
        <w:rPr>
          <w:shd w:val="clear" w:color="auto" w:fill="FFFFFF"/>
        </w:rPr>
        <w:t>Training manuals:</w:t>
      </w:r>
    </w:p>
    <w:p w14:paraId="2A1F4050" w14:textId="77777777" w:rsidR="00D55F3C" w:rsidRPr="00626B4D" w:rsidRDefault="00D55F3C" w:rsidP="004566F9">
      <w:pPr>
        <w:pStyle w:val="ListParagraph"/>
        <w:numPr>
          <w:ilvl w:val="0"/>
          <w:numId w:val="18"/>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Manual for “Good Refrigeration Practices”</w:t>
      </w:r>
    </w:p>
    <w:p w14:paraId="0BF31555" w14:textId="77777777" w:rsidR="00D55F3C" w:rsidRPr="00626B4D" w:rsidRDefault="00D55F3C" w:rsidP="004566F9">
      <w:pPr>
        <w:pStyle w:val="ListParagraph"/>
        <w:numPr>
          <w:ilvl w:val="0"/>
          <w:numId w:val="18"/>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Manual on "Hydrocarbons as Refrigerants"</w:t>
      </w:r>
    </w:p>
    <w:p w14:paraId="0786104F" w14:textId="77777777" w:rsidR="00D55F3C" w:rsidRPr="00626B4D" w:rsidRDefault="00D55F3C" w:rsidP="004566F9">
      <w:pPr>
        <w:pStyle w:val="ListParagraph"/>
        <w:numPr>
          <w:ilvl w:val="0"/>
          <w:numId w:val="18"/>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Manual for “Low GWP Refrigerants Management”</w:t>
      </w:r>
    </w:p>
    <w:p w14:paraId="3D2C638B" w14:textId="77777777" w:rsidR="00D55F3C" w:rsidRPr="00626B4D" w:rsidRDefault="00D55F3C" w:rsidP="004566F9">
      <w:pPr>
        <w:pStyle w:val="ListParagraph"/>
        <w:numPr>
          <w:ilvl w:val="0"/>
          <w:numId w:val="18"/>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Manual "Good Practices in Flammable Refrigerants Management"</w:t>
      </w:r>
    </w:p>
    <w:p w14:paraId="6AF391DA" w14:textId="77777777" w:rsidR="00D55F3C" w:rsidRPr="00626B4D" w:rsidRDefault="00D55F3C" w:rsidP="004566F9">
      <w:pPr>
        <w:pStyle w:val="ListParagraph"/>
        <w:numPr>
          <w:ilvl w:val="0"/>
          <w:numId w:val="18"/>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 xml:space="preserve">Manual " Training on Split </w:t>
      </w:r>
      <w:proofErr w:type="gramStart"/>
      <w:r w:rsidRPr="00626B4D">
        <w:rPr>
          <w:rFonts w:cstheme="minorHAnsi"/>
          <w:color w:val="000000"/>
          <w:shd w:val="clear" w:color="auto" w:fill="FFFFFF"/>
        </w:rPr>
        <w:t>Air Conditioned</w:t>
      </w:r>
      <w:proofErr w:type="gramEnd"/>
      <w:r w:rsidRPr="00626B4D">
        <w:rPr>
          <w:rFonts w:cstheme="minorHAnsi"/>
          <w:color w:val="000000"/>
          <w:shd w:val="clear" w:color="auto" w:fill="FFFFFF"/>
        </w:rPr>
        <w:t xml:space="preserve"> Equipment Installation and Maintenance"</w:t>
      </w:r>
    </w:p>
    <w:p w14:paraId="1D2F478B" w14:textId="77777777" w:rsidR="00D55F3C" w:rsidRPr="00626B4D" w:rsidRDefault="00D55F3C" w:rsidP="00BB45C9">
      <w:pPr>
        <w:spacing w:before="120"/>
        <w:rPr>
          <w:rFonts w:cstheme="minorHAnsi"/>
          <w:b/>
          <w:color w:val="000000"/>
          <w:shd w:val="clear" w:color="auto" w:fill="FFFFFF"/>
        </w:rPr>
      </w:pPr>
    </w:p>
    <w:p w14:paraId="39D84FFA" w14:textId="77777777" w:rsidR="00D55F3C" w:rsidRPr="00626B4D" w:rsidRDefault="00D55F3C" w:rsidP="00156A3E">
      <w:pPr>
        <w:pStyle w:val="Bold-Normal"/>
        <w:rPr>
          <w:shd w:val="clear" w:color="auto" w:fill="FFFFFF"/>
        </w:rPr>
      </w:pPr>
      <w:r w:rsidRPr="00626B4D">
        <w:rPr>
          <w:shd w:val="clear" w:color="auto" w:fill="FFFFFF"/>
        </w:rPr>
        <w:t xml:space="preserve">Brochures: </w:t>
      </w:r>
    </w:p>
    <w:p w14:paraId="3A80F14D"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"National CFC Recovery, Recycling and Regeneration Plan"</w:t>
      </w:r>
    </w:p>
    <w:p w14:paraId="7FB5FBBF"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"New Control Measures for HCFCs"</w:t>
      </w:r>
    </w:p>
    <w:p w14:paraId="0387DA5B"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"Good Practices for the Recovery and Recycling of Refrigerants"</w:t>
      </w:r>
    </w:p>
    <w:p w14:paraId="0DD0943A"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"Retrofit or Direct Replacement"</w:t>
      </w:r>
    </w:p>
    <w:p w14:paraId="15D32D45"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"Reconversion or Direct Replacement of Refrigerants"</w:t>
      </w:r>
    </w:p>
    <w:p w14:paraId="617C6C62"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What to do with Recovered Refrigerants in Córdoba Brochure?</w:t>
      </w:r>
    </w:p>
    <w:p w14:paraId="7D56CDE7"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What to do with Recovered Refrigerants in the NOA brochure?</w:t>
      </w:r>
    </w:p>
    <w:p w14:paraId="0626231D"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 xml:space="preserve">What to do with Recovered Refrigerants in </w:t>
      </w:r>
      <w:proofErr w:type="spellStart"/>
      <w:r w:rsidRPr="00626B4D">
        <w:rPr>
          <w:rFonts w:cstheme="minorHAnsi"/>
          <w:color w:val="000000"/>
          <w:shd w:val="clear" w:color="auto" w:fill="FFFFFF"/>
        </w:rPr>
        <w:t>Comahue</w:t>
      </w:r>
      <w:proofErr w:type="spellEnd"/>
      <w:r w:rsidRPr="00626B4D">
        <w:rPr>
          <w:rFonts w:cstheme="minorHAnsi"/>
          <w:color w:val="000000"/>
          <w:shd w:val="clear" w:color="auto" w:fill="FFFFFF"/>
        </w:rPr>
        <w:t xml:space="preserve"> Brochure?</w:t>
      </w:r>
    </w:p>
    <w:p w14:paraId="001DBD52"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"Recommendations for Working with R410A Refrigerant"</w:t>
      </w:r>
    </w:p>
    <w:p w14:paraId="0FF4A598"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"Hydrocarbons (HCs) as Refrigerants"</w:t>
      </w:r>
    </w:p>
    <w:p w14:paraId="3781718B"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"Commercial Refrigeration - Supermarkets"</w:t>
      </w:r>
    </w:p>
    <w:p w14:paraId="7BEDA19D"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"Selection of Alternative Refrigerants for the Replacement of HCFCs"</w:t>
      </w:r>
    </w:p>
    <w:p w14:paraId="665DF852"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lastRenderedPageBreak/>
        <w:t>“What's New in the Montreal Protocol - New Controlled Substances”</w:t>
      </w:r>
    </w:p>
    <w:p w14:paraId="3E0C5E65"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“How to build a home-made recovery equipment”</w:t>
      </w:r>
    </w:p>
    <w:p w14:paraId="7B8E2526" w14:textId="77777777" w:rsidR="00D55F3C" w:rsidRPr="00626B4D" w:rsidRDefault="00D55F3C" w:rsidP="004566F9">
      <w:pPr>
        <w:pStyle w:val="ListParagraph"/>
        <w:numPr>
          <w:ilvl w:val="0"/>
          <w:numId w:val="19"/>
        </w:numPr>
        <w:spacing w:after="120" w:line="240" w:lineRule="auto"/>
        <w:ind w:left="357" w:hanging="357"/>
        <w:contextualSpacing w:val="0"/>
        <w:jc w:val="left"/>
        <w:rPr>
          <w:rFonts w:cstheme="minorHAnsi"/>
          <w:color w:val="000000"/>
          <w:shd w:val="clear" w:color="auto" w:fill="FFFFFF"/>
        </w:rPr>
      </w:pPr>
      <w:r w:rsidRPr="00626B4D">
        <w:rPr>
          <w:rFonts w:cstheme="minorHAnsi"/>
          <w:color w:val="000000"/>
          <w:shd w:val="clear" w:color="auto" w:fill="FFFFFF"/>
        </w:rPr>
        <w:t>“Energy Efficiency and Service of Refrigeration Equipment”</w:t>
      </w:r>
    </w:p>
    <w:p w14:paraId="1734288E" w14:textId="77777777" w:rsidR="00D55F3C" w:rsidRPr="00626B4D" w:rsidRDefault="00D55F3C" w:rsidP="00BB45C9">
      <w:pPr>
        <w:spacing w:before="120"/>
        <w:rPr>
          <w:b/>
        </w:rPr>
      </w:pPr>
    </w:p>
    <w:p w14:paraId="47048BE7" w14:textId="77777777" w:rsidR="00D55F3C" w:rsidRPr="00626B4D" w:rsidRDefault="00D55F3C" w:rsidP="00BB45C9">
      <w:pPr>
        <w:spacing w:before="120"/>
      </w:pPr>
      <w:r w:rsidRPr="00626B4D">
        <w:rPr>
          <w:b/>
        </w:rPr>
        <w:t>Data/visualization:</w:t>
      </w:r>
    </w:p>
    <w:p w14:paraId="1477FF3A" w14:textId="77777777" w:rsidR="00D55F3C" w:rsidRPr="00626B4D" w:rsidRDefault="00D55F3C" w:rsidP="00BB45C9">
      <w:pPr>
        <w:spacing w:before="120"/>
        <w:rPr>
          <w:b/>
        </w:rPr>
      </w:pPr>
      <w:r w:rsidRPr="00F043A5">
        <w:rPr>
          <w:b/>
          <w:noProof/>
          <w:lang w:eastAsia="en-GB"/>
        </w:rPr>
        <w:drawing>
          <wp:inline distT="0" distB="0" distL="0" distR="0" wp14:anchorId="0A89D31B" wp14:editId="64747891">
            <wp:extent cx="5943600" cy="224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2241550"/>
                    </a:xfrm>
                    <a:prstGeom prst="rect">
                      <a:avLst/>
                    </a:prstGeom>
                  </pic:spPr>
                </pic:pic>
              </a:graphicData>
            </a:graphic>
          </wp:inline>
        </w:drawing>
      </w:r>
    </w:p>
    <w:p w14:paraId="5A871389" w14:textId="77777777" w:rsidR="00D55F3C" w:rsidRPr="00626B4D" w:rsidRDefault="00D55F3C" w:rsidP="00BB45C9">
      <w:pPr>
        <w:spacing w:before="120"/>
      </w:pPr>
    </w:p>
    <w:p w14:paraId="153007D6" w14:textId="77777777" w:rsidR="006C681F" w:rsidRPr="00626B4D" w:rsidRDefault="006C681F" w:rsidP="006C681F">
      <w:pPr>
        <w:pStyle w:val="AnnexH3"/>
      </w:pPr>
      <w:bookmarkStart w:id="403" w:name="_Toc51510666"/>
      <w:bookmarkStart w:id="404" w:name="_Toc51761079"/>
      <w:bookmarkStart w:id="405" w:name="_Toc54018280"/>
      <w:bookmarkStart w:id="406" w:name="_Toc48737942"/>
      <w:bookmarkStart w:id="407" w:name="_Toc49694870"/>
      <w:bookmarkStart w:id="408" w:name="_Toc51510713"/>
      <w:bookmarkStart w:id="409" w:name="_Ref51760205"/>
      <w:bookmarkStart w:id="410" w:name="_Toc51761130"/>
      <w:bookmarkStart w:id="411" w:name="_Toc45743058"/>
      <w:r w:rsidRPr="00626B4D">
        <w:t>Case Study: Landscape of the Air Conditioning Market in Brazil</w:t>
      </w:r>
      <w:bookmarkEnd w:id="403"/>
      <w:bookmarkEnd w:id="404"/>
      <w:bookmarkEnd w:id="405"/>
    </w:p>
    <w:p w14:paraId="6EA96053" w14:textId="5B61D5B2" w:rsidR="006C681F" w:rsidRPr="00626B4D" w:rsidRDefault="006C681F" w:rsidP="00BB45C9">
      <w:pPr>
        <w:spacing w:before="120"/>
      </w:pPr>
      <w:r w:rsidRPr="00626B4D">
        <w:t xml:space="preserve">Brazil is the world´s fifth largest market for AC, with around 3.7 M units sold in 2017 (having reached around 4.7M in 2014), according to CLASP (2018). Split AC units dominate the market, which is shifting from HCFC-22 to </w:t>
      </w:r>
      <w:r w:rsidR="00DA0182">
        <w:t>R-410A</w:t>
      </w:r>
      <w:r w:rsidRPr="00626B4D">
        <w:t xml:space="preserve">. A new plant to produce </w:t>
      </w:r>
      <w:r w:rsidR="00DA0182">
        <w:t>R-410A</w:t>
      </w:r>
      <w:r w:rsidRPr="00626B4D">
        <w:t xml:space="preserve"> AC equipment opened in Manaus in 2017. </w:t>
      </w:r>
    </w:p>
    <w:p w14:paraId="72E14A35" w14:textId="10735B4C" w:rsidR="006C681F" w:rsidRPr="00626B4D" w:rsidRDefault="006C681F" w:rsidP="00BB45C9">
      <w:pPr>
        <w:spacing w:before="120"/>
      </w:pPr>
      <w:r w:rsidRPr="00626B4D">
        <w:t xml:space="preserve">Daikin worked with the Japan International Cooperation Agency (JICA), the federal government and NGOs on a demonstration project to introduce HFC-32 ACs in Brazil in 2019, first as imports from Thailand, and announced in the Manaus </w:t>
      </w:r>
      <w:r w:rsidR="00BD1F66" w:rsidRPr="00626B4D">
        <w:t>as of</w:t>
      </w:r>
      <w:r w:rsidRPr="00626B4D">
        <w:t xml:space="preserve"> 2021. Other assemblers have expressed concerns about flammable low-GWP refrigerants. </w:t>
      </w:r>
    </w:p>
    <w:p w14:paraId="47E8CF69" w14:textId="77777777" w:rsidR="006C681F" w:rsidRPr="00626B4D" w:rsidRDefault="006C681F" w:rsidP="00BB45C9">
      <w:pPr>
        <w:spacing w:before="120"/>
      </w:pPr>
      <w:r w:rsidRPr="00626B4D">
        <w:t xml:space="preserve">In 2017, approximately 900,000 compressors were sold, all fixed-speed, for both split-type ACs and window units. Tecumseh is a local manufacturer with a production line for inverter compressors (capacity of 100,000 units per year) which is inactive due to lack of demand. The company is now producing fixed-speed compressors for lower-GWP refrigerants such as HC-290 or HFC-32 as per market demand. </w:t>
      </w:r>
    </w:p>
    <w:p w14:paraId="4969C83C" w14:textId="77777777" w:rsidR="006C681F" w:rsidRPr="00626B4D" w:rsidRDefault="006C681F" w:rsidP="006C681F">
      <w:pPr>
        <w:pStyle w:val="Heading4"/>
        <w:rPr>
          <w:lang w:val="en-GB"/>
        </w:rPr>
      </w:pPr>
      <w:r w:rsidRPr="00626B4D">
        <w:rPr>
          <w:lang w:val="en-GB"/>
        </w:rPr>
        <w:t>Basic Production Process of Components</w:t>
      </w:r>
    </w:p>
    <w:p w14:paraId="7A337E82" w14:textId="73671212" w:rsidR="006C681F" w:rsidRPr="00626B4D" w:rsidRDefault="006C681F" w:rsidP="00BB45C9">
      <w:pPr>
        <w:spacing w:before="120"/>
      </w:pPr>
      <w:r w:rsidRPr="00626B4D">
        <w:t xml:space="preserve">Local regulations under the Basic Production Process (PBB) effectively requires AC assemblers to purchase a certain percentage of fixed-speed compressors from the lone domestic manufacturer. The manufacturer has the ability to produce both inverter and fixed-speed compressors, but because of PBB barriers to competition sells only fixed-speed compressors which are more profitable. These compressors are more expensive and less efficient than those from the international market (CLASP, 2018). Lack of international competitiveness, and protectionist industrial and energy efficiency policies have limited investments in high </w:t>
      </w:r>
      <w:r w:rsidRPr="00626B4D">
        <w:lastRenderedPageBreak/>
        <w:t>efficiency compressors. In 2017, Brazil imported US</w:t>
      </w:r>
      <w:r w:rsidR="00E60A8A">
        <w:t xml:space="preserve">D </w:t>
      </w:r>
      <w:r w:rsidRPr="00626B4D">
        <w:t xml:space="preserve">378M of components for ACs (around 70% from China). High tariffs (14-18%) and challenging regulations have led multinational manufacturers to set up factories to assemble imported components from SE Asia, in the tax-exempted Manaus Free Zone. As a result, Brazil imported less than 100,000 units in 2017 (less than 2% of the total units). </w:t>
      </w:r>
    </w:p>
    <w:p w14:paraId="248943D4" w14:textId="77777777" w:rsidR="006C681F" w:rsidRPr="00626B4D" w:rsidRDefault="006C681F" w:rsidP="006C681F">
      <w:pPr>
        <w:pStyle w:val="Heading4"/>
        <w:rPr>
          <w:lang w:val="en-GB"/>
        </w:rPr>
      </w:pPr>
      <w:r w:rsidRPr="00626B4D">
        <w:rPr>
          <w:lang w:val="en-GB"/>
        </w:rPr>
        <w:t>MEPS in Brazil</w:t>
      </w:r>
    </w:p>
    <w:p w14:paraId="40FBE692" w14:textId="77777777" w:rsidR="006C681F" w:rsidRPr="00626B4D" w:rsidRDefault="006C681F" w:rsidP="00BB45C9">
      <w:pPr>
        <w:spacing w:before="120"/>
      </w:pPr>
      <w:r w:rsidRPr="00626B4D">
        <w:t>Brazil MEPS have been in place for some years, but had been unambitious. The MEPS in place in 2016 are shown below, together with the market share. (</w:t>
      </w:r>
      <w:proofErr w:type="spellStart"/>
      <w:r w:rsidRPr="00626B4D">
        <w:t>Mitsidi</w:t>
      </w:r>
      <w:proofErr w:type="spellEnd"/>
      <w:r w:rsidRPr="00626B4D">
        <w:t xml:space="preserve">, 2018). </w:t>
      </w:r>
    </w:p>
    <w:p w14:paraId="0B1156BB" w14:textId="3783F377" w:rsidR="006C3E79" w:rsidRPr="00A81598" w:rsidRDefault="006C3E79" w:rsidP="00A81598">
      <w:pPr>
        <w:pStyle w:val="Caption"/>
        <w:spacing w:before="120"/>
      </w:pPr>
      <w:r w:rsidRPr="00A81598">
        <w:t xml:space="preserve">Table </w:t>
      </w:r>
      <w:r w:rsidR="00640025">
        <w:fldChar w:fldCharType="begin"/>
      </w:r>
      <w:r w:rsidR="00640025">
        <w:instrText xml:space="preserve"> SEQ Table \* ARABIC </w:instrText>
      </w:r>
      <w:r w:rsidR="00640025">
        <w:fldChar w:fldCharType="separate"/>
      </w:r>
      <w:r w:rsidR="001172F4" w:rsidRPr="00A81598">
        <w:rPr>
          <w:noProof/>
        </w:rPr>
        <w:t>13</w:t>
      </w:r>
      <w:r w:rsidR="00640025">
        <w:rPr>
          <w:noProof/>
        </w:rPr>
        <w:fldChar w:fldCharType="end"/>
      </w:r>
      <w:r w:rsidRPr="00A81598">
        <w:t>: MEPS in place in 2016 and market shares of each energy efficiency class.</w:t>
      </w:r>
    </w:p>
    <w:tbl>
      <w:tblPr>
        <w:tblW w:w="89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240"/>
        <w:gridCol w:w="3685"/>
      </w:tblGrid>
      <w:tr w:rsidR="006C681F" w:rsidRPr="00626B4D" w14:paraId="76A78436" w14:textId="77777777" w:rsidTr="00EC77CE">
        <w:tc>
          <w:tcPr>
            <w:tcW w:w="2065" w:type="dxa"/>
          </w:tcPr>
          <w:p w14:paraId="1AC93E9E" w14:textId="77777777" w:rsidR="006C681F" w:rsidRPr="00626B4D" w:rsidRDefault="006C681F" w:rsidP="006C3E79">
            <w:pPr>
              <w:pStyle w:val="Table"/>
            </w:pPr>
            <w:r w:rsidRPr="00626B4D">
              <w:t>Level</w:t>
            </w:r>
          </w:p>
        </w:tc>
        <w:tc>
          <w:tcPr>
            <w:tcW w:w="3240" w:type="dxa"/>
          </w:tcPr>
          <w:p w14:paraId="3573E321" w14:textId="77777777" w:rsidR="006C681F" w:rsidRPr="00626B4D" w:rsidRDefault="006C681F" w:rsidP="006C3E79">
            <w:pPr>
              <w:pStyle w:val="Table"/>
            </w:pPr>
            <w:r w:rsidRPr="00626B4D">
              <w:t>EER (W/W)</w:t>
            </w:r>
          </w:p>
        </w:tc>
        <w:tc>
          <w:tcPr>
            <w:tcW w:w="3685" w:type="dxa"/>
          </w:tcPr>
          <w:p w14:paraId="39DD3784" w14:textId="77777777" w:rsidR="006C681F" w:rsidRPr="00626B4D" w:rsidRDefault="006C681F" w:rsidP="006C3E79">
            <w:pPr>
              <w:pStyle w:val="Table"/>
            </w:pPr>
            <w:r w:rsidRPr="00626B4D">
              <w:t>Market share (models available)</w:t>
            </w:r>
          </w:p>
        </w:tc>
      </w:tr>
      <w:tr w:rsidR="006C681F" w:rsidRPr="00626B4D" w14:paraId="5499E02E" w14:textId="77777777" w:rsidTr="00EC77CE">
        <w:tc>
          <w:tcPr>
            <w:tcW w:w="2065" w:type="dxa"/>
          </w:tcPr>
          <w:p w14:paraId="138813D7" w14:textId="77777777" w:rsidR="006C681F" w:rsidRPr="00626B4D" w:rsidRDefault="006C681F" w:rsidP="006C3E79">
            <w:pPr>
              <w:pStyle w:val="Table"/>
            </w:pPr>
            <w:r w:rsidRPr="00626B4D">
              <w:t>A</w:t>
            </w:r>
          </w:p>
        </w:tc>
        <w:tc>
          <w:tcPr>
            <w:tcW w:w="3240" w:type="dxa"/>
          </w:tcPr>
          <w:p w14:paraId="666DDB45" w14:textId="77777777" w:rsidR="006C681F" w:rsidRPr="00626B4D" w:rsidRDefault="006C681F" w:rsidP="006C3E79">
            <w:pPr>
              <w:pStyle w:val="Table"/>
            </w:pPr>
            <w:r w:rsidRPr="00626B4D">
              <w:t>&gt; 3.23</w:t>
            </w:r>
          </w:p>
        </w:tc>
        <w:tc>
          <w:tcPr>
            <w:tcW w:w="3685" w:type="dxa"/>
          </w:tcPr>
          <w:p w14:paraId="1F81E0CD" w14:textId="77777777" w:rsidR="006C681F" w:rsidRPr="00626B4D" w:rsidRDefault="006C681F" w:rsidP="006C3E79">
            <w:pPr>
              <w:pStyle w:val="Table"/>
            </w:pPr>
            <w:r w:rsidRPr="00626B4D">
              <w:t>45.8%</w:t>
            </w:r>
          </w:p>
        </w:tc>
      </w:tr>
      <w:tr w:rsidR="006C681F" w:rsidRPr="00626B4D" w14:paraId="5075BAB6" w14:textId="77777777" w:rsidTr="00EC77CE">
        <w:tc>
          <w:tcPr>
            <w:tcW w:w="2065" w:type="dxa"/>
          </w:tcPr>
          <w:p w14:paraId="2E3A1808" w14:textId="77777777" w:rsidR="006C681F" w:rsidRPr="00626B4D" w:rsidRDefault="006C681F" w:rsidP="006C3E79">
            <w:pPr>
              <w:pStyle w:val="Table"/>
            </w:pPr>
            <w:r w:rsidRPr="00626B4D">
              <w:t>B</w:t>
            </w:r>
          </w:p>
        </w:tc>
        <w:tc>
          <w:tcPr>
            <w:tcW w:w="3240" w:type="dxa"/>
          </w:tcPr>
          <w:p w14:paraId="05B8C426" w14:textId="77777777" w:rsidR="006C681F" w:rsidRPr="00626B4D" w:rsidRDefault="006C681F" w:rsidP="006C3E79">
            <w:pPr>
              <w:pStyle w:val="Table"/>
            </w:pPr>
            <w:r w:rsidRPr="00626B4D">
              <w:t>3.02 &gt; &lt; 3.23</w:t>
            </w:r>
          </w:p>
        </w:tc>
        <w:tc>
          <w:tcPr>
            <w:tcW w:w="3685" w:type="dxa"/>
          </w:tcPr>
          <w:p w14:paraId="1C49A618" w14:textId="77777777" w:rsidR="006C681F" w:rsidRPr="00626B4D" w:rsidRDefault="006C681F" w:rsidP="006C3E79">
            <w:pPr>
              <w:pStyle w:val="Table"/>
            </w:pPr>
            <w:r w:rsidRPr="00626B4D">
              <w:t>8.0%</w:t>
            </w:r>
          </w:p>
        </w:tc>
      </w:tr>
      <w:tr w:rsidR="006C681F" w:rsidRPr="00626B4D" w14:paraId="6D4E6DA9" w14:textId="77777777" w:rsidTr="00EC77CE">
        <w:tc>
          <w:tcPr>
            <w:tcW w:w="2065" w:type="dxa"/>
          </w:tcPr>
          <w:p w14:paraId="4F88C9B5" w14:textId="77777777" w:rsidR="006C681F" w:rsidRPr="00626B4D" w:rsidRDefault="006C681F" w:rsidP="006C3E79">
            <w:pPr>
              <w:pStyle w:val="Table"/>
            </w:pPr>
            <w:r w:rsidRPr="00626B4D">
              <w:t>C</w:t>
            </w:r>
          </w:p>
        </w:tc>
        <w:tc>
          <w:tcPr>
            <w:tcW w:w="3240" w:type="dxa"/>
          </w:tcPr>
          <w:p w14:paraId="4DAF0CAE" w14:textId="77777777" w:rsidR="006C681F" w:rsidRPr="00626B4D" w:rsidRDefault="006C681F" w:rsidP="006C3E79">
            <w:pPr>
              <w:pStyle w:val="Table"/>
            </w:pPr>
            <w:r w:rsidRPr="00626B4D">
              <w:t>2.81 &gt; &lt; 3.02</w:t>
            </w:r>
          </w:p>
        </w:tc>
        <w:tc>
          <w:tcPr>
            <w:tcW w:w="3685" w:type="dxa"/>
          </w:tcPr>
          <w:p w14:paraId="4F864694" w14:textId="77777777" w:rsidR="006C681F" w:rsidRPr="00626B4D" w:rsidRDefault="006C681F" w:rsidP="006C3E79">
            <w:pPr>
              <w:pStyle w:val="Table"/>
            </w:pPr>
            <w:r w:rsidRPr="00626B4D">
              <w:t>41.4%</w:t>
            </w:r>
          </w:p>
        </w:tc>
      </w:tr>
      <w:tr w:rsidR="006C681F" w:rsidRPr="00626B4D" w14:paraId="38FD6200" w14:textId="77777777" w:rsidTr="00EC77CE">
        <w:tc>
          <w:tcPr>
            <w:tcW w:w="2065" w:type="dxa"/>
          </w:tcPr>
          <w:p w14:paraId="74D1DAB0" w14:textId="77777777" w:rsidR="006C681F" w:rsidRPr="00626B4D" w:rsidRDefault="006C681F" w:rsidP="006C3E79">
            <w:pPr>
              <w:pStyle w:val="Table"/>
            </w:pPr>
            <w:r w:rsidRPr="00626B4D">
              <w:t>D</w:t>
            </w:r>
          </w:p>
        </w:tc>
        <w:tc>
          <w:tcPr>
            <w:tcW w:w="3240" w:type="dxa"/>
          </w:tcPr>
          <w:p w14:paraId="31BF7A2A" w14:textId="77777777" w:rsidR="006C681F" w:rsidRPr="00626B4D" w:rsidRDefault="006C681F" w:rsidP="006C3E79">
            <w:pPr>
              <w:pStyle w:val="Table"/>
            </w:pPr>
            <w:r w:rsidRPr="00626B4D">
              <w:t>2.60 &gt; &lt; 2.81</w:t>
            </w:r>
          </w:p>
        </w:tc>
        <w:tc>
          <w:tcPr>
            <w:tcW w:w="3685" w:type="dxa"/>
          </w:tcPr>
          <w:p w14:paraId="19BE6A36" w14:textId="77777777" w:rsidR="006C681F" w:rsidRPr="00626B4D" w:rsidRDefault="006C681F" w:rsidP="006C3E79">
            <w:pPr>
              <w:pStyle w:val="Table"/>
            </w:pPr>
            <w:r w:rsidRPr="00626B4D">
              <w:t>4.8%</w:t>
            </w:r>
          </w:p>
        </w:tc>
      </w:tr>
      <w:tr w:rsidR="006C681F" w:rsidRPr="00626B4D" w14:paraId="396F9F3E" w14:textId="77777777" w:rsidTr="00EC77CE">
        <w:tc>
          <w:tcPr>
            <w:tcW w:w="2065" w:type="dxa"/>
          </w:tcPr>
          <w:p w14:paraId="6BA55F4E" w14:textId="77777777" w:rsidR="006C681F" w:rsidRPr="00626B4D" w:rsidRDefault="006C681F" w:rsidP="006C3E79">
            <w:pPr>
              <w:pStyle w:val="Table"/>
            </w:pPr>
            <w:r w:rsidRPr="00626B4D">
              <w:t>E</w:t>
            </w:r>
          </w:p>
        </w:tc>
        <w:tc>
          <w:tcPr>
            <w:tcW w:w="3240" w:type="dxa"/>
          </w:tcPr>
          <w:p w14:paraId="42463436" w14:textId="77777777" w:rsidR="006C681F" w:rsidRPr="00626B4D" w:rsidRDefault="006C681F" w:rsidP="006C3E79">
            <w:pPr>
              <w:pStyle w:val="Table"/>
            </w:pPr>
            <w:r w:rsidRPr="00626B4D">
              <w:t>&lt; 2.60</w:t>
            </w:r>
          </w:p>
        </w:tc>
        <w:tc>
          <w:tcPr>
            <w:tcW w:w="3685" w:type="dxa"/>
          </w:tcPr>
          <w:p w14:paraId="1A4DE5A5" w14:textId="77777777" w:rsidR="006C681F" w:rsidRPr="00626B4D" w:rsidRDefault="006C681F" w:rsidP="006C3E79">
            <w:pPr>
              <w:pStyle w:val="Table"/>
            </w:pPr>
            <w:r w:rsidRPr="00626B4D">
              <w:t>0%</w:t>
            </w:r>
          </w:p>
        </w:tc>
      </w:tr>
    </w:tbl>
    <w:p w14:paraId="0A3CDF20" w14:textId="29F1D91A" w:rsidR="006C681F" w:rsidRPr="00626B4D" w:rsidRDefault="006C681F" w:rsidP="00BB45C9">
      <w:pPr>
        <w:spacing w:before="120"/>
      </w:pPr>
      <w:r w:rsidRPr="00626B4D">
        <w:t xml:space="preserve">Then, in June 2019 categories C, D and E were banned for Split systems, and on July 1, 2020, INMETRO published new metrics and energy efficiency standards for Brazil, based on CSPF for both Split and Window type systems. Ordinance # 234 (06.29.2020) has changed the National Labelling Program (PBE) for air conditioning units to account for the energy savings benefits of variable speed inverter compressors, calculating energy efficiency through the partial charge method and seasonal metric (INMETRO, 2020 a, b, c). The new top-level energy label exceeds the old rating by more than 50%, an increase that will rise to over 100% in 2025. More details are available in Chapter </w:t>
      </w:r>
      <w:r w:rsidRPr="00626B4D">
        <w:fldChar w:fldCharType="begin"/>
      </w:r>
      <w:r w:rsidRPr="00626B4D">
        <w:instrText xml:space="preserve"> REF _Ref51510361 \w \h </w:instrText>
      </w:r>
      <w:r w:rsidRPr="00626B4D">
        <w:fldChar w:fldCharType="separate"/>
      </w:r>
      <w:r w:rsidR="001172F4">
        <w:t>4</w:t>
      </w:r>
      <w:r w:rsidRPr="00626B4D">
        <w:fldChar w:fldCharType="end"/>
      </w:r>
      <w:r w:rsidRPr="00626B4D">
        <w:t xml:space="preserve"> and </w:t>
      </w:r>
      <w:r w:rsidRPr="00626B4D">
        <w:fldChar w:fldCharType="begin"/>
      </w:r>
      <w:r w:rsidRPr="00626B4D">
        <w:instrText xml:space="preserve"> REF _Ref51510331 \n \h </w:instrText>
      </w:r>
      <w:r w:rsidRPr="00626B4D">
        <w:fldChar w:fldCharType="separate"/>
      </w:r>
      <w:r w:rsidR="001172F4">
        <w:t>Annex 1</w:t>
      </w:r>
      <w:r w:rsidRPr="00626B4D">
        <w:fldChar w:fldCharType="end"/>
      </w:r>
      <w:r w:rsidRPr="00626B4D">
        <w:t xml:space="preserve"> Case Study </w:t>
      </w:r>
      <w:r w:rsidRPr="00626B4D">
        <w:rPr>
          <w:highlight w:val="yellow"/>
        </w:rPr>
        <w:fldChar w:fldCharType="begin"/>
      </w:r>
      <w:r w:rsidRPr="00626B4D">
        <w:instrText xml:space="preserve"> REF _Ref51510413 \n \h </w:instrText>
      </w:r>
      <w:r w:rsidRPr="00626B4D">
        <w:rPr>
          <w:highlight w:val="yellow"/>
        </w:rPr>
      </w:r>
      <w:r w:rsidRPr="00626B4D">
        <w:rPr>
          <w:highlight w:val="yellow"/>
        </w:rPr>
        <w:fldChar w:fldCharType="separate"/>
      </w:r>
      <w:r w:rsidR="001172F4">
        <w:t>4.4</w:t>
      </w:r>
      <w:r w:rsidRPr="00626B4D">
        <w:rPr>
          <w:highlight w:val="yellow"/>
        </w:rPr>
        <w:fldChar w:fldCharType="end"/>
      </w:r>
      <w:r w:rsidRPr="00626B4D">
        <w:t xml:space="preserve">. The new rating scale becomes mandatory in 2022. </w:t>
      </w:r>
    </w:p>
    <w:p w14:paraId="63975DEB" w14:textId="4ADF234B" w:rsidR="006C681F" w:rsidRPr="00A81598" w:rsidRDefault="006C681F" w:rsidP="00A81598">
      <w:pPr>
        <w:pStyle w:val="Caption"/>
        <w:spacing w:before="120"/>
      </w:pPr>
      <w:r w:rsidRPr="00A81598">
        <w:t xml:space="preserve">Table </w:t>
      </w:r>
      <w:r w:rsidR="00CB3857" w:rsidRPr="00A81598">
        <w:rPr>
          <w:noProof/>
        </w:rPr>
        <w:fldChar w:fldCharType="begin"/>
      </w:r>
      <w:r w:rsidR="00CB3857" w:rsidRPr="00A81598">
        <w:rPr>
          <w:noProof/>
        </w:rPr>
        <w:instrText xml:space="preserve"> SEQ Table \* ARABIC </w:instrText>
      </w:r>
      <w:r w:rsidR="00CB3857" w:rsidRPr="00A81598">
        <w:rPr>
          <w:noProof/>
        </w:rPr>
        <w:fldChar w:fldCharType="separate"/>
      </w:r>
      <w:r w:rsidR="001172F4" w:rsidRPr="00A81598">
        <w:rPr>
          <w:noProof/>
        </w:rPr>
        <w:t>14</w:t>
      </w:r>
      <w:r w:rsidR="00CB3857" w:rsidRPr="00A81598">
        <w:rPr>
          <w:noProof/>
        </w:rPr>
        <w:fldChar w:fldCharType="end"/>
      </w:r>
      <w:r w:rsidRPr="00A81598">
        <w:t>: New MEPS in Brazil for split air con</w:t>
      </w:r>
      <w:r w:rsidRPr="00A81598">
        <w:rPr>
          <w:noProof/>
        </w:rPr>
        <w:t>ditioners (until end of</w:t>
      </w:r>
      <w:r w:rsidR="0029711B" w:rsidRPr="00A81598">
        <w:rPr>
          <w:noProof/>
        </w:rPr>
        <w:t xml:space="preserve"> 2022 and end of 2025</w:t>
      </w:r>
      <w:r w:rsidRPr="00A81598">
        <w:rPr>
          <w:noProof/>
        </w:rPr>
        <w:t>)</w:t>
      </w:r>
    </w:p>
    <w:tbl>
      <w:tblPr>
        <w:tblStyle w:val="TableGrid"/>
        <w:tblW w:w="4875" w:type="pct"/>
        <w:tblLook w:val="04A0" w:firstRow="1" w:lastRow="0" w:firstColumn="1" w:lastColumn="0" w:noHBand="0" w:noVBand="1"/>
      </w:tblPr>
      <w:tblGrid>
        <w:gridCol w:w="1169"/>
        <w:gridCol w:w="2941"/>
        <w:gridCol w:w="405"/>
        <w:gridCol w:w="2918"/>
        <w:gridCol w:w="1361"/>
      </w:tblGrid>
      <w:tr w:rsidR="0029711B" w:rsidRPr="00626B4D" w14:paraId="53EBB265" w14:textId="5028AE5D" w:rsidTr="0029711B">
        <w:tc>
          <w:tcPr>
            <w:tcW w:w="2337" w:type="pct"/>
            <w:gridSpan w:val="2"/>
          </w:tcPr>
          <w:p w14:paraId="40FAF21D" w14:textId="77777777" w:rsidR="0029711B" w:rsidRPr="00626B4D" w:rsidRDefault="0029711B" w:rsidP="00EC77CE">
            <w:pPr>
              <w:pStyle w:val="Table"/>
              <w:rPr>
                <w:lang w:val="en-GB"/>
              </w:rPr>
            </w:pPr>
            <w:r w:rsidRPr="00626B4D">
              <w:rPr>
                <w:lang w:val="en-GB"/>
              </w:rPr>
              <w:t>Split Air Conditioners</w:t>
            </w:r>
          </w:p>
          <w:p w14:paraId="76271208" w14:textId="77777777" w:rsidR="0029711B" w:rsidRPr="00626B4D" w:rsidRDefault="0029711B" w:rsidP="00EC77CE">
            <w:pPr>
              <w:pStyle w:val="Table"/>
              <w:rPr>
                <w:lang w:val="en-GB"/>
              </w:rPr>
            </w:pPr>
            <w:r w:rsidRPr="00626B4D">
              <w:rPr>
                <w:lang w:val="en-GB"/>
              </w:rPr>
              <w:t>(adequacy period for manufacturing and import until 12/31/2022)</w:t>
            </w:r>
          </w:p>
        </w:tc>
        <w:tc>
          <w:tcPr>
            <w:tcW w:w="230" w:type="pct"/>
            <w:tcBorders>
              <w:top w:val="nil"/>
              <w:bottom w:val="nil"/>
            </w:tcBorders>
          </w:tcPr>
          <w:p w14:paraId="5F486646" w14:textId="77777777" w:rsidR="0029711B" w:rsidRPr="00626B4D" w:rsidRDefault="0029711B" w:rsidP="00EC77CE">
            <w:pPr>
              <w:pStyle w:val="Table"/>
              <w:rPr>
                <w:lang w:val="en-GB"/>
              </w:rPr>
            </w:pPr>
          </w:p>
        </w:tc>
        <w:tc>
          <w:tcPr>
            <w:tcW w:w="2433" w:type="pct"/>
            <w:gridSpan w:val="2"/>
          </w:tcPr>
          <w:p w14:paraId="6F7561A5" w14:textId="77777777" w:rsidR="0029711B" w:rsidRPr="00626B4D" w:rsidRDefault="0029711B" w:rsidP="0029711B">
            <w:pPr>
              <w:pStyle w:val="Table"/>
              <w:rPr>
                <w:lang w:val="en-GB" w:eastAsia="zh-CN"/>
              </w:rPr>
            </w:pPr>
            <w:r w:rsidRPr="00626B4D">
              <w:rPr>
                <w:lang w:val="en-GB" w:eastAsia="zh-CN"/>
              </w:rPr>
              <w:t>Split Air Conditioners</w:t>
            </w:r>
          </w:p>
          <w:p w14:paraId="43B5FFA0" w14:textId="052FD9A0" w:rsidR="0029711B" w:rsidRPr="00626B4D" w:rsidRDefault="0029711B" w:rsidP="00EC77CE">
            <w:pPr>
              <w:pStyle w:val="Table"/>
              <w:rPr>
                <w:lang w:val="en-GB"/>
              </w:rPr>
            </w:pPr>
            <w:r w:rsidRPr="00626B4D">
              <w:rPr>
                <w:lang w:val="en-GB" w:eastAsia="zh-CN"/>
              </w:rPr>
              <w:t>(adequacy period for manufacturing and import until 12/31/2025)</w:t>
            </w:r>
          </w:p>
        </w:tc>
      </w:tr>
      <w:tr w:rsidR="0029711B" w:rsidRPr="00626B4D" w14:paraId="7BF90026" w14:textId="381C6ECC" w:rsidTr="0029711B">
        <w:trPr>
          <w:trHeight w:val="313"/>
        </w:trPr>
        <w:tc>
          <w:tcPr>
            <w:tcW w:w="665" w:type="pct"/>
          </w:tcPr>
          <w:p w14:paraId="14279F57" w14:textId="77777777" w:rsidR="0029711B" w:rsidRPr="00626B4D" w:rsidRDefault="0029711B" w:rsidP="0029711B">
            <w:pPr>
              <w:pStyle w:val="Table"/>
              <w:rPr>
                <w:lang w:val="en-GB"/>
              </w:rPr>
            </w:pPr>
            <w:r w:rsidRPr="00626B4D">
              <w:rPr>
                <w:lang w:val="en-GB"/>
              </w:rPr>
              <w:t>Grades</w:t>
            </w:r>
          </w:p>
        </w:tc>
        <w:tc>
          <w:tcPr>
            <w:tcW w:w="1672" w:type="pct"/>
          </w:tcPr>
          <w:p w14:paraId="4F188D7E" w14:textId="77777777" w:rsidR="0029711B" w:rsidRPr="00626B4D" w:rsidRDefault="0029711B" w:rsidP="0029711B">
            <w:pPr>
              <w:pStyle w:val="Table"/>
              <w:rPr>
                <w:lang w:val="en-GB"/>
              </w:rPr>
            </w:pPr>
            <w:r w:rsidRPr="00626B4D">
              <w:rPr>
                <w:lang w:val="en-GB"/>
              </w:rPr>
              <w:t>SEER</w:t>
            </w:r>
          </w:p>
        </w:tc>
        <w:tc>
          <w:tcPr>
            <w:tcW w:w="230" w:type="pct"/>
            <w:tcBorders>
              <w:top w:val="nil"/>
              <w:bottom w:val="nil"/>
            </w:tcBorders>
          </w:tcPr>
          <w:p w14:paraId="4B9E2051" w14:textId="77777777" w:rsidR="0029711B" w:rsidRPr="00626B4D" w:rsidRDefault="0029711B" w:rsidP="0029711B">
            <w:pPr>
              <w:pStyle w:val="Table"/>
              <w:rPr>
                <w:lang w:val="en-GB"/>
              </w:rPr>
            </w:pPr>
          </w:p>
        </w:tc>
        <w:tc>
          <w:tcPr>
            <w:tcW w:w="1659" w:type="pct"/>
          </w:tcPr>
          <w:p w14:paraId="6E71B9E1" w14:textId="1FBEDBC7" w:rsidR="0029711B" w:rsidRPr="00626B4D" w:rsidRDefault="0029711B" w:rsidP="0029711B">
            <w:pPr>
              <w:pStyle w:val="Table"/>
              <w:rPr>
                <w:lang w:val="en-GB"/>
              </w:rPr>
            </w:pPr>
            <w:r w:rsidRPr="00626B4D">
              <w:rPr>
                <w:lang w:val="en-GB" w:eastAsia="zh-CN"/>
              </w:rPr>
              <w:t>Grades</w:t>
            </w:r>
          </w:p>
        </w:tc>
        <w:tc>
          <w:tcPr>
            <w:tcW w:w="774" w:type="pct"/>
          </w:tcPr>
          <w:p w14:paraId="35D36180" w14:textId="64A60E36" w:rsidR="0029711B" w:rsidRPr="00626B4D" w:rsidRDefault="0029711B" w:rsidP="0029711B">
            <w:pPr>
              <w:pStyle w:val="Table"/>
              <w:rPr>
                <w:lang w:val="en-GB"/>
              </w:rPr>
            </w:pPr>
            <w:r w:rsidRPr="00626B4D">
              <w:rPr>
                <w:lang w:val="en-GB" w:eastAsia="zh-CN"/>
              </w:rPr>
              <w:t>SEER</w:t>
            </w:r>
          </w:p>
        </w:tc>
      </w:tr>
      <w:tr w:rsidR="0029711B" w:rsidRPr="00626B4D" w14:paraId="3673E9E5" w14:textId="095039BB" w:rsidTr="0029711B">
        <w:tc>
          <w:tcPr>
            <w:tcW w:w="665" w:type="pct"/>
          </w:tcPr>
          <w:p w14:paraId="1A87A8CB" w14:textId="77777777" w:rsidR="0029711B" w:rsidRPr="00626B4D" w:rsidRDefault="0029711B" w:rsidP="0029711B">
            <w:pPr>
              <w:pStyle w:val="Table"/>
              <w:rPr>
                <w:lang w:val="en-GB"/>
              </w:rPr>
            </w:pPr>
            <w:r w:rsidRPr="00626B4D">
              <w:rPr>
                <w:lang w:val="en-GB"/>
              </w:rPr>
              <w:t>A</w:t>
            </w:r>
          </w:p>
        </w:tc>
        <w:tc>
          <w:tcPr>
            <w:tcW w:w="1672" w:type="pct"/>
          </w:tcPr>
          <w:p w14:paraId="2734F7B8" w14:textId="1057ED51" w:rsidR="0029711B" w:rsidRPr="00626B4D" w:rsidRDefault="0029711B" w:rsidP="0029711B">
            <w:pPr>
              <w:pStyle w:val="Table"/>
              <w:rPr>
                <w:lang w:val="en-GB"/>
              </w:rPr>
            </w:pPr>
            <w:r w:rsidRPr="00626B4D">
              <w:rPr>
                <w:lang w:val="en-GB"/>
              </w:rPr>
              <w:t>5.50</w:t>
            </w:r>
          </w:p>
        </w:tc>
        <w:tc>
          <w:tcPr>
            <w:tcW w:w="230" w:type="pct"/>
            <w:tcBorders>
              <w:top w:val="nil"/>
              <w:bottom w:val="nil"/>
            </w:tcBorders>
          </w:tcPr>
          <w:p w14:paraId="6163384E" w14:textId="72DC8143" w:rsidR="0029711B" w:rsidRPr="00626B4D" w:rsidRDefault="0029711B" w:rsidP="0029711B">
            <w:pPr>
              <w:pStyle w:val="Table"/>
              <w:rPr>
                <w:lang w:val="en-GB"/>
              </w:rPr>
            </w:pPr>
          </w:p>
        </w:tc>
        <w:tc>
          <w:tcPr>
            <w:tcW w:w="1659" w:type="pct"/>
          </w:tcPr>
          <w:p w14:paraId="1EB9C54C" w14:textId="517C1A0A" w:rsidR="0029711B" w:rsidRPr="00626B4D" w:rsidRDefault="0029711B" w:rsidP="0029711B">
            <w:pPr>
              <w:pStyle w:val="Table"/>
              <w:rPr>
                <w:lang w:val="en-GB"/>
              </w:rPr>
            </w:pPr>
            <w:r w:rsidRPr="00626B4D">
              <w:rPr>
                <w:lang w:val="en-GB" w:eastAsia="zh-CN"/>
              </w:rPr>
              <w:t>A</w:t>
            </w:r>
          </w:p>
        </w:tc>
        <w:tc>
          <w:tcPr>
            <w:tcW w:w="774" w:type="pct"/>
          </w:tcPr>
          <w:p w14:paraId="65C36052" w14:textId="20FFC51B" w:rsidR="0029711B" w:rsidRPr="00626B4D" w:rsidRDefault="0029711B" w:rsidP="0029711B">
            <w:pPr>
              <w:pStyle w:val="Table"/>
              <w:rPr>
                <w:lang w:val="en-GB"/>
              </w:rPr>
            </w:pPr>
            <w:r w:rsidRPr="00626B4D">
              <w:rPr>
                <w:lang w:val="en-GB" w:eastAsia="zh-CN"/>
              </w:rPr>
              <w:t>7.00</w:t>
            </w:r>
          </w:p>
        </w:tc>
      </w:tr>
      <w:tr w:rsidR="0029711B" w:rsidRPr="00626B4D" w14:paraId="49EF135D" w14:textId="13531C22" w:rsidTr="0029711B">
        <w:tc>
          <w:tcPr>
            <w:tcW w:w="665" w:type="pct"/>
          </w:tcPr>
          <w:p w14:paraId="17E0BCB4" w14:textId="77777777" w:rsidR="0029711B" w:rsidRPr="00626B4D" w:rsidRDefault="0029711B" w:rsidP="0029711B">
            <w:pPr>
              <w:pStyle w:val="Table"/>
              <w:rPr>
                <w:lang w:val="en-GB"/>
              </w:rPr>
            </w:pPr>
            <w:r w:rsidRPr="00626B4D">
              <w:rPr>
                <w:lang w:val="en-GB"/>
              </w:rPr>
              <w:t>B</w:t>
            </w:r>
          </w:p>
        </w:tc>
        <w:tc>
          <w:tcPr>
            <w:tcW w:w="1672" w:type="pct"/>
          </w:tcPr>
          <w:p w14:paraId="23B3F5F2" w14:textId="77777777" w:rsidR="0029711B" w:rsidRPr="00626B4D" w:rsidRDefault="0029711B" w:rsidP="0029711B">
            <w:pPr>
              <w:pStyle w:val="Table"/>
              <w:rPr>
                <w:lang w:val="en-GB"/>
              </w:rPr>
            </w:pPr>
            <w:r w:rsidRPr="00626B4D">
              <w:rPr>
                <w:lang w:val="en-GB"/>
              </w:rPr>
              <w:t>5.00</w:t>
            </w:r>
          </w:p>
        </w:tc>
        <w:tc>
          <w:tcPr>
            <w:tcW w:w="230" w:type="pct"/>
            <w:tcBorders>
              <w:top w:val="nil"/>
              <w:bottom w:val="nil"/>
            </w:tcBorders>
          </w:tcPr>
          <w:p w14:paraId="22DB0CC0" w14:textId="77777777" w:rsidR="0029711B" w:rsidRPr="00626B4D" w:rsidRDefault="0029711B" w:rsidP="0029711B">
            <w:pPr>
              <w:pStyle w:val="Table"/>
              <w:rPr>
                <w:lang w:val="en-GB"/>
              </w:rPr>
            </w:pPr>
          </w:p>
        </w:tc>
        <w:tc>
          <w:tcPr>
            <w:tcW w:w="1659" w:type="pct"/>
          </w:tcPr>
          <w:p w14:paraId="4944B19E" w14:textId="0F395DA0" w:rsidR="0029711B" w:rsidRPr="00626B4D" w:rsidRDefault="0029711B" w:rsidP="0029711B">
            <w:pPr>
              <w:pStyle w:val="Table"/>
              <w:rPr>
                <w:lang w:val="en-GB"/>
              </w:rPr>
            </w:pPr>
            <w:r w:rsidRPr="00626B4D">
              <w:rPr>
                <w:lang w:val="en-GB" w:eastAsia="zh-CN"/>
              </w:rPr>
              <w:t>B</w:t>
            </w:r>
          </w:p>
        </w:tc>
        <w:tc>
          <w:tcPr>
            <w:tcW w:w="774" w:type="pct"/>
          </w:tcPr>
          <w:p w14:paraId="766AFEDE" w14:textId="26C97B2C" w:rsidR="0029711B" w:rsidRPr="00626B4D" w:rsidRDefault="0029711B" w:rsidP="0029711B">
            <w:pPr>
              <w:pStyle w:val="Table"/>
              <w:rPr>
                <w:lang w:val="en-GB"/>
              </w:rPr>
            </w:pPr>
            <w:r w:rsidRPr="00626B4D">
              <w:rPr>
                <w:lang w:val="en-GB" w:eastAsia="zh-CN"/>
              </w:rPr>
              <w:t>6.00</w:t>
            </w:r>
          </w:p>
        </w:tc>
      </w:tr>
      <w:tr w:rsidR="0029711B" w:rsidRPr="00626B4D" w14:paraId="07A2FEA1" w14:textId="01C08589" w:rsidTr="0029711B">
        <w:tc>
          <w:tcPr>
            <w:tcW w:w="665" w:type="pct"/>
          </w:tcPr>
          <w:p w14:paraId="73C6B771" w14:textId="77777777" w:rsidR="0029711B" w:rsidRPr="00626B4D" w:rsidRDefault="0029711B" w:rsidP="0029711B">
            <w:pPr>
              <w:pStyle w:val="Table"/>
              <w:rPr>
                <w:lang w:val="en-GB"/>
              </w:rPr>
            </w:pPr>
            <w:r w:rsidRPr="00626B4D">
              <w:rPr>
                <w:lang w:val="en-GB"/>
              </w:rPr>
              <w:t>C</w:t>
            </w:r>
          </w:p>
        </w:tc>
        <w:tc>
          <w:tcPr>
            <w:tcW w:w="1672" w:type="pct"/>
          </w:tcPr>
          <w:p w14:paraId="29785008" w14:textId="77777777" w:rsidR="0029711B" w:rsidRPr="00626B4D" w:rsidRDefault="0029711B" w:rsidP="0029711B">
            <w:pPr>
              <w:pStyle w:val="Table"/>
              <w:rPr>
                <w:lang w:val="en-GB"/>
              </w:rPr>
            </w:pPr>
            <w:r w:rsidRPr="00626B4D">
              <w:rPr>
                <w:lang w:val="en-GB"/>
              </w:rPr>
              <w:t>4.50</w:t>
            </w:r>
          </w:p>
        </w:tc>
        <w:tc>
          <w:tcPr>
            <w:tcW w:w="230" w:type="pct"/>
            <w:tcBorders>
              <w:top w:val="nil"/>
              <w:bottom w:val="nil"/>
            </w:tcBorders>
          </w:tcPr>
          <w:p w14:paraId="2EDD36BD" w14:textId="77777777" w:rsidR="0029711B" w:rsidRPr="00626B4D" w:rsidRDefault="0029711B" w:rsidP="0029711B">
            <w:pPr>
              <w:pStyle w:val="Table"/>
              <w:rPr>
                <w:lang w:val="en-GB"/>
              </w:rPr>
            </w:pPr>
          </w:p>
        </w:tc>
        <w:tc>
          <w:tcPr>
            <w:tcW w:w="1659" w:type="pct"/>
          </w:tcPr>
          <w:p w14:paraId="31F24376" w14:textId="1A871BBB" w:rsidR="0029711B" w:rsidRPr="00626B4D" w:rsidRDefault="0029711B" w:rsidP="0029711B">
            <w:pPr>
              <w:pStyle w:val="Table"/>
              <w:rPr>
                <w:lang w:val="en-GB"/>
              </w:rPr>
            </w:pPr>
            <w:r w:rsidRPr="00626B4D">
              <w:rPr>
                <w:lang w:val="en-GB" w:eastAsia="zh-CN"/>
              </w:rPr>
              <w:t>C</w:t>
            </w:r>
          </w:p>
        </w:tc>
        <w:tc>
          <w:tcPr>
            <w:tcW w:w="774" w:type="pct"/>
          </w:tcPr>
          <w:p w14:paraId="51CF880C" w14:textId="4C3F991E" w:rsidR="0029711B" w:rsidRPr="00626B4D" w:rsidRDefault="0029711B" w:rsidP="0029711B">
            <w:pPr>
              <w:pStyle w:val="Table"/>
              <w:rPr>
                <w:lang w:val="en-GB"/>
              </w:rPr>
            </w:pPr>
            <w:r w:rsidRPr="00626B4D">
              <w:rPr>
                <w:lang w:val="en-GB" w:eastAsia="zh-CN"/>
              </w:rPr>
              <w:t>5.30</w:t>
            </w:r>
          </w:p>
        </w:tc>
      </w:tr>
      <w:tr w:rsidR="0029711B" w:rsidRPr="00626B4D" w14:paraId="626911D1" w14:textId="21A325CE" w:rsidTr="0029711B">
        <w:tc>
          <w:tcPr>
            <w:tcW w:w="665" w:type="pct"/>
          </w:tcPr>
          <w:p w14:paraId="130F110D" w14:textId="77777777" w:rsidR="0029711B" w:rsidRPr="00626B4D" w:rsidRDefault="0029711B" w:rsidP="0029711B">
            <w:pPr>
              <w:pStyle w:val="Table"/>
              <w:rPr>
                <w:lang w:val="en-GB"/>
              </w:rPr>
            </w:pPr>
            <w:r w:rsidRPr="00626B4D">
              <w:rPr>
                <w:lang w:val="en-GB"/>
              </w:rPr>
              <w:t>D</w:t>
            </w:r>
          </w:p>
        </w:tc>
        <w:tc>
          <w:tcPr>
            <w:tcW w:w="1672" w:type="pct"/>
          </w:tcPr>
          <w:p w14:paraId="440DD9CB" w14:textId="77777777" w:rsidR="0029711B" w:rsidRPr="00626B4D" w:rsidRDefault="0029711B" w:rsidP="0029711B">
            <w:pPr>
              <w:pStyle w:val="Table"/>
              <w:rPr>
                <w:lang w:val="en-GB"/>
              </w:rPr>
            </w:pPr>
            <w:r w:rsidRPr="00626B4D">
              <w:rPr>
                <w:lang w:val="en-GB"/>
              </w:rPr>
              <w:t>4.00</w:t>
            </w:r>
          </w:p>
        </w:tc>
        <w:tc>
          <w:tcPr>
            <w:tcW w:w="230" w:type="pct"/>
            <w:tcBorders>
              <w:top w:val="nil"/>
              <w:bottom w:val="nil"/>
            </w:tcBorders>
          </w:tcPr>
          <w:p w14:paraId="79E5BC4B" w14:textId="77777777" w:rsidR="0029711B" w:rsidRPr="00626B4D" w:rsidRDefault="0029711B" w:rsidP="0029711B">
            <w:pPr>
              <w:pStyle w:val="Table"/>
              <w:rPr>
                <w:lang w:val="en-GB"/>
              </w:rPr>
            </w:pPr>
          </w:p>
        </w:tc>
        <w:tc>
          <w:tcPr>
            <w:tcW w:w="1659" w:type="pct"/>
          </w:tcPr>
          <w:p w14:paraId="09B31BBF" w14:textId="3EE1F8FA" w:rsidR="0029711B" w:rsidRPr="00626B4D" w:rsidRDefault="0029711B" w:rsidP="0029711B">
            <w:pPr>
              <w:pStyle w:val="Table"/>
              <w:rPr>
                <w:lang w:val="en-GB"/>
              </w:rPr>
            </w:pPr>
            <w:r w:rsidRPr="00626B4D">
              <w:rPr>
                <w:lang w:val="en-GB" w:eastAsia="zh-CN"/>
              </w:rPr>
              <w:t>D</w:t>
            </w:r>
          </w:p>
        </w:tc>
        <w:tc>
          <w:tcPr>
            <w:tcW w:w="774" w:type="pct"/>
          </w:tcPr>
          <w:p w14:paraId="0AEE1A78" w14:textId="7E1969EE" w:rsidR="0029711B" w:rsidRPr="00626B4D" w:rsidRDefault="0029711B" w:rsidP="0029711B">
            <w:pPr>
              <w:pStyle w:val="Table"/>
              <w:rPr>
                <w:lang w:val="en-GB"/>
              </w:rPr>
            </w:pPr>
            <w:r w:rsidRPr="00626B4D">
              <w:rPr>
                <w:lang w:val="en-GB" w:eastAsia="zh-CN"/>
              </w:rPr>
              <w:t>4.60</w:t>
            </w:r>
          </w:p>
        </w:tc>
      </w:tr>
      <w:tr w:rsidR="0029711B" w:rsidRPr="00626B4D" w14:paraId="4EC148CE" w14:textId="6B7A1DC5" w:rsidTr="0029711B">
        <w:tc>
          <w:tcPr>
            <w:tcW w:w="665" w:type="pct"/>
          </w:tcPr>
          <w:p w14:paraId="73DD6D4B" w14:textId="77777777" w:rsidR="0029711B" w:rsidRPr="00626B4D" w:rsidRDefault="0029711B" w:rsidP="0029711B">
            <w:pPr>
              <w:pStyle w:val="Table"/>
              <w:rPr>
                <w:lang w:val="en-GB"/>
              </w:rPr>
            </w:pPr>
            <w:r w:rsidRPr="00626B4D">
              <w:rPr>
                <w:lang w:val="en-GB"/>
              </w:rPr>
              <w:t>E</w:t>
            </w:r>
          </w:p>
        </w:tc>
        <w:tc>
          <w:tcPr>
            <w:tcW w:w="1672" w:type="pct"/>
          </w:tcPr>
          <w:p w14:paraId="10B6C571" w14:textId="77777777" w:rsidR="0029711B" w:rsidRPr="00626B4D" w:rsidRDefault="0029711B" w:rsidP="0029711B">
            <w:pPr>
              <w:pStyle w:val="Table"/>
              <w:rPr>
                <w:lang w:val="en-GB"/>
              </w:rPr>
            </w:pPr>
            <w:r w:rsidRPr="00626B4D">
              <w:rPr>
                <w:lang w:val="en-GB"/>
              </w:rPr>
              <w:t>3.50</w:t>
            </w:r>
          </w:p>
        </w:tc>
        <w:tc>
          <w:tcPr>
            <w:tcW w:w="230" w:type="pct"/>
            <w:tcBorders>
              <w:top w:val="nil"/>
              <w:bottom w:val="nil"/>
            </w:tcBorders>
          </w:tcPr>
          <w:p w14:paraId="1F5AE738" w14:textId="77777777" w:rsidR="0029711B" w:rsidRPr="00626B4D" w:rsidRDefault="0029711B" w:rsidP="0029711B">
            <w:pPr>
              <w:pStyle w:val="Table"/>
              <w:rPr>
                <w:lang w:val="en-GB"/>
              </w:rPr>
            </w:pPr>
          </w:p>
        </w:tc>
        <w:tc>
          <w:tcPr>
            <w:tcW w:w="1659" w:type="pct"/>
          </w:tcPr>
          <w:p w14:paraId="16E0C47F" w14:textId="3001CADE" w:rsidR="0029711B" w:rsidRPr="00626B4D" w:rsidRDefault="0029711B" w:rsidP="0029711B">
            <w:pPr>
              <w:pStyle w:val="Table"/>
              <w:rPr>
                <w:lang w:val="en-GB"/>
              </w:rPr>
            </w:pPr>
            <w:r w:rsidRPr="00626B4D">
              <w:rPr>
                <w:lang w:val="en-GB" w:eastAsia="zh-CN"/>
              </w:rPr>
              <w:t>E</w:t>
            </w:r>
          </w:p>
        </w:tc>
        <w:tc>
          <w:tcPr>
            <w:tcW w:w="774" w:type="pct"/>
          </w:tcPr>
          <w:p w14:paraId="46D506E7" w14:textId="4FD086C8" w:rsidR="0029711B" w:rsidRPr="00626B4D" w:rsidRDefault="0029711B" w:rsidP="0029711B">
            <w:pPr>
              <w:pStyle w:val="Table"/>
              <w:rPr>
                <w:lang w:val="en-GB"/>
              </w:rPr>
            </w:pPr>
            <w:r w:rsidRPr="00626B4D">
              <w:rPr>
                <w:lang w:val="en-GB" w:eastAsia="zh-CN"/>
              </w:rPr>
              <w:t>3.90</w:t>
            </w:r>
          </w:p>
        </w:tc>
      </w:tr>
      <w:tr w:rsidR="0029711B" w:rsidRPr="00626B4D" w14:paraId="4522AED3" w14:textId="75769AF7" w:rsidTr="0029711B">
        <w:tc>
          <w:tcPr>
            <w:tcW w:w="665" w:type="pct"/>
          </w:tcPr>
          <w:p w14:paraId="6812EEFC" w14:textId="77777777" w:rsidR="0029711B" w:rsidRPr="00626B4D" w:rsidRDefault="0029711B" w:rsidP="0029711B">
            <w:pPr>
              <w:pStyle w:val="Table"/>
              <w:rPr>
                <w:lang w:val="en-GB"/>
              </w:rPr>
            </w:pPr>
            <w:r w:rsidRPr="00626B4D">
              <w:rPr>
                <w:lang w:val="en-GB"/>
              </w:rPr>
              <w:t>F</w:t>
            </w:r>
          </w:p>
        </w:tc>
        <w:tc>
          <w:tcPr>
            <w:tcW w:w="1672" w:type="pct"/>
          </w:tcPr>
          <w:p w14:paraId="396725D2" w14:textId="77777777" w:rsidR="0029711B" w:rsidRPr="00626B4D" w:rsidRDefault="0029711B" w:rsidP="0029711B">
            <w:pPr>
              <w:pStyle w:val="Table"/>
              <w:rPr>
                <w:lang w:val="en-GB"/>
              </w:rPr>
            </w:pPr>
            <w:r w:rsidRPr="00626B4D">
              <w:rPr>
                <w:lang w:val="en-GB"/>
              </w:rPr>
              <w:t>3.14</w:t>
            </w:r>
          </w:p>
        </w:tc>
        <w:tc>
          <w:tcPr>
            <w:tcW w:w="230" w:type="pct"/>
            <w:tcBorders>
              <w:top w:val="nil"/>
              <w:bottom w:val="nil"/>
            </w:tcBorders>
          </w:tcPr>
          <w:p w14:paraId="293AEC2B" w14:textId="77777777" w:rsidR="0029711B" w:rsidRPr="00626B4D" w:rsidRDefault="0029711B" w:rsidP="0029711B">
            <w:pPr>
              <w:pStyle w:val="Table"/>
              <w:rPr>
                <w:lang w:val="en-GB"/>
              </w:rPr>
            </w:pPr>
          </w:p>
        </w:tc>
        <w:tc>
          <w:tcPr>
            <w:tcW w:w="1659" w:type="pct"/>
          </w:tcPr>
          <w:p w14:paraId="51B48803" w14:textId="0DCF8239" w:rsidR="0029711B" w:rsidRPr="00626B4D" w:rsidRDefault="0029711B" w:rsidP="0029711B">
            <w:pPr>
              <w:pStyle w:val="Table"/>
              <w:rPr>
                <w:lang w:val="en-GB"/>
              </w:rPr>
            </w:pPr>
            <w:r w:rsidRPr="00626B4D">
              <w:rPr>
                <w:lang w:val="en-GB" w:eastAsia="zh-CN"/>
              </w:rPr>
              <w:t>F</w:t>
            </w:r>
          </w:p>
        </w:tc>
        <w:tc>
          <w:tcPr>
            <w:tcW w:w="774" w:type="pct"/>
          </w:tcPr>
          <w:p w14:paraId="6223E7C5" w14:textId="6CC376D5" w:rsidR="0029711B" w:rsidRPr="00626B4D" w:rsidRDefault="0029711B" w:rsidP="0029711B">
            <w:pPr>
              <w:pStyle w:val="Table"/>
              <w:rPr>
                <w:lang w:val="en-GB"/>
              </w:rPr>
            </w:pPr>
            <w:r w:rsidRPr="00626B4D">
              <w:rPr>
                <w:lang w:val="en-GB" w:eastAsia="zh-CN"/>
              </w:rPr>
              <w:t>3.50</w:t>
            </w:r>
          </w:p>
        </w:tc>
      </w:tr>
    </w:tbl>
    <w:p w14:paraId="17446AD0" w14:textId="13B7369D" w:rsidR="006C681F" w:rsidRPr="00626B4D" w:rsidRDefault="002439FB" w:rsidP="00BB45C9">
      <w:pPr>
        <w:spacing w:before="120"/>
      </w:pPr>
      <w:r>
        <w:t xml:space="preserve">Brazil has not yet ratified the </w:t>
      </w:r>
      <w:r w:rsidR="006C681F" w:rsidRPr="00626B4D">
        <w:t>Kigali Amendment</w:t>
      </w:r>
      <w:r>
        <w:t xml:space="preserve">. These very welcome changes in MEPS have yet to be integrated </w:t>
      </w:r>
      <w:r w:rsidR="006C681F" w:rsidRPr="00626B4D">
        <w:t>with the phase down of high GWP HFCs.</w:t>
      </w:r>
      <w:r w:rsidR="0006115E">
        <w:t xml:space="preserve"> </w:t>
      </w:r>
    </w:p>
    <w:p w14:paraId="6240DE3A" w14:textId="77777777" w:rsidR="00980AA4" w:rsidRPr="00626B4D" w:rsidRDefault="00980AA4" w:rsidP="00980AA4">
      <w:pPr>
        <w:pStyle w:val="Heading4"/>
        <w:rPr>
          <w:lang w:val="en-GB"/>
        </w:rPr>
      </w:pPr>
      <w:r w:rsidRPr="00626B4D">
        <w:rPr>
          <w:lang w:val="en-GB"/>
        </w:rPr>
        <w:t>What additionally could be done?</w:t>
      </w:r>
    </w:p>
    <w:p w14:paraId="6D9A3926" w14:textId="534FEA33" w:rsidR="00980AA4" w:rsidRPr="00626B4D" w:rsidRDefault="00980AA4" w:rsidP="004566F9">
      <w:pPr>
        <w:pStyle w:val="ListParagraph"/>
        <w:numPr>
          <w:ilvl w:val="0"/>
          <w:numId w:val="42"/>
        </w:numPr>
      </w:pPr>
      <w:r w:rsidRPr="00626B4D">
        <w:t xml:space="preserve">Build in a linkage between MEPS and phasedown of high GWP HFCs, so that manufacturers can leapfrog over </w:t>
      </w:r>
      <w:r w:rsidR="00DA0182">
        <w:t>R-410A</w:t>
      </w:r>
      <w:r w:rsidRPr="00626B4D">
        <w:t xml:space="preserve"> to lower GWP alternatives.</w:t>
      </w:r>
    </w:p>
    <w:p w14:paraId="508F5E17" w14:textId="77777777" w:rsidR="00980AA4" w:rsidRPr="00626B4D" w:rsidRDefault="00980AA4" w:rsidP="004566F9">
      <w:pPr>
        <w:pStyle w:val="ListParagraph"/>
        <w:numPr>
          <w:ilvl w:val="0"/>
          <w:numId w:val="42"/>
        </w:numPr>
      </w:pPr>
      <w:r w:rsidRPr="00626B4D">
        <w:t xml:space="preserve">More flexibility in regulations would enable manufacturers to buy efficient components from a domestic supply chain which could include multinational manufacturers </w:t>
      </w:r>
      <w:r w:rsidRPr="00626B4D">
        <w:lastRenderedPageBreak/>
        <w:t xml:space="preserve">working in joint ventures. This would enable access to even higher EE components and know how. </w:t>
      </w:r>
    </w:p>
    <w:p w14:paraId="271978CA" w14:textId="77777777" w:rsidR="00980AA4" w:rsidRPr="00626B4D" w:rsidRDefault="00980AA4" w:rsidP="004566F9">
      <w:pPr>
        <w:pStyle w:val="ListParagraph"/>
        <w:numPr>
          <w:ilvl w:val="0"/>
          <w:numId w:val="42"/>
        </w:numPr>
      </w:pPr>
      <w:r w:rsidRPr="00626B4D">
        <w:t>Tax and R&amp;D incentives could be directed to the highest efficiency equipment (CLASP, 2018).</w:t>
      </w:r>
    </w:p>
    <w:p w14:paraId="173BAE75" w14:textId="2AB39BB5" w:rsidR="00980AA4" w:rsidRPr="00626B4D" w:rsidRDefault="00980AA4" w:rsidP="004566F9">
      <w:pPr>
        <w:pStyle w:val="ListParagraph"/>
        <w:numPr>
          <w:ilvl w:val="0"/>
          <w:numId w:val="42"/>
        </w:numPr>
      </w:pPr>
      <w:r w:rsidRPr="00626B4D">
        <w:t>Park et al (2019) recommend adopting the ISO cooling seasonal performance factor (CSPF) metric based on Brazil-specific temperature</w:t>
      </w:r>
      <w:r w:rsidR="00BD1F66" w:rsidRPr="00626B4D">
        <w:t xml:space="preserve"> profile</w:t>
      </w:r>
      <w:r w:rsidRPr="00626B4D">
        <w:t xml:space="preserve"> with values more realistic and consistent with ISO 16358, reducing compliance costs.</w:t>
      </w:r>
    </w:p>
    <w:p w14:paraId="67A08682" w14:textId="1EB9A3F4" w:rsidR="00980AA4" w:rsidRPr="00626B4D" w:rsidRDefault="00980AA4" w:rsidP="004566F9">
      <w:pPr>
        <w:pStyle w:val="ListParagraph"/>
        <w:numPr>
          <w:ilvl w:val="0"/>
          <w:numId w:val="42"/>
        </w:numPr>
      </w:pPr>
      <w:r w:rsidRPr="00626B4D">
        <w:t>Consider accelerating the timelines for higher MEPS</w:t>
      </w:r>
    </w:p>
    <w:p w14:paraId="5795BCA6" w14:textId="006F25D5" w:rsidR="00980AA4" w:rsidRPr="00626B4D" w:rsidRDefault="00980AA4" w:rsidP="004566F9">
      <w:pPr>
        <w:pStyle w:val="ListParagraph"/>
        <w:numPr>
          <w:ilvl w:val="0"/>
          <w:numId w:val="42"/>
        </w:numPr>
      </w:pPr>
      <w:r w:rsidRPr="00626B4D">
        <w:t>Longer term targets.  National Cooling plan or similar to provide a roadmap.</w:t>
      </w:r>
    </w:p>
    <w:p w14:paraId="0B0542D8" w14:textId="3E8BE106" w:rsidR="00D55F3C" w:rsidRPr="00626B4D" w:rsidRDefault="00D55F3C" w:rsidP="00334FA2">
      <w:pPr>
        <w:pStyle w:val="AnnexH3"/>
      </w:pPr>
      <w:bookmarkStart w:id="412" w:name="_Toc54018281"/>
      <w:r w:rsidRPr="00626B4D">
        <w:t>Case study on installation and servicing (A2L and A3 alternatives) in India</w:t>
      </w:r>
      <w:bookmarkEnd w:id="406"/>
      <w:r w:rsidRPr="00626B4D">
        <w:t xml:space="preserve"> for better accessibility</w:t>
      </w:r>
      <w:bookmarkEnd w:id="407"/>
      <w:bookmarkEnd w:id="408"/>
      <w:bookmarkEnd w:id="409"/>
      <w:bookmarkEnd w:id="410"/>
      <w:bookmarkEnd w:id="412"/>
    </w:p>
    <w:p w14:paraId="70CBE1C6" w14:textId="77777777" w:rsidR="00D55F3C" w:rsidRPr="00626B4D" w:rsidRDefault="00D55F3C" w:rsidP="00BB45C9">
      <w:pPr>
        <w:spacing w:before="120"/>
        <w:rPr>
          <w:bCs/>
        </w:rPr>
      </w:pPr>
      <w:r w:rsidRPr="00626B4D">
        <w:rPr>
          <w:b/>
          <w:bCs/>
        </w:rPr>
        <w:t>Geography:</w:t>
      </w:r>
      <w:r w:rsidRPr="00626B4D">
        <w:rPr>
          <w:bCs/>
        </w:rPr>
        <w:t xml:space="preserve"> India</w:t>
      </w:r>
    </w:p>
    <w:p w14:paraId="21DB7D81" w14:textId="77777777" w:rsidR="00D55F3C" w:rsidRPr="00626B4D" w:rsidRDefault="00D55F3C" w:rsidP="00BB45C9">
      <w:pPr>
        <w:spacing w:before="120"/>
        <w:rPr>
          <w:bCs/>
        </w:rPr>
      </w:pPr>
      <w:r w:rsidRPr="00626B4D">
        <w:rPr>
          <w:b/>
          <w:bCs/>
        </w:rPr>
        <w:t>Description:</w:t>
      </w:r>
      <w:r w:rsidRPr="00626B4D">
        <w:rPr>
          <w:bCs/>
        </w:rPr>
        <w:t xml:space="preserve"> A2L Refrigerants</w:t>
      </w:r>
    </w:p>
    <w:p w14:paraId="7C6A7D79" w14:textId="77777777" w:rsidR="00D55F3C" w:rsidRPr="00626B4D" w:rsidRDefault="00D55F3C" w:rsidP="00BB45C9">
      <w:pPr>
        <w:spacing w:before="120"/>
        <w:rPr>
          <w:bCs/>
        </w:rPr>
      </w:pPr>
      <w:r w:rsidRPr="00626B4D">
        <w:rPr>
          <w:bCs/>
        </w:rPr>
        <w:t xml:space="preserve">A few companies in India have adopted R32 as A2L refrigerant on a large scale in Room AC. To the best of the information in hand, A2L refrigerants are not adopted in any other product line. The training was imparted at three levels, manufacturing, installation and servicing post installation. The contents of the training were developed by the training department with the help of internal and external experts. </w:t>
      </w:r>
    </w:p>
    <w:p w14:paraId="1C5C9354" w14:textId="77777777" w:rsidR="00D55F3C" w:rsidRPr="00626B4D" w:rsidRDefault="00D55F3C" w:rsidP="00BB45C9">
      <w:pPr>
        <w:spacing w:before="120"/>
        <w:rPr>
          <w:bCs/>
        </w:rPr>
      </w:pPr>
      <w:r w:rsidRPr="00626B4D">
        <w:rPr>
          <w:bCs/>
        </w:rPr>
        <w:t xml:space="preserve">In manufacturing the focus was on the storage of refrigerant, getting the required license from the regulators PESO (Petroleum and Explosive Safety Organization) for the quantum of refrigerant and for safety &amp; maintenance of the distribution network thru pipelines within the plant and of the storage tanks. Refrigerant leak sensors were fitted in the manufacturing plant where the refrigerants are stored. </w:t>
      </w:r>
    </w:p>
    <w:p w14:paraId="268CC779" w14:textId="77777777" w:rsidR="00D55F3C" w:rsidRPr="00626B4D" w:rsidRDefault="00D55F3C" w:rsidP="00BB45C9">
      <w:pPr>
        <w:spacing w:before="120"/>
        <w:rPr>
          <w:bCs/>
        </w:rPr>
      </w:pPr>
      <w:r w:rsidRPr="00626B4D">
        <w:rPr>
          <w:bCs/>
        </w:rPr>
        <w:t>The assembly line operators were trained on the handling of refrigerant which included both flammability and pressure and the instruments such as gauges. The supervisory staff was also trained. The training lasted approximatively one week and was funded by the company. Alterations were made in the manufacturing plant in the switchgear to meet flameproof requirements.</w:t>
      </w:r>
    </w:p>
    <w:p w14:paraId="01CD2B27" w14:textId="594716BC" w:rsidR="00D55F3C" w:rsidRPr="00626B4D" w:rsidRDefault="00D55F3C" w:rsidP="00BB45C9">
      <w:pPr>
        <w:spacing w:before="120"/>
        <w:rPr>
          <w:bCs/>
        </w:rPr>
      </w:pPr>
      <w:r w:rsidRPr="00626B4D">
        <w:rPr>
          <w:bCs/>
        </w:rPr>
        <w:t xml:space="preserve">For installation technicians an elaborate plan was drawn to train the distributors owners and their technicians. The training included theory sessions for owners and technicians followed by hands on for the technicians. The products were introduced only after satisfactory completion of training. There is a restriction of maximum quantum of refrigerant that can be carried for servicing as per the approval of PESO. </w:t>
      </w:r>
    </w:p>
    <w:p w14:paraId="36FD2181" w14:textId="77777777" w:rsidR="00D55F3C" w:rsidRPr="00626B4D" w:rsidRDefault="00D55F3C" w:rsidP="00BB45C9">
      <w:pPr>
        <w:spacing w:before="120"/>
        <w:rPr>
          <w:bCs/>
          <w:u w:val="single"/>
        </w:rPr>
      </w:pPr>
      <w:r w:rsidRPr="00626B4D">
        <w:rPr>
          <w:bCs/>
          <w:u w:val="single"/>
        </w:rPr>
        <w:t>A3 Refrigerants for chest freezers</w:t>
      </w:r>
    </w:p>
    <w:p w14:paraId="27FB1D65" w14:textId="77777777" w:rsidR="00D55F3C" w:rsidRPr="00626B4D" w:rsidRDefault="00D55F3C" w:rsidP="00BB45C9">
      <w:pPr>
        <w:spacing w:before="120"/>
        <w:rPr>
          <w:bCs/>
        </w:rPr>
      </w:pPr>
      <w:r w:rsidRPr="00626B4D">
        <w:rPr>
          <w:bCs/>
        </w:rPr>
        <w:t>An elaborate survey was conducted with help of an external expert of the plant and assembly lines which included electrical switchgear, all the equipment where the refrigerant was stored and used. The emphasis was on the detection and dilution using exhaust mechanism with flame proof grade equipment and two levels of safety. Manufacturing plants had to obtain the PESO license.</w:t>
      </w:r>
    </w:p>
    <w:p w14:paraId="67A379C4" w14:textId="77777777" w:rsidR="00D55F3C" w:rsidRPr="00626B4D" w:rsidRDefault="00D55F3C" w:rsidP="00BB45C9">
      <w:pPr>
        <w:spacing w:before="120"/>
        <w:rPr>
          <w:bCs/>
        </w:rPr>
      </w:pPr>
      <w:r w:rsidRPr="00626B4D">
        <w:rPr>
          <w:bCs/>
        </w:rPr>
        <w:lastRenderedPageBreak/>
        <w:t>The training of operators was more elaborate with training of fire extinguishers and understanding of multi-level of alarm systems.</w:t>
      </w:r>
    </w:p>
    <w:p w14:paraId="05833863" w14:textId="77777777" w:rsidR="00D55F3C" w:rsidRPr="00626B4D" w:rsidRDefault="00D55F3C" w:rsidP="00BB45C9">
      <w:pPr>
        <w:spacing w:before="120"/>
        <w:rPr>
          <w:bCs/>
        </w:rPr>
      </w:pPr>
      <w:r w:rsidRPr="00626B4D">
        <w:rPr>
          <w:bCs/>
        </w:rPr>
        <w:t xml:space="preserve">The training to the dealers and distributors was also more rigorous and approximatively dealers were instructed to handle the service calls through trained mechanics only. The limit as per the PESO directives to carry the refrigerants is limited to 0.250 kg in cans. The refrigerant cannot be transported by the technician in public transport. </w:t>
      </w:r>
    </w:p>
    <w:p w14:paraId="1616DBD3" w14:textId="77777777" w:rsidR="00D55F3C" w:rsidRPr="00626B4D" w:rsidRDefault="00D55F3C" w:rsidP="00BB45C9">
      <w:pPr>
        <w:spacing w:before="120"/>
        <w:rPr>
          <w:b/>
          <w:bCs/>
        </w:rPr>
      </w:pPr>
      <w:r w:rsidRPr="00626B4D">
        <w:rPr>
          <w:b/>
          <w:bCs/>
        </w:rPr>
        <w:t>Enabling institutional infrastructure and capabilities:</w:t>
      </w:r>
    </w:p>
    <w:p w14:paraId="05FBE76D" w14:textId="77777777" w:rsidR="00D55F3C" w:rsidRPr="00626B4D" w:rsidRDefault="00D55F3C" w:rsidP="00BB45C9">
      <w:pPr>
        <w:spacing w:before="120"/>
        <w:rPr>
          <w:bCs/>
        </w:rPr>
      </w:pPr>
      <w:r w:rsidRPr="00626B4D">
        <w:rPr>
          <w:bCs/>
        </w:rPr>
        <w:t xml:space="preserve">The skill sets required to adopt new refrigerants is at various levels. While the skill set at design and manufacturing level is high, it is possible to develop through self-learning by the engineers. The challenging part is the training of the service technicians who are scattered all over the country and large in number. In India RAC technicians is a course as option where in the school passed student can opt for in the Industrial Training Institutes (ITI). The curriculum needs to be aligned with the Refrigerant technologies. For this, the teaching staff also needs to be trained. The India Cooling Action Plan targets to train 100,000 technicians in AC&amp;R. Many business houses as a part of their CSR (Corporate Social Responsibility) activity which is mandated by the government have opted to train the technicians in various fields, AC &amp; R being one of it. The association of Industry and government related to HVAC industry also run certification and training program. </w:t>
      </w:r>
    </w:p>
    <w:p w14:paraId="2BE9F5CC" w14:textId="77777777" w:rsidR="00D55F3C" w:rsidRPr="00626B4D" w:rsidRDefault="00D55F3C" w:rsidP="00BB45C9">
      <w:pPr>
        <w:spacing w:before="120"/>
        <w:rPr>
          <w:bCs/>
        </w:rPr>
      </w:pPr>
      <w:r w:rsidRPr="00626B4D">
        <w:rPr>
          <w:bCs/>
        </w:rPr>
        <w:t xml:space="preserve">A need is to plan in advance as part of adoption of alternative refrigerants, curriculum and certification courses. </w:t>
      </w:r>
    </w:p>
    <w:p w14:paraId="49876B99" w14:textId="77777777" w:rsidR="00D55F3C" w:rsidRPr="00626B4D" w:rsidRDefault="00D55F3C" w:rsidP="00BB45C9">
      <w:pPr>
        <w:spacing w:before="120"/>
        <w:rPr>
          <w:bCs/>
        </w:rPr>
      </w:pPr>
      <w:r w:rsidRPr="00626B4D">
        <w:rPr>
          <w:bCs/>
        </w:rPr>
        <w:t xml:space="preserve">Training material should be developed for online self-learning in form of videos and apps. </w:t>
      </w:r>
    </w:p>
    <w:p w14:paraId="6B37BA46" w14:textId="77777777" w:rsidR="00D55F3C" w:rsidRPr="00626B4D" w:rsidRDefault="00D55F3C" w:rsidP="00BB45C9">
      <w:pPr>
        <w:spacing w:before="120"/>
        <w:rPr>
          <w:bCs/>
        </w:rPr>
      </w:pPr>
      <w:r w:rsidRPr="00626B4D">
        <w:rPr>
          <w:bCs/>
        </w:rPr>
        <w:t xml:space="preserve">Another area is development of standards for A2L and A3 refrigerants in terms of safety, for storage and use. </w:t>
      </w:r>
    </w:p>
    <w:p w14:paraId="53F20CA2" w14:textId="77777777" w:rsidR="00D55F3C" w:rsidRPr="00626B4D" w:rsidRDefault="00D55F3C" w:rsidP="00BB45C9">
      <w:pPr>
        <w:spacing w:before="120"/>
        <w:rPr>
          <w:b/>
          <w:bCs/>
        </w:rPr>
      </w:pPr>
      <w:r w:rsidRPr="00626B4D">
        <w:rPr>
          <w:b/>
          <w:bCs/>
        </w:rPr>
        <w:t xml:space="preserve">Additional insights and lessons learned: </w:t>
      </w:r>
    </w:p>
    <w:p w14:paraId="07DB90C6" w14:textId="77777777" w:rsidR="00D55F3C" w:rsidRPr="00626B4D" w:rsidRDefault="00D55F3C" w:rsidP="00BB45C9">
      <w:pPr>
        <w:spacing w:before="120"/>
        <w:rPr>
          <w:bCs/>
        </w:rPr>
      </w:pPr>
      <w:r w:rsidRPr="00626B4D">
        <w:rPr>
          <w:bCs/>
        </w:rPr>
        <w:t>The A2L refrigerant was adopted in Room AC and availability and price points with respect to the current refrigerants in the upcountry was the most important criteria from the dealers and distributors perspective.</w:t>
      </w:r>
    </w:p>
    <w:p w14:paraId="0D4DC151" w14:textId="77777777" w:rsidR="00D55F3C" w:rsidRPr="00626B4D" w:rsidRDefault="00D55F3C" w:rsidP="00BB45C9">
      <w:pPr>
        <w:spacing w:before="120"/>
        <w:rPr>
          <w:bCs/>
        </w:rPr>
      </w:pPr>
      <w:r w:rsidRPr="00626B4D">
        <w:rPr>
          <w:bCs/>
        </w:rPr>
        <w:t xml:space="preserve">In order to implement technologies commercially apart from design and performance, manufacturing and service requirements are important. The need is of holistic approach end to end. One other important area where not enough attention is given, is the local supply chain specifically small and medium size entrepreneurs.  </w:t>
      </w:r>
    </w:p>
    <w:p w14:paraId="7AFDFB8A" w14:textId="77777777" w:rsidR="00D55F3C" w:rsidRPr="00626B4D" w:rsidRDefault="00D55F3C" w:rsidP="00BB45C9">
      <w:pPr>
        <w:spacing w:before="120"/>
        <w:rPr>
          <w:bCs/>
        </w:rPr>
      </w:pPr>
      <w:r w:rsidRPr="00626B4D">
        <w:rPr>
          <w:bCs/>
        </w:rPr>
        <w:t>Acceptance of alternative and new technologies dependent on the availability of spare parts and service infrastructure.</w:t>
      </w:r>
    </w:p>
    <w:p w14:paraId="50B1C918" w14:textId="77777777" w:rsidR="00D55F3C" w:rsidRPr="00626B4D" w:rsidRDefault="00D55F3C" w:rsidP="00F0579A">
      <w:pPr>
        <w:pStyle w:val="AnnexH3"/>
      </w:pPr>
      <w:bookmarkStart w:id="413" w:name="_Toc49694871"/>
      <w:bookmarkStart w:id="414" w:name="_Toc51510714"/>
      <w:bookmarkStart w:id="415" w:name="_Ref51760214"/>
      <w:bookmarkStart w:id="416" w:name="_Toc51761131"/>
      <w:bookmarkStart w:id="417" w:name="_Toc54018282"/>
      <w:bookmarkStart w:id="418" w:name="_Toc48737943"/>
      <w:r w:rsidRPr="00626B4D">
        <w:lastRenderedPageBreak/>
        <w:t>Accessibility of chest freezers and ACs in tier 3 and tier 4 cities</w:t>
      </w:r>
      <w:bookmarkEnd w:id="413"/>
      <w:bookmarkEnd w:id="414"/>
      <w:bookmarkEnd w:id="415"/>
      <w:bookmarkEnd w:id="416"/>
      <w:bookmarkEnd w:id="417"/>
      <w:r w:rsidRPr="00626B4D">
        <w:t xml:space="preserve"> </w:t>
      </w:r>
      <w:bookmarkEnd w:id="418"/>
    </w:p>
    <w:p w14:paraId="73430ECB" w14:textId="77777777" w:rsidR="00D55F3C" w:rsidRPr="00626B4D" w:rsidRDefault="00D55F3C" w:rsidP="00F0579A">
      <w:pPr>
        <w:keepNext/>
        <w:keepLines/>
        <w:spacing w:before="120"/>
        <w:rPr>
          <w:bCs/>
        </w:rPr>
      </w:pPr>
      <w:r w:rsidRPr="00626B4D">
        <w:rPr>
          <w:b/>
          <w:bCs/>
        </w:rPr>
        <w:t xml:space="preserve">Geography: </w:t>
      </w:r>
      <w:r w:rsidRPr="00626B4D">
        <w:rPr>
          <w:bCs/>
        </w:rPr>
        <w:t>India</w:t>
      </w:r>
    </w:p>
    <w:p w14:paraId="6E9B7835" w14:textId="77777777" w:rsidR="00D55F3C" w:rsidRPr="00626B4D" w:rsidRDefault="00D55F3C" w:rsidP="00F0579A">
      <w:pPr>
        <w:keepNext/>
        <w:keepLines/>
        <w:spacing w:before="120"/>
        <w:rPr>
          <w:bCs/>
        </w:rPr>
      </w:pPr>
      <w:r w:rsidRPr="00626B4D">
        <w:rPr>
          <w:b/>
          <w:bCs/>
        </w:rPr>
        <w:t>Policy type:</w:t>
      </w:r>
      <w:r w:rsidRPr="00626B4D">
        <w:rPr>
          <w:bCs/>
        </w:rPr>
        <w:t xml:space="preserve"> Supply chain</w:t>
      </w:r>
    </w:p>
    <w:p w14:paraId="306C15D4" w14:textId="77777777" w:rsidR="00D55F3C" w:rsidRPr="00626B4D" w:rsidRDefault="00D55F3C" w:rsidP="00F0579A">
      <w:pPr>
        <w:keepNext/>
        <w:keepLines/>
        <w:spacing w:before="120"/>
        <w:rPr>
          <w:b/>
          <w:bCs/>
        </w:rPr>
      </w:pPr>
      <w:r w:rsidRPr="00626B4D">
        <w:rPr>
          <w:b/>
          <w:bCs/>
        </w:rPr>
        <w:t xml:space="preserve">Description: </w:t>
      </w:r>
    </w:p>
    <w:p w14:paraId="3D8E2CC0" w14:textId="77777777" w:rsidR="00D55F3C" w:rsidRPr="00626B4D" w:rsidRDefault="00D55F3C" w:rsidP="00F0579A">
      <w:pPr>
        <w:keepNext/>
        <w:keepLines/>
        <w:spacing w:before="120"/>
        <w:rPr>
          <w:u w:val="single"/>
        </w:rPr>
      </w:pPr>
      <w:r w:rsidRPr="00626B4D">
        <w:rPr>
          <w:u w:val="single"/>
        </w:rPr>
        <w:t>A2L HFC-32 Refrigerant</w:t>
      </w:r>
    </w:p>
    <w:p w14:paraId="12578736" w14:textId="0B3950B9" w:rsidR="00D55F3C" w:rsidRPr="00626B4D" w:rsidRDefault="00D55F3C" w:rsidP="00BB45C9">
      <w:pPr>
        <w:spacing w:before="120"/>
        <w:rPr>
          <w:bCs/>
        </w:rPr>
      </w:pPr>
      <w:r w:rsidRPr="00626B4D">
        <w:rPr>
          <w:bCs/>
        </w:rPr>
        <w:t>The availability of refrigerant was resolved before the introduction of the product on the market. An initial informal survey was conducted by the sales team of the manufacturer to understand the reservation of the dealers and service providers. The availability of the refrigerant was the important criteria. The service providers were already trained by the training department of the manufacturer over a period of three days. It was also ensured that there was more than one vendor available to cater to the market to ensure the smooth supply and to arrest the monopolistic practice from the local distributor. The reservations, on one manufacturer who held the patents of HFC-32 were also addressed by the manufacturer of room ACs and a long</w:t>
      </w:r>
      <w:r w:rsidR="00E25EAC" w:rsidRPr="00626B4D">
        <w:rPr>
          <w:bCs/>
        </w:rPr>
        <w:t>-</w:t>
      </w:r>
      <w:r w:rsidRPr="00626B4D">
        <w:rPr>
          <w:bCs/>
        </w:rPr>
        <w:t>term plan of operation within the country was understood. The company developed a storage policy was developed for the dealers and distributors and assurance was given to them on support on the smooth supply of refrigerant. Cylinders/ Cans (0.250 kg) in smaller capacity as approved by PESO were made available. In short, the supply chain was developed before the introduction of products.</w:t>
      </w:r>
    </w:p>
    <w:p w14:paraId="42EAE4B4" w14:textId="77777777" w:rsidR="00D55F3C" w:rsidRPr="00626B4D" w:rsidRDefault="00D55F3C" w:rsidP="00BB45C9">
      <w:pPr>
        <w:spacing w:before="120"/>
        <w:rPr>
          <w:u w:val="single"/>
        </w:rPr>
      </w:pPr>
      <w:r w:rsidRPr="00626B4D">
        <w:rPr>
          <w:u w:val="single"/>
        </w:rPr>
        <w:t>A3 HC-290 refrigerant</w:t>
      </w:r>
    </w:p>
    <w:p w14:paraId="73D10665" w14:textId="4E6D5B3F" w:rsidR="00D55F3C" w:rsidRPr="00626B4D" w:rsidRDefault="00D55F3C" w:rsidP="00BB45C9">
      <w:pPr>
        <w:spacing w:before="120"/>
        <w:rPr>
          <w:bCs/>
        </w:rPr>
      </w:pPr>
      <w:r w:rsidRPr="00626B4D">
        <w:rPr>
          <w:bCs/>
        </w:rPr>
        <w:t>The challenges with respect to HC-290 was comparatively low as the supply chain was developed by domestic refrigerator manufacturers 15 years ago.</w:t>
      </w:r>
      <w:bookmarkEnd w:id="411"/>
    </w:p>
    <w:p w14:paraId="34EF419C" w14:textId="77777777" w:rsidR="00D55F3C" w:rsidRPr="00626B4D" w:rsidRDefault="00D55F3C" w:rsidP="00334FA2">
      <w:pPr>
        <w:pStyle w:val="AnnexH2"/>
      </w:pPr>
      <w:bookmarkStart w:id="419" w:name="_Toc48737944"/>
      <w:bookmarkStart w:id="420" w:name="_Toc49694872"/>
      <w:bookmarkStart w:id="421" w:name="_Toc51510715"/>
      <w:bookmarkStart w:id="422" w:name="_Toc51761132"/>
      <w:bookmarkStart w:id="423" w:name="_Toc54018283"/>
      <w:r w:rsidRPr="00626B4D">
        <w:t>Regulatory Environment</w:t>
      </w:r>
      <w:bookmarkEnd w:id="419"/>
      <w:bookmarkEnd w:id="420"/>
      <w:bookmarkEnd w:id="421"/>
      <w:bookmarkEnd w:id="422"/>
      <w:bookmarkEnd w:id="423"/>
    </w:p>
    <w:p w14:paraId="559F6F08" w14:textId="77777777" w:rsidR="00D55F3C" w:rsidRPr="00626B4D" w:rsidRDefault="00D55F3C" w:rsidP="00334FA2">
      <w:pPr>
        <w:pStyle w:val="AnnexH3"/>
      </w:pPr>
      <w:bookmarkStart w:id="424" w:name="_Toc48737945"/>
      <w:bookmarkStart w:id="425" w:name="_Toc49694873"/>
      <w:bookmarkStart w:id="426" w:name="_Toc51510716"/>
      <w:bookmarkStart w:id="427" w:name="_Ref51760339"/>
      <w:bookmarkStart w:id="428" w:name="_Ref51760450"/>
      <w:bookmarkStart w:id="429" w:name="_Ref51760593"/>
      <w:bookmarkStart w:id="430" w:name="_Toc51761133"/>
      <w:bookmarkStart w:id="431" w:name="_Toc54018284"/>
      <w:r w:rsidRPr="00626B4D">
        <w:t>United for Efficiency (U4E) Model Regulations</w:t>
      </w:r>
      <w:bookmarkEnd w:id="424"/>
      <w:bookmarkEnd w:id="425"/>
      <w:bookmarkEnd w:id="426"/>
      <w:bookmarkEnd w:id="427"/>
      <w:bookmarkEnd w:id="428"/>
      <w:bookmarkEnd w:id="429"/>
      <w:bookmarkEnd w:id="430"/>
      <w:bookmarkEnd w:id="431"/>
    </w:p>
    <w:p w14:paraId="46D0A12D" w14:textId="77777777" w:rsidR="00D55F3C" w:rsidRPr="00626B4D" w:rsidRDefault="00D55F3C" w:rsidP="00BB45C9">
      <w:pPr>
        <w:spacing w:before="120"/>
      </w:pPr>
      <w:r w:rsidRPr="00626B4D">
        <w:rPr>
          <w:b/>
          <w:bCs/>
        </w:rPr>
        <w:t>Geography:</w:t>
      </w:r>
      <w:r w:rsidRPr="00626B4D">
        <w:t xml:space="preserve"> Global and adaptable to specific country or region</w:t>
      </w:r>
    </w:p>
    <w:p w14:paraId="4CC420E0" w14:textId="661F4984" w:rsidR="00D55F3C" w:rsidRPr="00626B4D" w:rsidRDefault="00D55F3C" w:rsidP="00BB45C9">
      <w:pPr>
        <w:spacing w:before="120"/>
      </w:pPr>
      <w:r w:rsidRPr="00626B4D">
        <w:rPr>
          <w:b/>
          <w:bCs/>
        </w:rPr>
        <w:t>Policy type:</w:t>
      </w:r>
      <w:r w:rsidRPr="00626B4D">
        <w:t xml:space="preserve"> Minimum Energy Performance Standards (MEPS) and Labels; low-GWP refrigerant criteria; Harmonization of Test procedures</w:t>
      </w:r>
      <w:r w:rsidR="00464222" w:rsidRPr="00626B4D">
        <w:t>.</w:t>
      </w:r>
    </w:p>
    <w:p w14:paraId="1B2E0FF0" w14:textId="77777777" w:rsidR="00D55F3C" w:rsidRPr="00626B4D" w:rsidRDefault="00D55F3C" w:rsidP="00BB45C9">
      <w:pPr>
        <w:spacing w:before="120"/>
      </w:pPr>
      <w:r w:rsidRPr="00626B4D">
        <w:rPr>
          <w:b/>
          <w:bCs/>
        </w:rPr>
        <w:t>Product type:</w:t>
      </w:r>
      <w:r w:rsidRPr="00626B4D">
        <w:t xml:space="preserve"> residential air conditioners (ACs) and residential refrigerating appliances</w:t>
      </w:r>
    </w:p>
    <w:p w14:paraId="51262681" w14:textId="77777777" w:rsidR="00D55F3C" w:rsidRPr="00626B4D" w:rsidRDefault="00D55F3C" w:rsidP="00BB45C9">
      <w:pPr>
        <w:spacing w:before="120"/>
      </w:pPr>
      <w:r w:rsidRPr="00626B4D">
        <w:rPr>
          <w:b/>
        </w:rPr>
        <w:t>Description:</w:t>
      </w:r>
      <w:r w:rsidRPr="00626B4D">
        <w:t xml:space="preserve"> The United for Efficiency (U4E) model regulation guidelines for energy efficient and climate friendly ACs and refrigerating appliances provide guidance for governments in developing and emerging economies, that are considering a regulatory or legislative framework for these products. The guideline set minimum requirements so that new products are energy-efficient and use refrigerants with a lower global warming potential (GWP) than typical legacy refrigerants. They also foresee the ban of imported used products. While many countries have MEPS and energy labels for ACs and refrigerators, many are outdated or poorly enforced, while some countries have yet to develop their MEPS and labelling policies and legislation. Inadequate MEPS and labels leave countries vulnerable as dumping grounds for products that cannot be sold elsewhere. The model regulation guidelines provide a harmonized and consistent methodology based on the widely adopted and reference standards ISO 16358 for </w:t>
      </w:r>
      <w:r w:rsidRPr="00626B4D">
        <w:lastRenderedPageBreak/>
        <w:t>ACs and IEC 62552 for refrigerating appliances, which are designed to measure the energy efficiency of fixed-speed and variable-speed ACs with the same energy efficiency metric, making transparent the greater energy savings available from variable speed ACs. The energy efficiency requirements in the guidelines are designed to translate the same energy efficiency levels to seasonal metrics that are suited to each specific country or region based on climate conditions. The guidelines also include some requirement on low-GWP refrigerant that can be used to set upper limits on GWP for both room ACs and refrigerating appliances. The guidelines consider the trends of the best available technology (BAT) globally, trends in best practice for test procedures and MEPS in large markets for ACs and refrigerating appliances and trends in availability of low GWP refrigerant using appliances. The guidelines are aligned with the 2020 China MEPS for variable speed ACs which China has announced in their national cooling plan and that will become the MEPS for all room ACs (both fixed and variable speed) in 2022.  Thanks to the harmonization of the requirements with large markets, it is expected to have significant impacts on the cost and availability of energy-efficient and climate friendly room air conditioners and refrigerating appliances globally and allow adopting countries to benefit from the economies of scale that accrue from such harmonization. The guidelines also include a “low”, “medium” and “high” tier of efficiency levels that can be used to design labelling programs or other types of market transformation programs to accelerate the deployment and reduce the costs of energy-efficient and climate friendly room air conditioners and refrigerating appliances globally</w:t>
      </w:r>
    </w:p>
    <w:p w14:paraId="3FA0052B" w14:textId="73330762" w:rsidR="00D55F3C" w:rsidRPr="00626B4D" w:rsidRDefault="00D55F3C" w:rsidP="00BB45C9">
      <w:pPr>
        <w:spacing w:before="120"/>
      </w:pPr>
      <w:r w:rsidRPr="00626B4D">
        <w:rPr>
          <w:b/>
        </w:rPr>
        <w:t>Enabling institutional infrastructure and capabilities:</w:t>
      </w:r>
      <w:r w:rsidRPr="00626B4D">
        <w:t xml:space="preserve"> The model regulations were drafted by the U4E initiative as a broader effort under UN Environment. They were drafted because countries typically request technical assistance in adopting MEPS and labelling </w:t>
      </w:r>
      <w:r w:rsidR="0015000E">
        <w:t>or enhancing existing pol</w:t>
      </w:r>
      <w:r w:rsidR="00D36343">
        <w:t>i</w:t>
      </w:r>
      <w:r w:rsidR="0015000E">
        <w:t>cies based on international best practices</w:t>
      </w:r>
      <w:r w:rsidRPr="00626B4D">
        <w:t xml:space="preserve">. Developed through consultation with a wide community including technical experts, government, civil society, and industry partners; complemented by a Cool Products Database giving an idea of the availability of products meeting the U4E requirements. The Cool Products Database is aimed to be an initial listing of products available globally that meet the U4E model regulation energy efficiency levels. It provides policymakers with such information so they can take an informed decision about adopting the U4E model regulations. </w:t>
      </w:r>
    </w:p>
    <w:p w14:paraId="78F32872" w14:textId="77777777" w:rsidR="00D55F3C" w:rsidRPr="00626B4D" w:rsidRDefault="00D55F3C" w:rsidP="00BB45C9">
      <w:pPr>
        <w:spacing w:before="120"/>
      </w:pPr>
      <w:r w:rsidRPr="00626B4D">
        <w:rPr>
          <w:b/>
        </w:rPr>
        <w:t>Additional insights and lessons learned:</w:t>
      </w:r>
      <w:r w:rsidRPr="00626B4D">
        <w:t xml:space="preserve"> harmonization of efficiency and GWP requirements globally can reduce costs of compliance and capture economies of scale.</w:t>
      </w:r>
    </w:p>
    <w:p w14:paraId="236397D9" w14:textId="77777777" w:rsidR="00D55F3C" w:rsidRPr="00626B4D" w:rsidRDefault="00D55F3C" w:rsidP="00BB45C9">
      <w:pPr>
        <w:spacing w:before="120"/>
      </w:pPr>
      <w:r w:rsidRPr="00626B4D">
        <w:t xml:space="preserve">The benefit with aligning with China’s 2022 standard is the economies of scale and hence low cost of variable speed ACs. In summary, the total benefits are: </w:t>
      </w:r>
    </w:p>
    <w:p w14:paraId="3EC5322E" w14:textId="77777777" w:rsidR="00D55F3C" w:rsidRPr="00626B4D" w:rsidRDefault="00D55F3C" w:rsidP="004566F9">
      <w:pPr>
        <w:pStyle w:val="ListParagraph"/>
        <w:numPr>
          <w:ilvl w:val="0"/>
          <w:numId w:val="16"/>
        </w:numPr>
        <w:spacing w:after="120"/>
      </w:pPr>
      <w:r w:rsidRPr="00626B4D">
        <w:t xml:space="preserve">Cost savings from economies of scale </w:t>
      </w:r>
    </w:p>
    <w:p w14:paraId="2E22DA17" w14:textId="77777777" w:rsidR="00D55F3C" w:rsidRPr="00626B4D" w:rsidRDefault="00D55F3C" w:rsidP="004566F9">
      <w:pPr>
        <w:pStyle w:val="ListParagraph"/>
        <w:numPr>
          <w:ilvl w:val="0"/>
          <w:numId w:val="16"/>
        </w:numPr>
        <w:spacing w:after="120"/>
      </w:pPr>
      <w:r w:rsidRPr="00626B4D">
        <w:t xml:space="preserve">Lifecycle cost, energy, GHG, air quality savings from high efficiency low-GWP ACs </w:t>
      </w:r>
    </w:p>
    <w:p w14:paraId="0A1573DC" w14:textId="77777777" w:rsidR="00D55F3C" w:rsidRPr="00626B4D" w:rsidRDefault="00D55F3C" w:rsidP="004566F9">
      <w:pPr>
        <w:pStyle w:val="ListParagraph"/>
        <w:numPr>
          <w:ilvl w:val="0"/>
          <w:numId w:val="16"/>
        </w:numPr>
        <w:spacing w:after="120"/>
      </w:pPr>
      <w:r w:rsidRPr="00626B4D">
        <w:t>Harmonization of test procedures and labels across large markets.</w:t>
      </w:r>
    </w:p>
    <w:p w14:paraId="740A67AE" w14:textId="77777777" w:rsidR="00D55F3C" w:rsidRPr="00626B4D" w:rsidRDefault="00D55F3C" w:rsidP="00BB45C9">
      <w:pPr>
        <w:spacing w:before="120"/>
      </w:pPr>
      <w:r w:rsidRPr="00626B4D">
        <w:t>Some countries which already have MEPS can probably adopt the model regulation levels with little to no external help. Other countries may need help adapting them to the particular country’s conditions, including related assistance on modification of their EE metrics and/or for testing or enforcement.</w:t>
      </w:r>
    </w:p>
    <w:p w14:paraId="4E387738" w14:textId="77777777" w:rsidR="00D55F3C" w:rsidRPr="00626B4D" w:rsidRDefault="00D55F3C" w:rsidP="00F0579A">
      <w:pPr>
        <w:keepNext/>
        <w:keepLines/>
        <w:spacing w:before="120"/>
      </w:pPr>
      <w:r w:rsidRPr="00626B4D">
        <w:rPr>
          <w:b/>
        </w:rPr>
        <w:lastRenderedPageBreak/>
        <w:t xml:space="preserve">References and web-links: </w:t>
      </w:r>
    </w:p>
    <w:p w14:paraId="674286AB" w14:textId="77777777" w:rsidR="00D55F3C" w:rsidRPr="00626B4D" w:rsidRDefault="00D55F3C" w:rsidP="00BB45C9">
      <w:pPr>
        <w:spacing w:before="120"/>
      </w:pPr>
      <w:r w:rsidRPr="00626B4D">
        <w:t>ACs:</w:t>
      </w:r>
    </w:p>
    <w:p w14:paraId="7E353A77" w14:textId="52269D7E" w:rsidR="00D55F3C" w:rsidRPr="00626B4D" w:rsidRDefault="00640025" w:rsidP="004566F9">
      <w:pPr>
        <w:pStyle w:val="ListParagraph"/>
        <w:numPr>
          <w:ilvl w:val="0"/>
          <w:numId w:val="14"/>
        </w:numPr>
        <w:spacing w:after="120"/>
        <w:rPr>
          <w:rStyle w:val="Hyperlink"/>
          <w:rFonts w:cs="Times New Roman"/>
          <w:color w:val="auto"/>
        </w:rPr>
      </w:pPr>
      <w:hyperlink r:id="rId142" w:history="1">
        <w:r w:rsidR="00D55F3C" w:rsidRPr="00626B4D">
          <w:rPr>
            <w:rStyle w:val="Hyperlink"/>
            <w:rFonts w:cs="Times New Roman"/>
          </w:rPr>
          <w:t>https://united4efficiency.org/resources/model-regulation-guidelines-for-energy-efficient-and-climate-friendly-air-conditioners/</w:t>
        </w:r>
      </w:hyperlink>
    </w:p>
    <w:p w14:paraId="5B10DA18" w14:textId="77777777" w:rsidR="00D55F3C" w:rsidRPr="00626B4D" w:rsidRDefault="00D55F3C" w:rsidP="00BB45C9">
      <w:pPr>
        <w:spacing w:before="120"/>
      </w:pPr>
      <w:r w:rsidRPr="00626B4D">
        <w:t>Refrigerators:</w:t>
      </w:r>
    </w:p>
    <w:p w14:paraId="308BB618" w14:textId="2E74C7E9" w:rsidR="00D55F3C" w:rsidRPr="00626B4D" w:rsidRDefault="00640025" w:rsidP="004566F9">
      <w:pPr>
        <w:pStyle w:val="ListParagraph"/>
        <w:numPr>
          <w:ilvl w:val="0"/>
          <w:numId w:val="14"/>
        </w:numPr>
        <w:spacing w:after="120"/>
        <w:rPr>
          <w:rFonts w:cs="Times New Roman"/>
        </w:rPr>
      </w:pPr>
      <w:hyperlink r:id="rId143" w:history="1">
        <w:r w:rsidR="00D55F3C" w:rsidRPr="00626B4D">
          <w:rPr>
            <w:rStyle w:val="Hyperlink"/>
            <w:rFonts w:cs="Times New Roman"/>
          </w:rPr>
          <w:t>https://united4efficiency.org/resources/model-regulation-guidelines-for-energy-efficient-and-climate-friendly-refrigerating-appliances/</w:t>
        </w:r>
      </w:hyperlink>
    </w:p>
    <w:p w14:paraId="7AD5755B" w14:textId="0DADA73F" w:rsidR="00D55F3C" w:rsidRPr="00626B4D" w:rsidRDefault="00D55F3C" w:rsidP="00334FA2">
      <w:pPr>
        <w:pStyle w:val="AnnexH3"/>
      </w:pPr>
      <w:bookmarkStart w:id="432" w:name="_Toc48737951"/>
      <w:bookmarkStart w:id="433" w:name="_Toc49694874"/>
      <w:bookmarkStart w:id="434" w:name="_Toc51510717"/>
      <w:bookmarkStart w:id="435" w:name="_Ref51760510"/>
      <w:bookmarkStart w:id="436" w:name="_Toc51761134"/>
      <w:bookmarkStart w:id="437" w:name="_Toc54018285"/>
      <w:r w:rsidRPr="00626B4D">
        <w:t>Energy efficiency metric</w:t>
      </w:r>
      <w:r w:rsidR="002B62BA" w:rsidRPr="00626B4D">
        <w:t>s</w:t>
      </w:r>
      <w:r w:rsidRPr="00626B4D">
        <w:t xml:space="preserve"> for air conditioners</w:t>
      </w:r>
      <w:bookmarkEnd w:id="432"/>
      <w:bookmarkEnd w:id="433"/>
      <w:r w:rsidRPr="00626B4D">
        <w:t xml:space="preserve"> </w:t>
      </w:r>
      <w:r w:rsidR="002B62BA" w:rsidRPr="00626B4D">
        <w:t>and impact on the product development</w:t>
      </w:r>
      <w:bookmarkEnd w:id="434"/>
      <w:bookmarkEnd w:id="435"/>
      <w:bookmarkEnd w:id="436"/>
      <w:bookmarkEnd w:id="437"/>
    </w:p>
    <w:p w14:paraId="3B1579EA" w14:textId="77777777" w:rsidR="00D55F3C" w:rsidRPr="00626B4D" w:rsidRDefault="00D55F3C" w:rsidP="00BB45C9">
      <w:pPr>
        <w:spacing w:before="120"/>
      </w:pPr>
      <w:r w:rsidRPr="00626B4D">
        <w:rPr>
          <w:b/>
        </w:rPr>
        <w:t xml:space="preserve">Geography: </w:t>
      </w:r>
      <w:r w:rsidRPr="00626B4D">
        <w:t>EU27</w:t>
      </w:r>
    </w:p>
    <w:p w14:paraId="41F2ECA9" w14:textId="77777777" w:rsidR="00D55F3C" w:rsidRPr="00626B4D" w:rsidRDefault="00D55F3C" w:rsidP="00BB45C9">
      <w:pPr>
        <w:spacing w:before="120"/>
      </w:pPr>
      <w:r w:rsidRPr="00626B4D">
        <w:rPr>
          <w:b/>
        </w:rPr>
        <w:t>Policy type:</w:t>
      </w:r>
      <w:r w:rsidRPr="00626B4D">
        <w:t xml:space="preserve"> MEPS</w:t>
      </w:r>
    </w:p>
    <w:p w14:paraId="1F6DE364" w14:textId="77777777" w:rsidR="00D55F3C" w:rsidRPr="00626B4D" w:rsidRDefault="00D55F3C" w:rsidP="00BB45C9">
      <w:pPr>
        <w:spacing w:before="120"/>
      </w:pPr>
      <w:r w:rsidRPr="00626B4D">
        <w:rPr>
          <w:b/>
        </w:rPr>
        <w:t>Product type:</w:t>
      </w:r>
      <w:r w:rsidRPr="00626B4D">
        <w:t xml:space="preserve"> Air conditioner </w:t>
      </w:r>
    </w:p>
    <w:p w14:paraId="55B93E8E" w14:textId="77777777" w:rsidR="00D55F3C" w:rsidRPr="00626B4D" w:rsidRDefault="00D55F3C" w:rsidP="00BB45C9">
      <w:pPr>
        <w:spacing w:before="120"/>
      </w:pPr>
      <w:r w:rsidRPr="00626B4D">
        <w:rPr>
          <w:b/>
        </w:rPr>
        <w:t>Product source:</w:t>
      </w:r>
      <w:r w:rsidRPr="00626B4D">
        <w:t xml:space="preserve"> domestic (EU27 manufacture and assembly) and import</w:t>
      </w:r>
    </w:p>
    <w:p w14:paraId="3EA1B583" w14:textId="77777777" w:rsidR="00D55F3C" w:rsidRPr="00626B4D" w:rsidRDefault="00D55F3C" w:rsidP="00BB45C9">
      <w:pPr>
        <w:spacing w:before="120"/>
      </w:pPr>
      <w:r w:rsidRPr="00626B4D">
        <w:rPr>
          <w:b/>
        </w:rPr>
        <w:t>Description:</w:t>
      </w:r>
      <w:r w:rsidRPr="00626B4D">
        <w:t xml:space="preserve"> </w:t>
      </w:r>
    </w:p>
    <w:p w14:paraId="5CBD39F4" w14:textId="595448BC" w:rsidR="00D55F3C" w:rsidRPr="00626B4D" w:rsidRDefault="00D55F3C" w:rsidP="00BB45C9">
      <w:pPr>
        <w:spacing w:before="120"/>
      </w:pPr>
      <w:r w:rsidRPr="00626B4D">
        <w:t xml:space="preserve">The </w:t>
      </w:r>
      <w:proofErr w:type="spellStart"/>
      <w:r w:rsidRPr="00626B4D">
        <w:t>Ecodesign</w:t>
      </w:r>
      <w:proofErr w:type="spellEnd"/>
      <w:r w:rsidRPr="00626B4D">
        <w:t xml:space="preserve"> regulation that entered into force in 2013 for air conditioners set two different metrics to assess the energy efficiency of air conditioner according to </w:t>
      </w:r>
      <w:r w:rsidR="002B62BA" w:rsidRPr="00626B4D">
        <w:t>the type of air conditioner (split, portable, double duct)</w:t>
      </w:r>
      <w:r w:rsidRPr="00626B4D">
        <w:t xml:space="preserve">. The energy efficiency of single duct (portable air conditioners) and double duct air conditioners was determined by the EER while the energy efficiency of split units was assessed using the SEER. </w:t>
      </w:r>
    </w:p>
    <w:p w14:paraId="6B078AE0" w14:textId="52630C31" w:rsidR="005E649A" w:rsidRPr="00626B4D" w:rsidRDefault="00D55F3C" w:rsidP="00BB45C9">
      <w:pPr>
        <w:spacing w:before="120"/>
      </w:pPr>
      <w:r w:rsidRPr="00626B4D">
        <w:t>The choice of these metrics had an impact on the development of the products on the market. While the market for split units completely shifted to variable speed compressors</w:t>
      </w:r>
      <w:r w:rsidR="002B62BA" w:rsidRPr="00626B4D">
        <w:t xml:space="preserve"> to reach better efficiency levels during the measurement of the seasonal, part-load values</w:t>
      </w:r>
      <w:r w:rsidRPr="00626B4D">
        <w:t>, single and double duct air conditioners</w:t>
      </w:r>
      <w:r w:rsidR="002B62BA" w:rsidRPr="00626B4D">
        <w:t xml:space="preserve"> were measured a full capacity and therefore remain</w:t>
      </w:r>
      <w:r w:rsidRPr="00626B4D">
        <w:t xml:space="preserve"> almost 100% fixed speed. This is because the regulation doesn’t value variable speed compressors for portable and double duct units and no </w:t>
      </w:r>
      <w:r w:rsidR="00E61711" w:rsidRPr="00626B4D">
        <w:t xml:space="preserve">incentive </w:t>
      </w:r>
      <w:r w:rsidRPr="00626B4D">
        <w:t xml:space="preserve">exists to </w:t>
      </w:r>
      <w:r w:rsidR="00E61711" w:rsidRPr="00626B4D">
        <w:t xml:space="preserve">equip a unit with </w:t>
      </w:r>
      <w:r w:rsidRPr="00626B4D">
        <w:t xml:space="preserve">this technology. </w:t>
      </w:r>
    </w:p>
    <w:tbl>
      <w:tblPr>
        <w:tblW w:w="0" w:type="auto"/>
        <w:tblLook w:val="04A0" w:firstRow="1" w:lastRow="0" w:firstColumn="1" w:lastColumn="0" w:noHBand="0" w:noVBand="1"/>
      </w:tblPr>
      <w:tblGrid>
        <w:gridCol w:w="4505"/>
        <w:gridCol w:w="4505"/>
      </w:tblGrid>
      <w:tr w:rsidR="00F17562" w:rsidRPr="00626B4D" w14:paraId="2C84080C" w14:textId="77777777" w:rsidTr="00F17562">
        <w:tc>
          <w:tcPr>
            <w:tcW w:w="4505" w:type="dxa"/>
          </w:tcPr>
          <w:p w14:paraId="0DD9255C" w14:textId="07F4D0E3" w:rsidR="00F17562" w:rsidRPr="00626B4D" w:rsidRDefault="00C073F7" w:rsidP="00F17562">
            <w:pPr>
              <w:pStyle w:val="Image"/>
            </w:pPr>
            <w:r>
              <w:lastRenderedPageBreak/>
              <w:drawing>
                <wp:inline distT="0" distB="0" distL="0" distR="0" wp14:anchorId="132B4CCF" wp14:editId="30718122">
                  <wp:extent cx="1689100" cy="1689100"/>
                  <wp:effectExtent l="0" t="0" r="0" b="0"/>
                  <wp:docPr id="32" name="Picture 3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device&#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inline>
              </w:drawing>
            </w:r>
            <w:r w:rsidR="005E649A" w:rsidRPr="00626B4D">
              <w:fldChar w:fldCharType="begin"/>
            </w:r>
            <w:r w:rsidR="005E649A" w:rsidRPr="00626B4D">
              <w:instrText xml:space="preserve"> INCLUDEPICTURE "https://2.imimg.com/data2/AN/VG/MY-3211348/double-duct-air-conditioner-500x500.jpg" \* MERGEFORMATINET </w:instrText>
            </w:r>
            <w:r w:rsidR="005E649A" w:rsidRPr="00626B4D">
              <w:fldChar w:fldCharType="separate"/>
            </w:r>
            <w:r w:rsidR="0071410A">
              <w:fldChar w:fldCharType="begin"/>
            </w:r>
            <w:r w:rsidR="0071410A">
              <w:instrText xml:space="preserve"> INCLUDEPICTURE  "https://2.imimg.com/data2/AN/VG/MY-3211348/double-duct-air-conditioner-500x500.jpg" \* MERGEFORMATINET </w:instrText>
            </w:r>
            <w:r w:rsidR="0071410A">
              <w:fldChar w:fldCharType="separate"/>
            </w:r>
            <w:r w:rsidR="001F498B">
              <w:fldChar w:fldCharType="begin"/>
            </w:r>
            <w:r w:rsidR="001F498B">
              <w:instrText xml:space="preserve"> INCLUDEPICTURE  "https://2.imimg.com/data2/AN/VG/MY-3211348/double-duct-air-conditioner-500x500.jpg" \* MERGEFORMATINET </w:instrText>
            </w:r>
            <w:r w:rsidR="001F498B">
              <w:fldChar w:fldCharType="separate"/>
            </w:r>
            <w:r w:rsidR="00EC40E9">
              <w:fldChar w:fldCharType="begin"/>
            </w:r>
            <w:r w:rsidR="00EC40E9">
              <w:instrText xml:space="preserve"> INCLUDEPICTURE  "https://2.imimg.com/data2/AN/VG/MY-3211348/double-duct-air-conditioner-500x500.jpg" \* MERGEFORMATINET </w:instrText>
            </w:r>
            <w:r w:rsidR="00EC40E9">
              <w:fldChar w:fldCharType="separate"/>
            </w:r>
            <w:r w:rsidR="00E46118">
              <w:fldChar w:fldCharType="begin"/>
            </w:r>
            <w:r w:rsidR="00E46118">
              <w:instrText xml:space="preserve"> INCLUDEPICTURE  "https://2.imimg.com/data2/AN/VG/MY-3211348/double-duct-air-conditioner-500x500.jpg" \* MERGEFORMATINET </w:instrText>
            </w:r>
            <w:r w:rsidR="00E46118">
              <w:fldChar w:fldCharType="separate"/>
            </w:r>
            <w:r w:rsidR="000662D4">
              <w:fldChar w:fldCharType="begin"/>
            </w:r>
            <w:r w:rsidR="000662D4">
              <w:instrText xml:space="preserve"> INCLUDEPICTURE  "https://2.imimg.com/data2/AN/VG/MY-3211348/double-duct-air-conditioner-500x500.jpg" \* MERGEFORMATINET </w:instrText>
            </w:r>
            <w:r w:rsidR="000662D4">
              <w:fldChar w:fldCharType="separate"/>
            </w:r>
            <w:r w:rsidR="00604E13">
              <w:fldChar w:fldCharType="begin"/>
            </w:r>
            <w:r w:rsidR="00604E13">
              <w:instrText xml:space="preserve"> INCLUDEPICTURE  "https://2.imimg.com/data2/AN/VG/MY-3211348/double-duct-air-conditioner-500x500.jpg" \* MERGEFORMATINET </w:instrText>
            </w:r>
            <w:r w:rsidR="00604E13">
              <w:fldChar w:fldCharType="end"/>
            </w:r>
            <w:r w:rsidR="000662D4">
              <w:fldChar w:fldCharType="end"/>
            </w:r>
            <w:r w:rsidR="00E46118">
              <w:fldChar w:fldCharType="end"/>
            </w:r>
            <w:r w:rsidR="00EC40E9">
              <w:fldChar w:fldCharType="end"/>
            </w:r>
            <w:r w:rsidR="001F498B">
              <w:fldChar w:fldCharType="end"/>
            </w:r>
            <w:r w:rsidR="0071410A">
              <w:fldChar w:fldCharType="end"/>
            </w:r>
            <w:r w:rsidR="005E649A" w:rsidRPr="00626B4D">
              <w:fldChar w:fldCharType="end"/>
            </w:r>
            <w:r w:rsidR="00CC6717">
              <w:rPr>
                <w:lang w:eastAsia="pt-BR"/>
              </w:rPr>
              <w:fldChar w:fldCharType="begin"/>
            </w:r>
            <w:r w:rsidR="00CC6717">
              <w:rPr>
                <w:lang w:eastAsia="pt-BR"/>
              </w:rPr>
              <w:instrText xml:space="preserve"> INCLUDEPICTURE  "https://2.imimg.com/data2/AN/VG/MY-3211348/double-duct-air-conditioner-500x500.jpg" \* MERGEFORMATINET </w:instrText>
            </w:r>
            <w:r w:rsidR="00CC6717">
              <w:rPr>
                <w:lang w:eastAsia="pt-BR"/>
              </w:rPr>
              <w:fldChar w:fldCharType="separate"/>
            </w:r>
            <w:r w:rsidR="0071410A">
              <w:rPr>
                <w:lang w:eastAsia="pt-BR"/>
              </w:rPr>
              <w:fldChar w:fldCharType="begin"/>
            </w:r>
            <w:r w:rsidR="0071410A">
              <w:rPr>
                <w:lang w:eastAsia="pt-BR"/>
              </w:rPr>
              <w:instrText xml:space="preserve"> INCLUDEPICTURE  "https://2.imimg.com/data2/AN/VG/MY-3211348/double-duct-air-conditioner-500x500.jpg" \* MERGEFORMATINET </w:instrText>
            </w:r>
            <w:r w:rsidR="0071410A">
              <w:rPr>
                <w:lang w:eastAsia="pt-BR"/>
              </w:rPr>
              <w:fldChar w:fldCharType="separate"/>
            </w:r>
            <w:r w:rsidR="001F498B">
              <w:rPr>
                <w:lang w:eastAsia="pt-BR"/>
              </w:rPr>
              <w:fldChar w:fldCharType="begin"/>
            </w:r>
            <w:r w:rsidR="001F498B">
              <w:rPr>
                <w:lang w:eastAsia="pt-BR"/>
              </w:rPr>
              <w:instrText xml:space="preserve"> INCLUDEPICTURE  "https://2.imimg.com/data2/AN/VG/MY-3211348/double-duct-air-conditioner-500x500.jpg" \* MERGEFORMATINET </w:instrText>
            </w:r>
            <w:r w:rsidR="001F498B">
              <w:rPr>
                <w:lang w:eastAsia="pt-BR"/>
              </w:rPr>
              <w:fldChar w:fldCharType="separate"/>
            </w:r>
            <w:r w:rsidR="00EC40E9">
              <w:rPr>
                <w:lang w:eastAsia="pt-BR"/>
              </w:rPr>
              <w:fldChar w:fldCharType="begin"/>
            </w:r>
            <w:r w:rsidR="00EC40E9">
              <w:rPr>
                <w:lang w:eastAsia="pt-BR"/>
              </w:rPr>
              <w:instrText xml:space="preserve"> INCLUDEPICTURE  "https://2.imimg.com/data2/AN/VG/MY-3211348/double-duct-air-conditioner-500x500.jpg" \* MERGEFORMATINET </w:instrText>
            </w:r>
            <w:r w:rsidR="00EC40E9">
              <w:rPr>
                <w:lang w:eastAsia="pt-BR"/>
              </w:rPr>
              <w:fldChar w:fldCharType="separate"/>
            </w:r>
            <w:r w:rsidR="00E46118">
              <w:rPr>
                <w:lang w:eastAsia="pt-BR"/>
              </w:rPr>
              <w:fldChar w:fldCharType="begin"/>
            </w:r>
            <w:r w:rsidR="00E46118">
              <w:rPr>
                <w:lang w:eastAsia="pt-BR"/>
              </w:rPr>
              <w:instrText xml:space="preserve"> INCLUDEPICTURE  "https://2.imimg.com/data2/AN/VG/MY-3211348/double-duct-air-conditioner-500x500.jpg" \* MERGEFORMATINET </w:instrText>
            </w:r>
            <w:r w:rsidR="00E46118">
              <w:rPr>
                <w:lang w:eastAsia="pt-BR"/>
              </w:rPr>
              <w:fldChar w:fldCharType="separate"/>
            </w:r>
            <w:r w:rsidR="000662D4">
              <w:rPr>
                <w:lang w:eastAsia="pt-BR"/>
              </w:rPr>
              <w:fldChar w:fldCharType="begin"/>
            </w:r>
            <w:r w:rsidR="000662D4">
              <w:rPr>
                <w:lang w:eastAsia="pt-BR"/>
              </w:rPr>
              <w:instrText xml:space="preserve"> INCLUDEPICTURE  "https://2.imimg.com/data2/AN/VG/MY-3211348/double-duct-air-conditioner-500x500.jpg" \* MERGEFORMATINET </w:instrText>
            </w:r>
            <w:r w:rsidR="000662D4">
              <w:rPr>
                <w:lang w:eastAsia="pt-BR"/>
              </w:rPr>
              <w:fldChar w:fldCharType="separate"/>
            </w:r>
            <w:r w:rsidR="00604E13">
              <w:rPr>
                <w:lang w:eastAsia="pt-BR"/>
              </w:rPr>
              <w:fldChar w:fldCharType="begin"/>
            </w:r>
            <w:r w:rsidR="00604E13">
              <w:rPr>
                <w:lang w:eastAsia="pt-BR"/>
              </w:rPr>
              <w:instrText xml:space="preserve"> INCLUDEPICTURE  "https://2.imimg.com/data2/AN/VG/MY-3211348/double-duct-air-conditioner-500x500.jpg" \* MERGEFORMATINET </w:instrText>
            </w:r>
            <w:r w:rsidR="00604E13">
              <w:rPr>
                <w:lang w:eastAsia="pt-BR"/>
              </w:rPr>
              <w:fldChar w:fldCharType="end"/>
            </w:r>
            <w:r w:rsidR="000662D4">
              <w:rPr>
                <w:lang w:eastAsia="pt-BR"/>
              </w:rPr>
              <w:fldChar w:fldCharType="end"/>
            </w:r>
            <w:r w:rsidR="00E46118">
              <w:rPr>
                <w:lang w:eastAsia="pt-BR"/>
              </w:rPr>
              <w:fldChar w:fldCharType="end"/>
            </w:r>
            <w:r w:rsidR="00EC40E9">
              <w:rPr>
                <w:lang w:eastAsia="pt-BR"/>
              </w:rPr>
              <w:fldChar w:fldCharType="end"/>
            </w:r>
            <w:r w:rsidR="001F498B">
              <w:rPr>
                <w:lang w:eastAsia="pt-BR"/>
              </w:rPr>
              <w:fldChar w:fldCharType="end"/>
            </w:r>
            <w:r w:rsidR="0071410A">
              <w:rPr>
                <w:lang w:eastAsia="pt-BR"/>
              </w:rPr>
              <w:fldChar w:fldCharType="end"/>
            </w:r>
            <w:r w:rsidR="00CC6717">
              <w:rPr>
                <w:lang w:eastAsia="pt-BR"/>
              </w:rPr>
              <w:fldChar w:fldCharType="end"/>
            </w:r>
          </w:p>
        </w:tc>
        <w:tc>
          <w:tcPr>
            <w:tcW w:w="4505" w:type="dxa"/>
          </w:tcPr>
          <w:p w14:paraId="5E7AEA86" w14:textId="56B48C75" w:rsidR="00F17562" w:rsidRPr="00626B4D" w:rsidRDefault="00F17562" w:rsidP="00F17562">
            <w:pPr>
              <w:pStyle w:val="Image"/>
            </w:pPr>
            <w:r w:rsidRPr="00F043A5">
              <w:drawing>
                <wp:inline distT="0" distB="0" distL="0" distR="0" wp14:anchorId="1E698D8A" wp14:editId="1E4BC81A">
                  <wp:extent cx="1869260" cy="1869260"/>
                  <wp:effectExtent l="0" t="0" r="0" b="0"/>
                  <wp:docPr id="23" name="Picture 23" descr="A view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arnizione-in-schiuma-equation-per-condizionatore-portatile-36552516.jpeg"/>
                          <pic:cNvPicPr/>
                        </pic:nvPicPr>
                        <pic:blipFill>
                          <a:blip r:embed="rId145">
                            <a:extLst>
                              <a:ext uri="{28A0092B-C50C-407E-A947-70E740481C1C}">
                                <a14:useLocalDpi xmlns:a14="http://schemas.microsoft.com/office/drawing/2010/main" val="0"/>
                              </a:ext>
                            </a:extLst>
                          </a:blip>
                          <a:stretch>
                            <a:fillRect/>
                          </a:stretch>
                        </pic:blipFill>
                        <pic:spPr>
                          <a:xfrm>
                            <a:off x="0" y="0"/>
                            <a:ext cx="1890438" cy="1890438"/>
                          </a:xfrm>
                          <a:prstGeom prst="rect">
                            <a:avLst/>
                          </a:prstGeom>
                        </pic:spPr>
                      </pic:pic>
                    </a:graphicData>
                  </a:graphic>
                </wp:inline>
              </w:drawing>
            </w:r>
          </w:p>
        </w:tc>
      </w:tr>
      <w:tr w:rsidR="00F17562" w:rsidRPr="00BA2622" w14:paraId="4DE235DE" w14:textId="77777777" w:rsidTr="00F17562">
        <w:tc>
          <w:tcPr>
            <w:tcW w:w="4505" w:type="dxa"/>
          </w:tcPr>
          <w:p w14:paraId="60358761" w14:textId="2F9133EB" w:rsidR="00F17562" w:rsidRPr="0007362C" w:rsidRDefault="00F17562" w:rsidP="00A81598">
            <w:pPr>
              <w:pStyle w:val="Caption"/>
              <w:spacing w:before="120"/>
            </w:pPr>
            <w:r w:rsidRPr="0007362C">
              <w:rPr>
                <w:lang w:val="en-US"/>
              </w:rPr>
              <w:t xml:space="preserve">Figure </w:t>
            </w:r>
            <w:r w:rsidR="00A573E1" w:rsidRPr="0007362C">
              <w:rPr>
                <w:lang w:val="en-US"/>
              </w:rPr>
              <w:fldChar w:fldCharType="begin"/>
            </w:r>
            <w:r w:rsidR="00A573E1" w:rsidRPr="0007362C">
              <w:rPr>
                <w:lang w:val="en-US"/>
              </w:rPr>
              <w:instrText xml:space="preserve"> SEQ Figure \* ARABIC </w:instrText>
            </w:r>
            <w:r w:rsidR="00A573E1" w:rsidRPr="0007362C">
              <w:rPr>
                <w:lang w:val="en-US"/>
              </w:rPr>
              <w:fldChar w:fldCharType="separate"/>
            </w:r>
            <w:r w:rsidR="001172F4" w:rsidRPr="0007362C">
              <w:rPr>
                <w:noProof/>
                <w:lang w:val="en-US"/>
              </w:rPr>
              <w:t>19</w:t>
            </w:r>
            <w:r w:rsidR="00A573E1" w:rsidRPr="0007362C">
              <w:rPr>
                <w:lang w:val="en-US"/>
              </w:rPr>
              <w:fldChar w:fldCharType="end"/>
            </w:r>
            <w:r w:rsidRPr="0007362C">
              <w:rPr>
                <w:lang w:val="en-US"/>
              </w:rPr>
              <w:t xml:space="preserve">: </w:t>
            </w:r>
            <w:r w:rsidR="00DA71E2" w:rsidRPr="0007362C">
              <w:rPr>
                <w:lang w:val="en-US"/>
              </w:rPr>
              <w:t>Example of a d</w:t>
            </w:r>
            <w:r w:rsidRPr="0007362C">
              <w:rPr>
                <w:lang w:val="en-US"/>
              </w:rPr>
              <w:t>ouble duct air conditioner</w:t>
            </w:r>
            <w:r w:rsidR="00DA71E2" w:rsidRPr="0007362C">
              <w:rPr>
                <w:lang w:val="en-US"/>
              </w:rPr>
              <w:t>.</w:t>
            </w:r>
          </w:p>
        </w:tc>
        <w:tc>
          <w:tcPr>
            <w:tcW w:w="4505" w:type="dxa"/>
          </w:tcPr>
          <w:p w14:paraId="009777F9" w14:textId="18CC52C7" w:rsidR="00F17562" w:rsidRPr="0007362C" w:rsidRDefault="00F17562" w:rsidP="00BE06DD">
            <w:pPr>
              <w:pStyle w:val="Caption"/>
              <w:spacing w:before="120"/>
              <w:jc w:val="left"/>
            </w:pPr>
            <w:r w:rsidRPr="0007362C">
              <w:t xml:space="preserve">Figure </w:t>
            </w:r>
            <w:r w:rsidR="00640025">
              <w:fldChar w:fldCharType="begin"/>
            </w:r>
            <w:r w:rsidR="00640025">
              <w:instrText xml:space="preserve"> SEQ Figure \* ARABIC </w:instrText>
            </w:r>
            <w:r w:rsidR="00640025">
              <w:fldChar w:fldCharType="separate"/>
            </w:r>
            <w:r w:rsidR="001172F4" w:rsidRPr="0007362C">
              <w:rPr>
                <w:noProof/>
              </w:rPr>
              <w:t>20</w:t>
            </w:r>
            <w:r w:rsidR="00640025">
              <w:rPr>
                <w:noProof/>
              </w:rPr>
              <w:fldChar w:fldCharType="end"/>
            </w:r>
            <w:bookmarkStart w:id="438" w:name="_Toc45743060"/>
            <w:bookmarkStart w:id="439" w:name="_Toc48737946"/>
            <w:r w:rsidRPr="0007362C">
              <w:t xml:space="preserve">: </w:t>
            </w:r>
            <w:r w:rsidR="00DA71E2" w:rsidRPr="0007362C">
              <w:t>Example of a p</w:t>
            </w:r>
            <w:r w:rsidRPr="0007362C">
              <w:t>ortable single duct air conditioner</w:t>
            </w:r>
            <w:r w:rsidR="00DA71E2" w:rsidRPr="0007362C">
              <w:t>.</w:t>
            </w:r>
          </w:p>
        </w:tc>
      </w:tr>
    </w:tbl>
    <w:p w14:paraId="5C830EED" w14:textId="7BBEC81C" w:rsidR="00D55F3C" w:rsidRPr="00626B4D" w:rsidRDefault="00D55F3C" w:rsidP="00BB45C9">
      <w:pPr>
        <w:spacing w:before="120"/>
      </w:pPr>
      <w:r w:rsidRPr="00626B4D">
        <w:t xml:space="preserve">Another contributing factor is also that these two product groups </w:t>
      </w:r>
      <w:r w:rsidR="00E61711" w:rsidRPr="00626B4D">
        <w:t>both have an energy label but their scales are different:</w:t>
      </w:r>
      <w:r w:rsidRPr="00626B4D">
        <w:t xml:space="preserve"> An A+-class portable air conditioner is equivalent to a F-class split unit but the consumer is not made aware of this because of the separate scales of each label. </w:t>
      </w:r>
    </w:p>
    <w:p w14:paraId="2AE089E4" w14:textId="77777777" w:rsidR="00D55F3C" w:rsidRPr="00626B4D" w:rsidRDefault="00D55F3C" w:rsidP="00BB45C9">
      <w:pPr>
        <w:spacing w:before="120"/>
      </w:pPr>
      <w:r w:rsidRPr="00626B4D">
        <w:rPr>
          <w:b/>
        </w:rPr>
        <w:t>Enabling institutional infrastructure and capabilities:</w:t>
      </w:r>
      <w:r w:rsidRPr="00626B4D">
        <w:t xml:space="preserve">  </w:t>
      </w:r>
    </w:p>
    <w:p w14:paraId="0316C9F9" w14:textId="71905828" w:rsidR="00D55F3C" w:rsidRPr="00626B4D" w:rsidRDefault="00640025" w:rsidP="004566F9">
      <w:pPr>
        <w:pStyle w:val="ListParagraph"/>
        <w:numPr>
          <w:ilvl w:val="0"/>
          <w:numId w:val="14"/>
        </w:numPr>
        <w:spacing w:after="120"/>
      </w:pPr>
      <w:hyperlink r:id="rId146" w:history="1">
        <w:proofErr w:type="spellStart"/>
        <w:r w:rsidR="00D55F3C" w:rsidRPr="00626B4D">
          <w:rPr>
            <w:rStyle w:val="Hyperlink"/>
          </w:rPr>
          <w:t>Ecodesign</w:t>
        </w:r>
        <w:proofErr w:type="spellEnd"/>
        <w:r w:rsidR="00D55F3C" w:rsidRPr="00626B4D">
          <w:rPr>
            <w:rStyle w:val="Hyperlink"/>
          </w:rPr>
          <w:t xml:space="preserve"> regulation EU No 206/2012</w:t>
        </w:r>
      </w:hyperlink>
      <w:r w:rsidR="00D55F3C" w:rsidRPr="00626B4D">
        <w:t xml:space="preserve"> </w:t>
      </w:r>
    </w:p>
    <w:p w14:paraId="1C4EF647" w14:textId="4992FBC1" w:rsidR="00D55F3C" w:rsidRPr="00626B4D" w:rsidRDefault="00640025" w:rsidP="004566F9">
      <w:pPr>
        <w:pStyle w:val="ListParagraph"/>
        <w:numPr>
          <w:ilvl w:val="0"/>
          <w:numId w:val="14"/>
        </w:numPr>
        <w:spacing w:after="120"/>
      </w:pPr>
      <w:hyperlink r:id="rId147" w:history="1">
        <w:r w:rsidR="00D55F3C" w:rsidRPr="00626B4D">
          <w:rPr>
            <w:rStyle w:val="Hyperlink"/>
          </w:rPr>
          <w:t>Labelling regulation (EU) No 626/2011</w:t>
        </w:r>
      </w:hyperlink>
      <w:r w:rsidR="00D55F3C" w:rsidRPr="00626B4D">
        <w:t xml:space="preserve"> </w:t>
      </w:r>
    </w:p>
    <w:p w14:paraId="1BF15441" w14:textId="68246B92" w:rsidR="0007362C" w:rsidRPr="0007362C" w:rsidRDefault="00640025" w:rsidP="0007362C">
      <w:pPr>
        <w:pStyle w:val="ListParagraph"/>
        <w:numPr>
          <w:ilvl w:val="0"/>
          <w:numId w:val="14"/>
        </w:numPr>
        <w:spacing w:after="120"/>
      </w:pPr>
      <w:hyperlink r:id="rId148" w:history="1">
        <w:r w:rsidR="00D55F3C" w:rsidRPr="00626B4D">
          <w:rPr>
            <w:rStyle w:val="Hyperlink"/>
          </w:rPr>
          <w:t>Regulation (EU) 517/2014</w:t>
        </w:r>
      </w:hyperlink>
      <w:r w:rsidR="00D55F3C" w:rsidRPr="00626B4D">
        <w:t xml:space="preserve"> for fluorinated gases.</w:t>
      </w:r>
    </w:p>
    <w:p w14:paraId="7C4F1BC0" w14:textId="0A14E3D9" w:rsidR="00D55F3C" w:rsidRPr="00626B4D" w:rsidRDefault="00D55F3C" w:rsidP="00BB45C9">
      <w:pPr>
        <w:spacing w:before="120"/>
      </w:pPr>
      <w:r w:rsidRPr="00626B4D">
        <w:rPr>
          <w:b/>
        </w:rPr>
        <w:t>Additional insights and lessons learned:</w:t>
      </w:r>
      <w:r w:rsidRPr="00626B4D">
        <w:t xml:space="preserve"> </w:t>
      </w:r>
    </w:p>
    <w:p w14:paraId="01E89615" w14:textId="610FDF18" w:rsidR="00D55F3C" w:rsidRPr="00626B4D" w:rsidRDefault="00D55F3C" w:rsidP="00BB45C9">
      <w:pPr>
        <w:spacing w:before="120"/>
      </w:pPr>
      <w:r w:rsidRPr="00626B4D">
        <w:t>The regulation is more lenient towards a technology and penalizes more efficient product</w:t>
      </w:r>
      <w:r w:rsidR="00E61711" w:rsidRPr="00626B4D">
        <w:t>s</w:t>
      </w:r>
      <w:r w:rsidRPr="00626B4D">
        <w:t xml:space="preserve"> because of the metrics chosen to assess its energy efficiency and the method of communicating the product’s energy efficiency rating. </w:t>
      </w:r>
    </w:p>
    <w:p w14:paraId="52D24486" w14:textId="391888E6" w:rsidR="00D55F3C" w:rsidRPr="00626B4D" w:rsidRDefault="00D55F3C" w:rsidP="00BB45C9">
      <w:pPr>
        <w:spacing w:before="120"/>
        <w:rPr>
          <w:rStyle w:val="Hyperlink"/>
        </w:rPr>
      </w:pPr>
      <w:r w:rsidRPr="00626B4D">
        <w:rPr>
          <w:b/>
        </w:rPr>
        <w:t xml:space="preserve">References and web-links: </w:t>
      </w:r>
      <w:hyperlink r:id="rId149" w:history="1">
        <w:r w:rsidRPr="00626B4D">
          <w:rPr>
            <w:rStyle w:val="Hyperlink"/>
          </w:rPr>
          <w:t>https://www.eco-airconditioners.eu/</w:t>
        </w:r>
      </w:hyperlink>
    </w:p>
    <w:p w14:paraId="57386231" w14:textId="77777777" w:rsidR="00D55F3C" w:rsidRPr="00626B4D" w:rsidRDefault="00D55F3C" w:rsidP="00334FA2">
      <w:pPr>
        <w:pStyle w:val="AnnexH3"/>
      </w:pPr>
      <w:bookmarkStart w:id="440" w:name="_Toc49694875"/>
      <w:bookmarkStart w:id="441" w:name="_Toc51510718"/>
      <w:bookmarkStart w:id="442" w:name="_Ref51760354"/>
      <w:bookmarkStart w:id="443" w:name="_Toc51761135"/>
      <w:bookmarkStart w:id="444" w:name="_Toc54018286"/>
      <w:r w:rsidRPr="00626B4D">
        <w:t>Kenya AC MEPS update</w:t>
      </w:r>
      <w:bookmarkEnd w:id="438"/>
      <w:bookmarkEnd w:id="439"/>
      <w:bookmarkEnd w:id="440"/>
      <w:bookmarkEnd w:id="441"/>
      <w:bookmarkEnd w:id="442"/>
      <w:bookmarkEnd w:id="443"/>
      <w:bookmarkEnd w:id="444"/>
    </w:p>
    <w:p w14:paraId="2A99A1AA" w14:textId="77777777" w:rsidR="00D55F3C" w:rsidRPr="00626B4D" w:rsidRDefault="00D55F3C" w:rsidP="00BB45C9">
      <w:pPr>
        <w:spacing w:before="120"/>
      </w:pPr>
      <w:r w:rsidRPr="00626B4D">
        <w:rPr>
          <w:b/>
        </w:rPr>
        <w:t xml:space="preserve">Geography: </w:t>
      </w:r>
      <w:r w:rsidRPr="00626B4D">
        <w:t>Kenya</w:t>
      </w:r>
    </w:p>
    <w:p w14:paraId="62DBCA73" w14:textId="77777777" w:rsidR="00D55F3C" w:rsidRPr="00626B4D" w:rsidRDefault="00D55F3C" w:rsidP="00BB45C9">
      <w:pPr>
        <w:spacing w:before="120"/>
      </w:pPr>
      <w:r w:rsidRPr="00626B4D">
        <w:rPr>
          <w:b/>
        </w:rPr>
        <w:t>Policy type:</w:t>
      </w:r>
      <w:r w:rsidRPr="00626B4D">
        <w:t xml:space="preserve"> MEPS (mandatory, EE only)</w:t>
      </w:r>
    </w:p>
    <w:p w14:paraId="24F299DC" w14:textId="77777777" w:rsidR="00D55F3C" w:rsidRPr="00626B4D" w:rsidRDefault="00D55F3C" w:rsidP="00BB45C9">
      <w:pPr>
        <w:spacing w:before="120"/>
      </w:pPr>
      <w:r w:rsidRPr="00626B4D">
        <w:rPr>
          <w:b/>
        </w:rPr>
        <w:t>Product type:</w:t>
      </w:r>
      <w:r w:rsidRPr="00626B4D">
        <w:t xml:space="preserve"> residential air conditioners (ductless split)</w:t>
      </w:r>
    </w:p>
    <w:p w14:paraId="0A055EF9" w14:textId="77777777" w:rsidR="00D55F3C" w:rsidRPr="00626B4D" w:rsidRDefault="00D55F3C" w:rsidP="00BB45C9">
      <w:pPr>
        <w:spacing w:before="120"/>
      </w:pPr>
      <w:r w:rsidRPr="00626B4D">
        <w:rPr>
          <w:b/>
        </w:rPr>
        <w:t>Product source:</w:t>
      </w:r>
      <w:r w:rsidRPr="00626B4D">
        <w:t xml:space="preserve"> imported </w:t>
      </w:r>
    </w:p>
    <w:p w14:paraId="0B1925F7" w14:textId="39659D79" w:rsidR="00D55F3C" w:rsidRPr="00626B4D" w:rsidRDefault="00D55F3C" w:rsidP="00BB45C9">
      <w:pPr>
        <w:spacing w:before="120"/>
      </w:pPr>
      <w:r w:rsidRPr="00626B4D">
        <w:rPr>
          <w:b/>
        </w:rPr>
        <w:t>Description:</w:t>
      </w:r>
      <w:r w:rsidRPr="00626B4D">
        <w:t xml:space="preserve"> Kenya Bureau of Standards (KEBS) finalized the residential air conditioners standard </w:t>
      </w:r>
      <w:r w:rsidR="005C0024" w:rsidRPr="00626B4D">
        <w:t>“</w:t>
      </w:r>
      <w:r w:rsidRPr="00626B4D">
        <w:rPr>
          <w:iCs/>
        </w:rPr>
        <w:t>KS 2463:2019 Non-ducted air conditioners-Testing and rating performance</w:t>
      </w:r>
      <w:r w:rsidR="005C0024" w:rsidRPr="00626B4D">
        <w:rPr>
          <w:iCs/>
        </w:rPr>
        <w:t>”</w:t>
      </w:r>
      <w:r w:rsidRPr="00626B4D" w:rsidDel="00BB40A6">
        <w:t xml:space="preserve"> </w:t>
      </w:r>
      <w:r w:rsidRPr="00626B4D">
        <w:t xml:space="preserve">in April 2019. The performance standard included energy efficiency requirements and testing protocol, but did not include refrigerant requirements or other environmental criteria, as these fall outside KEBS mandate and under the environmental regulator’s mandate.  The energy efficiency performance level was proposed after preparation of a market assessment and consultation with businesses and other stakeholders. The change in the standard was communicated by an email blast to industry players and KEBS expects to carry out awareness seminars in various parts of the country. The standard went into effect immediately. Observed rapid shift in registered models within 6 months of implementation from an average efficiency of 2.93 W/W and 27% </w:t>
      </w:r>
      <w:r w:rsidRPr="00626B4D">
        <w:lastRenderedPageBreak/>
        <w:t xml:space="preserve">of the models using </w:t>
      </w:r>
      <w:r w:rsidR="00B91D20" w:rsidRPr="00626B4D">
        <w:t>HCFC</w:t>
      </w:r>
      <w:r w:rsidRPr="00626B4D">
        <w:t xml:space="preserve">-22 to 3.23 W/W average efficiency and none of the registered models using </w:t>
      </w:r>
      <w:r w:rsidR="00B91D20" w:rsidRPr="00626B4D">
        <w:t>HCFC</w:t>
      </w:r>
      <w:r w:rsidRPr="00626B4D">
        <w:t xml:space="preserve">-22. Newly registered products use entirely </w:t>
      </w:r>
      <w:r w:rsidR="00DA0182">
        <w:t>R-410A</w:t>
      </w:r>
      <w:r w:rsidRPr="00626B4D">
        <w:t xml:space="preserve">.  </w:t>
      </w:r>
    </w:p>
    <w:p w14:paraId="5ED22E59" w14:textId="77777777" w:rsidR="00D55F3C" w:rsidRPr="00626B4D" w:rsidRDefault="00D55F3C" w:rsidP="00BB45C9">
      <w:pPr>
        <w:spacing w:before="120"/>
      </w:pPr>
      <w:r w:rsidRPr="00626B4D">
        <w:rPr>
          <w:b/>
        </w:rPr>
        <w:t>Enabling institutional infrastructure and capabilities:</w:t>
      </w:r>
      <w:r w:rsidRPr="00626B4D">
        <w:t xml:space="preserve">  The regulatory framework in place allows definition of energy performance requirements. A market assessment gathered technical evidence to define appropriate energy efficiency levels for the local market.  A product registry enabled tracking of registered models after standard implementation. An open consultation allowed stakeholders to submit comments on a draft standard, making the process transparent and participatory.</w:t>
      </w:r>
    </w:p>
    <w:p w14:paraId="40490052" w14:textId="4801C2AF" w:rsidR="00D55F3C" w:rsidRPr="00626B4D" w:rsidRDefault="00D55F3C" w:rsidP="00BB45C9">
      <w:pPr>
        <w:spacing w:before="120"/>
      </w:pPr>
      <w:r w:rsidRPr="00626B4D">
        <w:rPr>
          <w:b/>
        </w:rPr>
        <w:t>Additional insights and lessons learned:</w:t>
      </w:r>
      <w:r w:rsidRPr="00626B4D">
        <w:t xml:space="preserve"> While Kenya’s residential air conditioners standard aimed to increase efficiency of RAC equipment, the standard also indirectly resulted in reducing the import of RACs containing ozone-depleting refrigerants with high GWP (</w:t>
      </w:r>
      <w:r w:rsidR="00EB0442">
        <w:t>HCFC</w:t>
      </w:r>
      <w:r w:rsidRPr="00626B4D">
        <w:t xml:space="preserve">-22), as high efficiency </w:t>
      </w:r>
      <w:r w:rsidR="00B91D20" w:rsidRPr="00626B4D">
        <w:t>HCFC</w:t>
      </w:r>
      <w:r w:rsidRPr="00626B4D">
        <w:t>-22 RACs are not available. “According to the Ministry of Environment, Kenya is on track to completely phase-out the importation, use, and sale of ozone-depleting substances by 2026, four years ahead of the 2030 Montreal Protocol deadline.”</w:t>
      </w:r>
      <w:r w:rsidRPr="00626B4D">
        <w:rPr>
          <w:rStyle w:val="FootnoteTextChar1"/>
          <w:vertAlign w:val="superscript"/>
        </w:rPr>
        <w:footnoteReference w:id="34"/>
      </w:r>
    </w:p>
    <w:p w14:paraId="4B9E2A85" w14:textId="7D48BEA3" w:rsidR="00D55F3C" w:rsidRPr="00626B4D" w:rsidRDefault="00D55F3C" w:rsidP="00BB45C9">
      <w:pPr>
        <w:spacing w:before="120"/>
      </w:pPr>
      <w:r w:rsidRPr="00626B4D">
        <w:rPr>
          <w:b/>
        </w:rPr>
        <w:t xml:space="preserve">References and web-links: </w:t>
      </w:r>
      <w:r w:rsidRPr="00626B4D">
        <w:t>KEBS standard is available in the webstore (</w:t>
      </w:r>
      <w:hyperlink r:id="rId150" w:history="1">
        <w:r w:rsidRPr="00626B4D">
          <w:rPr>
            <w:rStyle w:val="Hyperlink"/>
            <w:rFonts w:cs="Times New Roman"/>
          </w:rPr>
          <w:t>https://webstore.kebs.org/</w:t>
        </w:r>
      </w:hyperlink>
      <w:r w:rsidRPr="00626B4D">
        <w:t xml:space="preserve">). </w:t>
      </w:r>
    </w:p>
    <w:p w14:paraId="0DD21D44" w14:textId="77777777" w:rsidR="00D55F3C" w:rsidRPr="00626B4D" w:rsidRDefault="00D55F3C" w:rsidP="00BB45C9">
      <w:pPr>
        <w:spacing w:before="120"/>
      </w:pPr>
      <w:r w:rsidRPr="00626B4D">
        <w:rPr>
          <w:b/>
        </w:rPr>
        <w:t>Data/visualization:</w:t>
      </w:r>
      <w:r w:rsidRPr="00626B4D">
        <w:t xml:space="preserve"> </w:t>
      </w:r>
    </w:p>
    <w:p w14:paraId="50B97139" w14:textId="77777777" w:rsidR="00D55F3C" w:rsidRPr="00626B4D" w:rsidRDefault="00D55F3C" w:rsidP="00BB45C9">
      <w:pPr>
        <w:spacing w:before="120"/>
      </w:pPr>
      <w:r w:rsidRPr="00626B4D">
        <w:rPr>
          <w:b/>
        </w:rPr>
        <w:t>Efficiency levels distribution before and after standard implementation</w:t>
      </w:r>
    </w:p>
    <w:p w14:paraId="75398865" w14:textId="77777777" w:rsidR="00D55F3C" w:rsidRPr="00626B4D" w:rsidRDefault="00D55F3C" w:rsidP="00BB45C9">
      <w:pPr>
        <w:spacing w:before="120"/>
        <w:ind w:left="720"/>
        <w:rPr>
          <w:rFonts w:cs="Times New Roman"/>
        </w:rPr>
      </w:pPr>
      <w:r w:rsidRPr="00F043A5">
        <w:rPr>
          <w:noProof/>
          <w:lang w:eastAsia="en-GB"/>
        </w:rPr>
        <w:drawing>
          <wp:inline distT="0" distB="0" distL="0" distR="0" wp14:anchorId="685207C2" wp14:editId="2E007B10">
            <wp:extent cx="2315183" cy="2021727"/>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26545" cy="2031649"/>
                    </a:xfrm>
                    <a:prstGeom prst="rect">
                      <a:avLst/>
                    </a:prstGeom>
                    <a:noFill/>
                  </pic:spPr>
                </pic:pic>
              </a:graphicData>
            </a:graphic>
          </wp:inline>
        </w:drawing>
      </w:r>
    </w:p>
    <w:p w14:paraId="3B329216" w14:textId="77777777" w:rsidR="00D55F3C" w:rsidRPr="00626B4D" w:rsidRDefault="00D55F3C" w:rsidP="00BB45C9">
      <w:pPr>
        <w:spacing w:before="120"/>
        <w:rPr>
          <w:b/>
          <w:bCs/>
        </w:rPr>
      </w:pPr>
      <w:r w:rsidRPr="00626B4D">
        <w:rPr>
          <w:b/>
          <w:bCs/>
        </w:rPr>
        <w:t xml:space="preserve">Range of efficiencies before and after standard implementation </w:t>
      </w:r>
    </w:p>
    <w:p w14:paraId="1E1B3886" w14:textId="77777777" w:rsidR="00D55F3C" w:rsidRPr="00626B4D" w:rsidRDefault="00D55F3C" w:rsidP="00BB45C9">
      <w:pPr>
        <w:spacing w:before="120"/>
        <w:ind w:left="720"/>
        <w:rPr>
          <w:rFonts w:cs="Times New Roman"/>
          <w:b/>
        </w:rPr>
      </w:pPr>
      <w:r w:rsidRPr="00F043A5">
        <w:rPr>
          <w:b/>
          <w:noProof/>
          <w:lang w:eastAsia="en-GB"/>
        </w:rPr>
        <w:lastRenderedPageBreak/>
        <w:drawing>
          <wp:inline distT="0" distB="0" distL="0" distR="0" wp14:anchorId="637DE9A1" wp14:editId="7078B701">
            <wp:extent cx="3035030" cy="1586235"/>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47371" cy="1592685"/>
                    </a:xfrm>
                    <a:prstGeom prst="rect">
                      <a:avLst/>
                    </a:prstGeom>
                    <a:noFill/>
                  </pic:spPr>
                </pic:pic>
              </a:graphicData>
            </a:graphic>
          </wp:inline>
        </w:drawing>
      </w:r>
    </w:p>
    <w:p w14:paraId="1554410D" w14:textId="14CAD036" w:rsidR="00D55F3C" w:rsidRPr="00626B4D" w:rsidRDefault="00D55F3C" w:rsidP="00334FA2">
      <w:pPr>
        <w:pStyle w:val="AnnexH3"/>
      </w:pPr>
      <w:bookmarkStart w:id="445" w:name="_Toc48737947"/>
      <w:bookmarkStart w:id="446" w:name="_Toc49694876"/>
      <w:bookmarkStart w:id="447" w:name="_Ref51510413"/>
      <w:bookmarkStart w:id="448" w:name="_Toc51510719"/>
      <w:bookmarkStart w:id="449" w:name="_Ref51760373"/>
      <w:bookmarkStart w:id="450" w:name="_Toc51761136"/>
      <w:bookmarkStart w:id="451" w:name="_Toc54018287"/>
      <w:bookmarkStart w:id="452" w:name="_Toc45743061"/>
      <w:r w:rsidRPr="00626B4D">
        <w:t xml:space="preserve">Case Study: </w:t>
      </w:r>
      <w:r w:rsidRPr="00626B4D">
        <w:rPr>
          <w:shd w:val="clear" w:color="auto" w:fill="FFFFFF"/>
        </w:rPr>
        <w:t xml:space="preserve">Brazilian new </w:t>
      </w:r>
      <w:r w:rsidR="0006115E">
        <w:rPr>
          <w:shd w:val="clear" w:color="auto" w:fill="FFFFFF"/>
        </w:rPr>
        <w:t xml:space="preserve">national </w:t>
      </w:r>
      <w:proofErr w:type="spellStart"/>
      <w:r w:rsidR="0006115E">
        <w:rPr>
          <w:shd w:val="clear" w:color="auto" w:fill="FFFFFF"/>
        </w:rPr>
        <w:t>labeling</w:t>
      </w:r>
      <w:proofErr w:type="spellEnd"/>
      <w:r w:rsidR="0006115E" w:rsidRPr="00626B4D">
        <w:rPr>
          <w:shd w:val="clear" w:color="auto" w:fill="FFFFFF"/>
        </w:rPr>
        <w:t xml:space="preserve"> </w:t>
      </w:r>
      <w:r w:rsidRPr="00626B4D">
        <w:rPr>
          <w:shd w:val="clear" w:color="auto" w:fill="FFFFFF"/>
        </w:rPr>
        <w:t>for energy efficiency</w:t>
      </w:r>
      <w:bookmarkEnd w:id="445"/>
      <w:bookmarkEnd w:id="446"/>
      <w:bookmarkEnd w:id="447"/>
      <w:bookmarkEnd w:id="448"/>
      <w:bookmarkEnd w:id="449"/>
      <w:bookmarkEnd w:id="450"/>
      <w:r w:rsidR="00D36343">
        <w:rPr>
          <w:shd w:val="clear" w:color="auto" w:fill="FFFFFF"/>
        </w:rPr>
        <w:t xml:space="preserve"> of</w:t>
      </w:r>
      <w:r w:rsidRPr="00626B4D">
        <w:rPr>
          <w:shd w:val="clear" w:color="auto" w:fill="FFFFFF"/>
        </w:rPr>
        <w:t xml:space="preserve"> </w:t>
      </w:r>
      <w:r w:rsidR="0006115E">
        <w:rPr>
          <w:shd w:val="clear" w:color="auto" w:fill="FFFFFF"/>
        </w:rPr>
        <w:t>Air Conditioners</w:t>
      </w:r>
      <w:bookmarkEnd w:id="451"/>
    </w:p>
    <w:p w14:paraId="1136EA49" w14:textId="77777777" w:rsidR="00D55F3C" w:rsidRPr="00626B4D" w:rsidRDefault="00D55F3C" w:rsidP="00BB45C9">
      <w:pPr>
        <w:spacing w:before="120"/>
        <w:rPr>
          <w:b/>
        </w:rPr>
      </w:pPr>
      <w:r w:rsidRPr="00626B4D">
        <w:rPr>
          <w:b/>
        </w:rPr>
        <w:t xml:space="preserve">Geography: </w:t>
      </w:r>
      <w:r w:rsidRPr="00626B4D">
        <w:rPr>
          <w:bCs/>
        </w:rPr>
        <w:t>Brazil</w:t>
      </w:r>
    </w:p>
    <w:p w14:paraId="02C6A566" w14:textId="18ED8134" w:rsidR="00D55F3C" w:rsidRPr="00626B4D" w:rsidRDefault="00D55F3C" w:rsidP="00BB45C9">
      <w:pPr>
        <w:spacing w:before="120"/>
        <w:rPr>
          <w:bCs/>
        </w:rPr>
      </w:pPr>
      <w:r w:rsidRPr="00626B4D">
        <w:rPr>
          <w:b/>
        </w:rPr>
        <w:t xml:space="preserve">Policy type: </w:t>
      </w:r>
      <w:r w:rsidR="0006115E">
        <w:rPr>
          <w:bCs/>
        </w:rPr>
        <w:t>Labelling</w:t>
      </w:r>
    </w:p>
    <w:p w14:paraId="19C3FA59" w14:textId="20E30874" w:rsidR="00D55F3C" w:rsidRPr="00626B4D" w:rsidRDefault="00D55F3C" w:rsidP="00BB45C9">
      <w:pPr>
        <w:spacing w:before="120"/>
        <w:rPr>
          <w:bCs/>
        </w:rPr>
      </w:pPr>
      <w:r w:rsidRPr="00626B4D">
        <w:rPr>
          <w:b/>
        </w:rPr>
        <w:t>Product type:</w:t>
      </w:r>
      <w:r w:rsidRPr="00626B4D">
        <w:rPr>
          <w:bCs/>
        </w:rPr>
        <w:t xml:space="preserve"> Air conditioners</w:t>
      </w:r>
      <w:r w:rsidR="0006115E">
        <w:rPr>
          <w:bCs/>
        </w:rPr>
        <w:t xml:space="preserve"> </w:t>
      </w:r>
      <w:r w:rsidR="00D36343">
        <w:rPr>
          <w:bCs/>
        </w:rPr>
        <w:t>up to 60’000 BTU.</w:t>
      </w:r>
    </w:p>
    <w:p w14:paraId="0E67D5F8" w14:textId="77777777" w:rsidR="00D55F3C" w:rsidRPr="00626B4D" w:rsidRDefault="00D55F3C" w:rsidP="00BB45C9">
      <w:pPr>
        <w:spacing w:before="120"/>
        <w:rPr>
          <w:bCs/>
        </w:rPr>
      </w:pPr>
      <w:r w:rsidRPr="00626B4D">
        <w:rPr>
          <w:b/>
        </w:rPr>
        <w:t>Product source:</w:t>
      </w:r>
      <w:r w:rsidRPr="00626B4D">
        <w:rPr>
          <w:bCs/>
        </w:rPr>
        <w:t xml:space="preserve"> Local and imported</w:t>
      </w:r>
    </w:p>
    <w:p w14:paraId="408846F6" w14:textId="77777777" w:rsidR="00D55F3C" w:rsidRPr="00626B4D" w:rsidRDefault="00D55F3C" w:rsidP="00BB45C9">
      <w:pPr>
        <w:spacing w:before="120"/>
        <w:rPr>
          <w:b/>
        </w:rPr>
      </w:pPr>
      <w:r w:rsidRPr="00626B4D">
        <w:rPr>
          <w:b/>
        </w:rPr>
        <w:t>Description:</w:t>
      </w:r>
    </w:p>
    <w:p w14:paraId="47172A3A" w14:textId="2DAF5D75" w:rsidR="00D55F3C" w:rsidRPr="00626B4D" w:rsidRDefault="00D55F3C" w:rsidP="00BB45C9">
      <w:pPr>
        <w:spacing w:before="120"/>
      </w:pPr>
      <w:r w:rsidRPr="00626B4D">
        <w:t xml:space="preserve">In Brazil, Ordinance # 234 (06.29.2020) changed the National </w:t>
      </w:r>
      <w:proofErr w:type="spellStart"/>
      <w:r w:rsidRPr="00626B4D">
        <w:t>Labeling</w:t>
      </w:r>
      <w:proofErr w:type="spellEnd"/>
      <w:r w:rsidRPr="00626B4D">
        <w:t xml:space="preserve"> Program (PBE) for air conditioning units highlighting variable speed compressors (inverters), calculating energy efficiency through the partial charge method and seasonal metric (INMETRO, 2020 a, b, c). The seasonal metric criteri</w:t>
      </w:r>
      <w:r w:rsidR="0006115E">
        <w:t>on</w:t>
      </w:r>
      <w:r w:rsidRPr="00626B4D">
        <w:t xml:space="preserve"> is based on both the average climatic data and equipment ownership data. The process started in February 2019 after a workshop showing the outcomes of a study commissioned by </w:t>
      </w:r>
      <w:proofErr w:type="spellStart"/>
      <w:r w:rsidRPr="00626B4D">
        <w:t>Eletrobras</w:t>
      </w:r>
      <w:proofErr w:type="spellEnd"/>
      <w:r w:rsidRPr="00626B4D">
        <w:t xml:space="preserve">, the state-owned power utility. </w:t>
      </w:r>
      <w:r w:rsidR="00E25EAC" w:rsidRPr="00626B4D">
        <w:t>Stakeholder agreed with the revision process</w:t>
      </w:r>
      <w:r w:rsidRPr="00626B4D">
        <w:t xml:space="preserve">, despite some worries </w:t>
      </w:r>
      <w:r w:rsidR="00E25EAC" w:rsidRPr="00626B4D">
        <w:t xml:space="preserve">on the performance of on-off </w:t>
      </w:r>
      <w:r w:rsidRPr="00626B4D">
        <w:t>split</w:t>
      </w:r>
      <w:r w:rsidR="00E25EAC" w:rsidRPr="00626B4D">
        <w:t xml:space="preserve"> units</w:t>
      </w:r>
      <w:r w:rsidRPr="00626B4D">
        <w:t xml:space="preserve">. Later, several conversations between INMETRO (National Metrology Institute) with specialists from </w:t>
      </w:r>
      <w:r w:rsidR="00CC0B14" w:rsidRPr="00626B4D">
        <w:t>ICS (Climate and Society Institute)</w:t>
      </w:r>
      <w:r w:rsidRPr="00626B4D">
        <w:t xml:space="preserve"> and the Lawrence Berkeley National Laboratory Park, 2019 advanced the adoption of seasonal metrics based on ISO 16358 standard. In May</w:t>
      </w:r>
      <w:r w:rsidR="00CC0B14" w:rsidRPr="00626B4D">
        <w:t xml:space="preserve"> 20</w:t>
      </w:r>
      <w:r w:rsidR="00E25EAC" w:rsidRPr="00626B4D">
        <w:t>1</w:t>
      </w:r>
      <w:r w:rsidR="00CC0B14" w:rsidRPr="00626B4D">
        <w:t>9</w:t>
      </w:r>
      <w:r w:rsidRPr="00626B4D">
        <w:t xml:space="preserve"> a multi-stakeholder technical committee agreed on the adoption, which evolved in September to a discussion about test points, two (as per ISO) or three. In December a final proposal brought about consensus on two mandatory points and the third optional. From March to May 2020 a public consultation process was put in place. Consultation had 158 contributions from 20 different entities representing the productive sector. Larger companies which had already invested in inverter products defended ISO 16358, whilst few others with an on-off portfolio presented disagreements - what shows that Brazil has significant technological disparities caused by industrial protectionism (CLASP 2018, Montenegro 2020).The new </w:t>
      </w:r>
      <w:r w:rsidR="00E25EAC" w:rsidRPr="00626B4D">
        <w:t>“</w:t>
      </w:r>
      <w:r w:rsidRPr="00626B4D">
        <w:t>A</w:t>
      </w:r>
      <w:r w:rsidR="00E25EAC" w:rsidRPr="00626B4D">
        <w:t>”</w:t>
      </w:r>
      <w:r w:rsidRPr="00626B4D">
        <w:t xml:space="preserve"> level has an energy efficiency index of 5.5</w:t>
      </w:r>
      <w:r w:rsidR="00AE60F8" w:rsidRPr="00626B4D">
        <w:t xml:space="preserve"> (SEER)</w:t>
      </w:r>
      <w:r w:rsidRPr="00626B4D">
        <w:t xml:space="preserve"> compared to the previous 3.23</w:t>
      </w:r>
      <w:r w:rsidR="00AE60F8" w:rsidRPr="00626B4D">
        <w:t xml:space="preserve"> (EER)</w:t>
      </w:r>
      <w:r w:rsidRPr="00626B4D">
        <w:t xml:space="preserve">. Manufacturers will have until December 2022 to adjust to the new criteria, but it will be possible to use the new label after the publication of the ordinance. Thus, until the deadline, the two labels will coexist on the market - the old one, for devices that are not adapted to the new rules; and the new one, for products already aligned with the new model. Despite up to 47% savings in electricity consumption , according to the rules still in force by the ENCE (National Energy Consumption Label), inverter and fixed speed compressor devices are still tested in the same way and classified with the same criteria, with the devices configured at full load. Thus, in the same class A, for example, inverter and non-inverter devices coexist, even though the former </w:t>
      </w:r>
      <w:proofErr w:type="gramStart"/>
      <w:r w:rsidRPr="00626B4D">
        <w:lastRenderedPageBreak/>
        <w:t>are</w:t>
      </w:r>
      <w:proofErr w:type="gramEnd"/>
      <w:r w:rsidR="0006115E">
        <w:t xml:space="preserve"> </w:t>
      </w:r>
      <w:r w:rsidRPr="00626B4D">
        <w:t>in general, more economical. Tests based on the new method and metric indicated that 37% of the devices tested (34 samples from 9 suppliers) have already reached the new ‘A’ established for 2022.</w:t>
      </w:r>
    </w:p>
    <w:p w14:paraId="525A5B38" w14:textId="77777777" w:rsidR="00D55F3C" w:rsidRPr="00D36343" w:rsidRDefault="00D55F3C" w:rsidP="00BB45C9">
      <w:pPr>
        <w:spacing w:before="120"/>
        <w:rPr>
          <w:b/>
        </w:rPr>
      </w:pPr>
      <w:r w:rsidRPr="00D36343">
        <w:rPr>
          <w:b/>
        </w:rPr>
        <w:t>References</w:t>
      </w:r>
    </w:p>
    <w:p w14:paraId="6F6A5FB0" w14:textId="6AC6604F" w:rsidR="00D55F3C" w:rsidRPr="00626B4D" w:rsidRDefault="00D55F3C" w:rsidP="00BB45C9">
      <w:pPr>
        <w:spacing w:before="120"/>
      </w:pPr>
      <w:r w:rsidRPr="00D36343">
        <w:t xml:space="preserve">INMETRO, 2020a. </w:t>
      </w:r>
      <w:proofErr w:type="spellStart"/>
      <w:r w:rsidRPr="00D36343">
        <w:t>Ar-condicionado</w:t>
      </w:r>
      <w:proofErr w:type="spellEnd"/>
      <w:r w:rsidRPr="00D36343">
        <w:t xml:space="preserve">: </w:t>
      </w:r>
      <w:proofErr w:type="spellStart"/>
      <w:r w:rsidRPr="00D36343">
        <w:t>Inmetro</w:t>
      </w:r>
      <w:proofErr w:type="spellEnd"/>
      <w:r w:rsidRPr="00D36343">
        <w:t xml:space="preserve"> </w:t>
      </w:r>
      <w:proofErr w:type="spellStart"/>
      <w:r w:rsidRPr="00D36343">
        <w:t>atualiza</w:t>
      </w:r>
      <w:proofErr w:type="spellEnd"/>
      <w:r w:rsidRPr="00D36343">
        <w:t xml:space="preserve"> </w:t>
      </w:r>
      <w:proofErr w:type="spellStart"/>
      <w:r w:rsidRPr="00D36343">
        <w:t>critérios</w:t>
      </w:r>
      <w:proofErr w:type="spellEnd"/>
      <w:r w:rsidRPr="00D36343">
        <w:t xml:space="preserve"> para o </w:t>
      </w:r>
      <w:proofErr w:type="spellStart"/>
      <w:r w:rsidRPr="00D36343">
        <w:t>Programa</w:t>
      </w:r>
      <w:proofErr w:type="spellEnd"/>
      <w:r w:rsidRPr="00D36343">
        <w:t xml:space="preserve"> </w:t>
      </w:r>
      <w:proofErr w:type="spellStart"/>
      <w:r w:rsidRPr="00D36343">
        <w:t>Brasileiro</w:t>
      </w:r>
      <w:proofErr w:type="spellEnd"/>
      <w:r w:rsidRPr="00D36343">
        <w:t xml:space="preserve"> de </w:t>
      </w:r>
      <w:proofErr w:type="spellStart"/>
      <w:r w:rsidRPr="00D36343">
        <w:t>Etiquetagem</w:t>
      </w:r>
      <w:proofErr w:type="spellEnd"/>
      <w:r w:rsidRPr="00D36343">
        <w:t xml:space="preserve">. </w:t>
      </w:r>
      <w:r w:rsidRPr="00626B4D">
        <w:t xml:space="preserve">(In Portuguese. Air conditioning: </w:t>
      </w:r>
      <w:proofErr w:type="spellStart"/>
      <w:r w:rsidRPr="00626B4D">
        <w:t>Inmetro</w:t>
      </w:r>
      <w:proofErr w:type="spellEnd"/>
      <w:r w:rsidRPr="00626B4D">
        <w:t xml:space="preserve"> updates criteria for the Brazilian </w:t>
      </w:r>
      <w:proofErr w:type="spellStart"/>
      <w:r w:rsidRPr="00626B4D">
        <w:t>Labeling</w:t>
      </w:r>
      <w:proofErr w:type="spellEnd"/>
      <w:r w:rsidRPr="00626B4D">
        <w:t xml:space="preserve"> Program). Brazilian National </w:t>
      </w:r>
      <w:proofErr w:type="spellStart"/>
      <w:r w:rsidRPr="00626B4D">
        <w:t>Intitute</w:t>
      </w:r>
      <w:proofErr w:type="spellEnd"/>
      <w:r w:rsidRPr="00626B4D">
        <w:t xml:space="preserve"> for Metrology, Quality and Technology.  Available at </w:t>
      </w:r>
      <w:hyperlink r:id="rId153" w:history="1">
        <w:r w:rsidRPr="00626B4D">
          <w:rPr>
            <w:rStyle w:val="Hyperlink"/>
          </w:rPr>
          <w:t>https://www4.inmetro.gov.br/noticias/ar-condicionado-inmetro-atualiza-criterios-para-o-programa-brasileiro-de-etiquetagem</w:t>
        </w:r>
      </w:hyperlink>
    </w:p>
    <w:p w14:paraId="5EE5D5CD" w14:textId="5769A285" w:rsidR="00D55F3C" w:rsidRPr="00626B4D" w:rsidRDefault="00D55F3C" w:rsidP="00BB45C9">
      <w:pPr>
        <w:spacing w:before="120"/>
      </w:pPr>
      <w:r w:rsidRPr="00D36343">
        <w:rPr>
          <w:lang w:val="fr-CH"/>
        </w:rPr>
        <w:t xml:space="preserve">CLASP 2018. </w:t>
      </w:r>
      <w:proofErr w:type="spellStart"/>
      <w:r w:rsidRPr="00D36343">
        <w:rPr>
          <w:lang w:val="fr-CH"/>
        </w:rPr>
        <w:t>Estudo</w:t>
      </w:r>
      <w:proofErr w:type="spellEnd"/>
      <w:r w:rsidRPr="00D36343">
        <w:rPr>
          <w:lang w:val="fr-CH"/>
        </w:rPr>
        <w:t xml:space="preserve"> de </w:t>
      </w:r>
      <w:proofErr w:type="spellStart"/>
      <w:r w:rsidRPr="00D36343">
        <w:rPr>
          <w:lang w:val="fr-CH"/>
        </w:rPr>
        <w:t>Viabilidade</w:t>
      </w:r>
      <w:proofErr w:type="spellEnd"/>
      <w:r w:rsidRPr="00D36343">
        <w:rPr>
          <w:lang w:val="fr-CH"/>
        </w:rPr>
        <w:t xml:space="preserve"> </w:t>
      </w:r>
      <w:proofErr w:type="spellStart"/>
      <w:r w:rsidRPr="00D36343">
        <w:rPr>
          <w:lang w:val="fr-CH"/>
        </w:rPr>
        <w:t>Técnica</w:t>
      </w:r>
      <w:proofErr w:type="spellEnd"/>
      <w:r w:rsidRPr="00D36343">
        <w:rPr>
          <w:lang w:val="fr-CH"/>
        </w:rPr>
        <w:t xml:space="preserve"> e </w:t>
      </w:r>
      <w:proofErr w:type="spellStart"/>
      <w:r w:rsidRPr="00D36343">
        <w:rPr>
          <w:lang w:val="fr-CH"/>
        </w:rPr>
        <w:t>Econômica</w:t>
      </w:r>
      <w:proofErr w:type="spellEnd"/>
      <w:r w:rsidRPr="00D36343">
        <w:rPr>
          <w:lang w:val="fr-CH"/>
        </w:rPr>
        <w:t xml:space="preserve"> para </w:t>
      </w:r>
      <w:proofErr w:type="spellStart"/>
      <w:r w:rsidRPr="00D36343">
        <w:rPr>
          <w:lang w:val="fr-CH"/>
        </w:rPr>
        <w:t>um</w:t>
      </w:r>
      <w:proofErr w:type="spellEnd"/>
      <w:r w:rsidRPr="00D36343">
        <w:rPr>
          <w:lang w:val="fr-CH"/>
        </w:rPr>
        <w:t xml:space="preserve"> </w:t>
      </w:r>
      <w:proofErr w:type="spellStart"/>
      <w:r w:rsidRPr="00D36343">
        <w:rPr>
          <w:lang w:val="fr-CH"/>
        </w:rPr>
        <w:t>Mercado</w:t>
      </w:r>
      <w:proofErr w:type="spellEnd"/>
      <w:r w:rsidRPr="00D36343">
        <w:rPr>
          <w:lang w:val="fr-CH"/>
        </w:rPr>
        <w:t xml:space="preserve"> de </w:t>
      </w:r>
      <w:proofErr w:type="spellStart"/>
      <w:r w:rsidRPr="00D36343">
        <w:rPr>
          <w:lang w:val="fr-CH"/>
        </w:rPr>
        <w:t>Compressores</w:t>
      </w:r>
      <w:proofErr w:type="spellEnd"/>
      <w:r w:rsidRPr="00D36343">
        <w:rPr>
          <w:lang w:val="fr-CH"/>
        </w:rPr>
        <w:t xml:space="preserve"> de Alta </w:t>
      </w:r>
      <w:proofErr w:type="spellStart"/>
      <w:r w:rsidRPr="00D36343">
        <w:rPr>
          <w:lang w:val="fr-CH"/>
        </w:rPr>
        <w:t>Eficiência</w:t>
      </w:r>
      <w:proofErr w:type="spellEnd"/>
      <w:r w:rsidRPr="00D36343">
        <w:rPr>
          <w:lang w:val="fr-CH"/>
        </w:rPr>
        <w:t xml:space="preserve"> no Brasil. </w:t>
      </w:r>
      <w:r w:rsidRPr="00626B4D">
        <w:t xml:space="preserve">Available at </w:t>
      </w:r>
      <w:hyperlink r:id="rId154" w:history="1">
        <w:r w:rsidRPr="00626B4D">
          <w:rPr>
            <w:rStyle w:val="Hyperlink"/>
          </w:rPr>
          <w:t>http://kigali.org.br/wp-content/uploads/2019/01/iCS-compressores.pdf</w:t>
        </w:r>
      </w:hyperlink>
    </w:p>
    <w:p w14:paraId="324804D9" w14:textId="0A8CB0D8" w:rsidR="00D55F3C" w:rsidRPr="00D36343" w:rsidRDefault="00D55F3C" w:rsidP="00604E13">
      <w:pPr>
        <w:spacing w:before="120"/>
        <w:jc w:val="left"/>
      </w:pPr>
      <w:r w:rsidRPr="00D36343">
        <w:t xml:space="preserve">INMETRO, 2020b. </w:t>
      </w:r>
      <w:proofErr w:type="spellStart"/>
      <w:r w:rsidRPr="00D36343">
        <w:t>Portaria</w:t>
      </w:r>
      <w:proofErr w:type="spellEnd"/>
      <w:r w:rsidRPr="00D36343">
        <w:t xml:space="preserve"> #234 June </w:t>
      </w:r>
      <w:proofErr w:type="gramStart"/>
      <w:r w:rsidRPr="00D36343">
        <w:t>29</w:t>
      </w:r>
      <w:proofErr w:type="gramEnd"/>
      <w:r w:rsidRPr="00D36343">
        <w:t xml:space="preserve"> 2020. Available at </w:t>
      </w:r>
      <w:hyperlink r:id="rId155" w:history="1">
        <w:r w:rsidRPr="00D36343">
          <w:rPr>
            <w:rStyle w:val="Hyperlink"/>
          </w:rPr>
          <w:t>https://www4.inmetro.gov.br/sites/default/files/media/file/portaria-234-29-de-junho-de-2020.pdf</w:t>
        </w:r>
      </w:hyperlink>
    </w:p>
    <w:p w14:paraId="0FEEB77A" w14:textId="526910DB" w:rsidR="00D55F3C" w:rsidRPr="00D36343" w:rsidRDefault="00D55F3C" w:rsidP="00BB45C9">
      <w:pPr>
        <w:spacing w:before="120"/>
      </w:pPr>
      <w:r w:rsidRPr="00D36343">
        <w:t xml:space="preserve">INMETRO, 2020c. </w:t>
      </w:r>
      <w:proofErr w:type="spellStart"/>
      <w:r w:rsidRPr="00D36343">
        <w:t>Portaria</w:t>
      </w:r>
      <w:proofErr w:type="spellEnd"/>
      <w:r w:rsidRPr="00D36343">
        <w:t xml:space="preserve"> #1, January </w:t>
      </w:r>
      <w:proofErr w:type="gramStart"/>
      <w:r w:rsidRPr="00D36343">
        <w:t>27</w:t>
      </w:r>
      <w:proofErr w:type="gramEnd"/>
      <w:r w:rsidRPr="00D36343">
        <w:t xml:space="preserve"> 2020. Consulta Publica (in Portuguese. Public consultation) Available at </w:t>
      </w:r>
      <w:hyperlink r:id="rId156" w:history="1">
        <w:r w:rsidRPr="00D36343">
          <w:rPr>
            <w:rStyle w:val="Hyperlink"/>
          </w:rPr>
          <w:t>http://www.inmetro.gov.br/legislacao/rtac/pdf/RTAC002618.pdf</w:t>
        </w:r>
      </w:hyperlink>
    </w:p>
    <w:p w14:paraId="5401711A" w14:textId="23B878DA" w:rsidR="00D55F3C" w:rsidRPr="00626B4D" w:rsidRDefault="00D55F3C" w:rsidP="00604E13">
      <w:pPr>
        <w:spacing w:before="120"/>
        <w:jc w:val="left"/>
      </w:pPr>
      <w:r w:rsidRPr="00D36343">
        <w:t xml:space="preserve">Montenegro S, 2020. </w:t>
      </w:r>
      <w:proofErr w:type="spellStart"/>
      <w:r w:rsidRPr="00D36343">
        <w:t>Uso</w:t>
      </w:r>
      <w:proofErr w:type="spellEnd"/>
      <w:r w:rsidRPr="00D36343">
        <w:t xml:space="preserve"> </w:t>
      </w:r>
      <w:proofErr w:type="spellStart"/>
      <w:r w:rsidRPr="00D36343">
        <w:t>eficiente</w:t>
      </w:r>
      <w:proofErr w:type="spellEnd"/>
      <w:r w:rsidRPr="00D36343">
        <w:t xml:space="preserve"> do </w:t>
      </w:r>
      <w:proofErr w:type="spellStart"/>
      <w:r w:rsidRPr="00D36343">
        <w:t>ar</w:t>
      </w:r>
      <w:proofErr w:type="spellEnd"/>
      <w:r w:rsidRPr="00D36343">
        <w:t xml:space="preserve"> </w:t>
      </w:r>
      <w:proofErr w:type="spellStart"/>
      <w:r w:rsidRPr="00D36343">
        <w:t>condicionado</w:t>
      </w:r>
      <w:proofErr w:type="spellEnd"/>
      <w:r w:rsidRPr="00D36343">
        <w:t xml:space="preserve"> </w:t>
      </w:r>
      <w:proofErr w:type="spellStart"/>
      <w:r w:rsidRPr="00D36343">
        <w:t>pode</w:t>
      </w:r>
      <w:proofErr w:type="spellEnd"/>
      <w:r w:rsidRPr="00D36343">
        <w:t xml:space="preserve"> </w:t>
      </w:r>
      <w:proofErr w:type="spellStart"/>
      <w:r w:rsidRPr="00D36343">
        <w:t>economizar</w:t>
      </w:r>
      <w:proofErr w:type="spellEnd"/>
      <w:r w:rsidRPr="00D36343">
        <w:t xml:space="preserve"> </w:t>
      </w:r>
      <w:proofErr w:type="spellStart"/>
      <w:r w:rsidRPr="00D36343">
        <w:t>até</w:t>
      </w:r>
      <w:proofErr w:type="spellEnd"/>
      <w:r w:rsidRPr="00D36343">
        <w:t xml:space="preserve"> 87,9 </w:t>
      </w:r>
      <w:proofErr w:type="spellStart"/>
      <w:r w:rsidRPr="00D36343">
        <w:t>TWh</w:t>
      </w:r>
      <w:proofErr w:type="spellEnd"/>
      <w:r w:rsidRPr="00D36343">
        <w:t xml:space="preserve">. </w:t>
      </w:r>
      <w:r w:rsidRPr="00626B4D">
        <w:t xml:space="preserve">(in Portuguese: Efficient Air conditioner use can save 87.8 </w:t>
      </w:r>
      <w:proofErr w:type="spellStart"/>
      <w:r w:rsidRPr="00626B4D">
        <w:t>TWh</w:t>
      </w:r>
      <w:proofErr w:type="spellEnd"/>
      <w:r w:rsidRPr="00626B4D">
        <w:t xml:space="preserve"> until 2035). Canal </w:t>
      </w:r>
      <w:proofErr w:type="spellStart"/>
      <w:r w:rsidRPr="00626B4D">
        <w:t>Energia</w:t>
      </w:r>
      <w:proofErr w:type="spellEnd"/>
      <w:r w:rsidRPr="00626B4D">
        <w:t xml:space="preserve">. Available at </w:t>
      </w:r>
      <w:hyperlink r:id="rId157" w:history="1">
        <w:r w:rsidRPr="00626B4D">
          <w:rPr>
            <w:rStyle w:val="Hyperlink"/>
          </w:rPr>
          <w:t>http://www.escolhas.org/wp-content/uploads/2020/07/Uso-eficiente-de-ar-condicionado-pode-economizar-879-TWh-at%C3%A9-2035-_-CanalEnergia-1.pdf</w:t>
        </w:r>
      </w:hyperlink>
    </w:p>
    <w:p w14:paraId="565CCB9C" w14:textId="77010E1F" w:rsidR="00D55F3C" w:rsidRPr="00626B4D" w:rsidRDefault="00D55F3C" w:rsidP="00604E13">
      <w:pPr>
        <w:spacing w:before="120"/>
        <w:jc w:val="left"/>
      </w:pPr>
      <w:r w:rsidRPr="00626B4D">
        <w:t xml:space="preserve">Park WY, 2019. Adopting a Seasonal Efficiency Metric for Room Air Conditioners in Brazil. Lawrence Berkeley National Laboratory and Kigali Project Brazil.  Available at </w:t>
      </w:r>
      <w:hyperlink r:id="rId158" w:history="1">
        <w:r w:rsidRPr="00626B4D">
          <w:rPr>
            <w:rStyle w:val="Hyperlink"/>
          </w:rPr>
          <w:t>http://kigali.org.br/wp-content/uploads/2019/09/Case-Study-in-Brazil_03.pdf</w:t>
        </w:r>
      </w:hyperlink>
    </w:p>
    <w:p w14:paraId="40FBFF5B" w14:textId="77777777" w:rsidR="00D55F3C" w:rsidRPr="00626B4D" w:rsidRDefault="00D55F3C" w:rsidP="00334FA2">
      <w:pPr>
        <w:pStyle w:val="AnnexH3"/>
      </w:pPr>
      <w:bookmarkStart w:id="453" w:name="_Toc48737948"/>
      <w:bookmarkStart w:id="454" w:name="_Toc49694877"/>
      <w:bookmarkStart w:id="455" w:name="_Toc51510720"/>
      <w:bookmarkStart w:id="456" w:name="_Ref51760479"/>
      <w:bookmarkStart w:id="457" w:name="_Toc51761137"/>
      <w:bookmarkStart w:id="458" w:name="_Toc54018288"/>
      <w:r w:rsidRPr="00626B4D">
        <w:t xml:space="preserve">EU </w:t>
      </w:r>
      <w:proofErr w:type="spellStart"/>
      <w:r w:rsidRPr="00626B4D">
        <w:t>Ecodesign</w:t>
      </w:r>
      <w:proofErr w:type="spellEnd"/>
      <w:r w:rsidRPr="00626B4D">
        <w:t xml:space="preserve"> and GWP “bonus”</w:t>
      </w:r>
      <w:bookmarkEnd w:id="452"/>
      <w:bookmarkEnd w:id="453"/>
      <w:bookmarkEnd w:id="454"/>
      <w:bookmarkEnd w:id="455"/>
      <w:bookmarkEnd w:id="456"/>
      <w:bookmarkEnd w:id="457"/>
      <w:bookmarkEnd w:id="458"/>
    </w:p>
    <w:p w14:paraId="34126F34" w14:textId="77777777" w:rsidR="00D55F3C" w:rsidRPr="00626B4D" w:rsidRDefault="00D55F3C" w:rsidP="00BB45C9">
      <w:pPr>
        <w:spacing w:before="120"/>
      </w:pPr>
      <w:r w:rsidRPr="00626B4D">
        <w:rPr>
          <w:b/>
        </w:rPr>
        <w:t xml:space="preserve">Geography: </w:t>
      </w:r>
      <w:r w:rsidRPr="00626B4D">
        <w:t>EU27</w:t>
      </w:r>
    </w:p>
    <w:p w14:paraId="4240E2FA" w14:textId="77777777" w:rsidR="00D55F3C" w:rsidRPr="00626B4D" w:rsidRDefault="00D55F3C" w:rsidP="00BB45C9">
      <w:pPr>
        <w:spacing w:before="120"/>
      </w:pPr>
      <w:r w:rsidRPr="00626B4D">
        <w:rPr>
          <w:b/>
        </w:rPr>
        <w:t>Policy type:</w:t>
      </w:r>
      <w:r w:rsidRPr="00626B4D">
        <w:t xml:space="preserve"> MEPS</w:t>
      </w:r>
    </w:p>
    <w:p w14:paraId="4E50566E" w14:textId="77777777" w:rsidR="00D55F3C" w:rsidRPr="00626B4D" w:rsidRDefault="00D55F3C" w:rsidP="00BB45C9">
      <w:pPr>
        <w:spacing w:before="120"/>
      </w:pPr>
      <w:r w:rsidRPr="00626B4D">
        <w:rPr>
          <w:b/>
        </w:rPr>
        <w:t>Product type:</w:t>
      </w:r>
      <w:r w:rsidRPr="00626B4D">
        <w:t xml:space="preserve"> residential air conditioner </w:t>
      </w:r>
    </w:p>
    <w:p w14:paraId="7B1089FB" w14:textId="77777777" w:rsidR="00D55F3C" w:rsidRPr="00626B4D" w:rsidRDefault="00D55F3C" w:rsidP="00BB45C9">
      <w:pPr>
        <w:spacing w:before="120"/>
      </w:pPr>
      <w:r w:rsidRPr="00626B4D">
        <w:rPr>
          <w:b/>
        </w:rPr>
        <w:t>Product source:</w:t>
      </w:r>
      <w:r w:rsidRPr="00626B4D">
        <w:t xml:space="preserve"> domestic (EU27 manufacture and assembly) and import</w:t>
      </w:r>
    </w:p>
    <w:p w14:paraId="448A6216" w14:textId="57D36A3C" w:rsidR="00D55F3C" w:rsidRPr="00626B4D" w:rsidRDefault="00D55F3C" w:rsidP="00BB45C9">
      <w:pPr>
        <w:spacing w:before="120"/>
      </w:pPr>
      <w:r w:rsidRPr="00626B4D">
        <w:rPr>
          <w:b/>
        </w:rPr>
        <w:t>Description:</w:t>
      </w:r>
      <w:r w:rsidRPr="00626B4D">
        <w:t xml:space="preserve"> The Europe </w:t>
      </w:r>
      <w:proofErr w:type="spellStart"/>
      <w:r w:rsidRPr="00626B4D">
        <w:t>Ecodesign</w:t>
      </w:r>
      <w:proofErr w:type="spellEnd"/>
      <w:r w:rsidRPr="00626B4D">
        <w:t xml:space="preserve"> regulation 206/2012 allowed split air conditioners under 12kW with a GWP &lt; 150 to have minimum EU seasonal energy efficiency ratio (SEER) that is 8% lower than units with higher GWP. The intent was to promote GWP &lt; 150 units in Europe. The preparatory study (2018) for the review of the </w:t>
      </w:r>
      <w:proofErr w:type="spellStart"/>
      <w:r w:rsidRPr="00626B4D">
        <w:t>Ecodesign</w:t>
      </w:r>
      <w:proofErr w:type="spellEnd"/>
      <w:r w:rsidRPr="00626B4D">
        <w:t xml:space="preserve"> and Energy Label regulations found </w:t>
      </w:r>
      <w:r w:rsidR="00DC61AD" w:rsidRPr="00626B4D">
        <w:t xml:space="preserve">that the low-GWP “bonus” had </w:t>
      </w:r>
      <w:r w:rsidRPr="00626B4D">
        <w:t>no effect on the mini-split AC</w:t>
      </w:r>
      <w:r w:rsidR="00DC61AD" w:rsidRPr="00626B4D">
        <w:t>s</w:t>
      </w:r>
      <w:r w:rsidRPr="00626B4D">
        <w:t xml:space="preserve"> , with no units available on the market using </w:t>
      </w:r>
      <w:r w:rsidR="00DC61AD" w:rsidRPr="00626B4D">
        <w:t xml:space="preserve">a refrigerant with a </w:t>
      </w:r>
      <w:r w:rsidRPr="00626B4D">
        <w:t xml:space="preserve">GWP </w:t>
      </w:r>
      <w:r w:rsidR="00DC61AD" w:rsidRPr="00626B4D">
        <w:t>that was lower than 150</w:t>
      </w:r>
      <w:r w:rsidRPr="00626B4D">
        <w:t xml:space="preserve">. </w:t>
      </w:r>
      <w:r w:rsidR="00DC61AD" w:rsidRPr="00626B4D">
        <w:t xml:space="preserve">For a short while, </w:t>
      </w:r>
      <w:proofErr w:type="spellStart"/>
      <w:r w:rsidRPr="00626B4D">
        <w:t>Midea</w:t>
      </w:r>
      <w:proofErr w:type="spellEnd"/>
      <w:r w:rsidRPr="00626B4D">
        <w:t xml:space="preserve"> offered in 2018 a split 2.5kW and 3.5 kW unit containing </w:t>
      </w:r>
      <w:r w:rsidR="00DC61AD" w:rsidRPr="00626B4D">
        <w:t>HC</w:t>
      </w:r>
      <w:r w:rsidRPr="00626B4D">
        <w:t xml:space="preserve">-290 in Germany, however the unit could not be purchased and was therefore </w:t>
      </w:r>
      <w:r w:rsidR="00DC61AD" w:rsidRPr="00626B4D">
        <w:t xml:space="preserve">wasn’t </w:t>
      </w:r>
      <w:r w:rsidRPr="00626B4D">
        <w:t xml:space="preserve">accessible. The product </w:t>
      </w:r>
      <w:r w:rsidR="00DC61AD" w:rsidRPr="00626B4D">
        <w:t xml:space="preserve">however </w:t>
      </w:r>
      <w:r w:rsidRPr="00626B4D">
        <w:t xml:space="preserve">did not make use of the GWP bonus. On the contrary it received the German “Blue Angel” certification </w:t>
      </w:r>
      <w:r w:rsidRPr="00626B4D">
        <w:lastRenderedPageBreak/>
        <w:t xml:space="preserve">which requires </w:t>
      </w:r>
      <w:r w:rsidR="00DC61AD" w:rsidRPr="00626B4D">
        <w:t xml:space="preserve">a </w:t>
      </w:r>
      <w:r w:rsidRPr="00626B4D">
        <w:t xml:space="preserve">SEER </w:t>
      </w:r>
      <w:r w:rsidR="00DC61AD" w:rsidRPr="00626B4D">
        <w:t>that is</w:t>
      </w:r>
      <w:r w:rsidRPr="00626B4D">
        <w:t xml:space="preserve"> higher than 7, which corresponds to an energy class of A++ </w:t>
      </w:r>
      <w:r w:rsidR="00DC61AD" w:rsidRPr="00626B4D">
        <w:t>(</w:t>
      </w:r>
      <w:r w:rsidRPr="00626B4D">
        <w:t>A+++ being the maximum</w:t>
      </w:r>
      <w:r w:rsidR="00DC61AD" w:rsidRPr="00626B4D">
        <w:t>)</w:t>
      </w:r>
      <w:r w:rsidRPr="00626B4D">
        <w:t xml:space="preserve">. </w:t>
      </w:r>
    </w:p>
    <w:p w14:paraId="0BE1C23B" w14:textId="0A812E17" w:rsidR="00D55F3C" w:rsidRPr="00626B4D" w:rsidRDefault="00D55F3C" w:rsidP="00BB45C9">
      <w:pPr>
        <w:spacing w:before="120"/>
      </w:pPr>
      <w:r w:rsidRPr="00626B4D">
        <w:t xml:space="preserve">In the portable AC market segment, one company </w:t>
      </w:r>
      <w:r w:rsidR="00DC61AD" w:rsidRPr="00626B4D">
        <w:t xml:space="preserve">offered </w:t>
      </w:r>
      <w:r w:rsidRPr="00626B4D">
        <w:t xml:space="preserve">a unit using </w:t>
      </w:r>
      <w:r w:rsidR="00DC61AD" w:rsidRPr="00626B4D">
        <w:t>HC</w:t>
      </w:r>
      <w:r w:rsidRPr="00626B4D">
        <w:t>-290 since 2006 (</w:t>
      </w:r>
      <w:proofErr w:type="spellStart"/>
      <w:r w:rsidRPr="00626B4D">
        <w:t>Delonghi</w:t>
      </w:r>
      <w:proofErr w:type="spellEnd"/>
      <w:r w:rsidRPr="00626B4D">
        <w:t xml:space="preserve">). The market share of portable units </w:t>
      </w:r>
      <w:r w:rsidR="00DC61AD" w:rsidRPr="00626B4D">
        <w:t>using HC</w:t>
      </w:r>
      <w:r w:rsidRPr="00626B4D">
        <w:t>-290 increased over the years</w:t>
      </w:r>
      <w:r w:rsidR="00DC61AD" w:rsidRPr="00626B4D">
        <w:t xml:space="preserve">, because of the upcoming </w:t>
      </w:r>
      <w:r w:rsidRPr="00626B4D">
        <w:t xml:space="preserve">ban </w:t>
      </w:r>
      <w:r w:rsidR="00DC61AD" w:rsidRPr="00626B4D">
        <w:t>in</w:t>
      </w:r>
      <w:r w:rsidRPr="00626B4D">
        <w:t xml:space="preserve"> January 2020 of portable room air conditioners containing</w:t>
      </w:r>
      <w:r w:rsidR="00DC61AD" w:rsidRPr="00626B4D">
        <w:t xml:space="preserve"> a refrigerant </w:t>
      </w:r>
      <w:r w:rsidRPr="00626B4D">
        <w:t>with a GWP of 150 or more</w:t>
      </w:r>
      <w:r w:rsidR="00DC61AD" w:rsidRPr="00626B4D">
        <w:t xml:space="preserve"> as</w:t>
      </w:r>
      <w:r w:rsidRPr="00626B4D">
        <w:t xml:space="preserve"> prescribed </w:t>
      </w:r>
      <w:r w:rsidR="00DC61AD" w:rsidRPr="00626B4D">
        <w:t xml:space="preserve">in </w:t>
      </w:r>
      <w:r w:rsidRPr="00626B4D">
        <w:t>the F-Gas regulation. A similar ban is going to take place in January 2025 for single split air conditioning systems containing less than 3kg of refrigerant</w:t>
      </w:r>
      <w:r w:rsidR="00332037" w:rsidRPr="00626B4D">
        <w:t xml:space="preserve"> with a GWP of 750 or more</w:t>
      </w:r>
      <w:r w:rsidRPr="00626B4D">
        <w:t xml:space="preserve">. This upcoming ban </w:t>
      </w:r>
      <w:r w:rsidR="00332037" w:rsidRPr="00626B4D">
        <w:t xml:space="preserve">partly explains </w:t>
      </w:r>
      <w:r w:rsidRPr="00626B4D">
        <w:t>the</w:t>
      </w:r>
      <w:r w:rsidR="00332037" w:rsidRPr="00626B4D">
        <w:t xml:space="preserve"> rapid increase in market share of </w:t>
      </w:r>
      <w:r w:rsidRPr="00626B4D">
        <w:t xml:space="preserve">HFC-32. </w:t>
      </w:r>
    </w:p>
    <w:p w14:paraId="6EE51BE9" w14:textId="77777777" w:rsidR="00D55F3C" w:rsidRPr="00626B4D" w:rsidRDefault="00D55F3C" w:rsidP="00BB45C9">
      <w:pPr>
        <w:spacing w:before="120"/>
      </w:pPr>
      <w:r w:rsidRPr="00626B4D">
        <w:rPr>
          <w:b/>
        </w:rPr>
        <w:t>Enabling institutional infrastructure and capabilities:</w:t>
      </w:r>
      <w:r w:rsidRPr="00626B4D">
        <w:t xml:space="preserve">  </w:t>
      </w:r>
    </w:p>
    <w:p w14:paraId="666CA89C" w14:textId="7E87ADAC" w:rsidR="00D55F3C" w:rsidRPr="00626B4D" w:rsidRDefault="00640025" w:rsidP="004566F9">
      <w:pPr>
        <w:pStyle w:val="ListParagraph"/>
        <w:numPr>
          <w:ilvl w:val="0"/>
          <w:numId w:val="22"/>
        </w:numPr>
        <w:spacing w:after="120"/>
        <w:rPr>
          <w:rFonts w:ascii="Calibri" w:hAnsi="Calibri" w:cs="Calibri"/>
        </w:rPr>
      </w:pPr>
      <w:hyperlink r:id="rId159" w:history="1">
        <w:proofErr w:type="spellStart"/>
        <w:r w:rsidR="00D55F3C" w:rsidRPr="00626B4D">
          <w:rPr>
            <w:rStyle w:val="Hyperlink"/>
            <w:rFonts w:ascii="Calibri" w:hAnsi="Calibri" w:cs="Calibri"/>
          </w:rPr>
          <w:t>Ecodesign</w:t>
        </w:r>
        <w:proofErr w:type="spellEnd"/>
        <w:r w:rsidR="00D55F3C" w:rsidRPr="00626B4D">
          <w:rPr>
            <w:rStyle w:val="Hyperlink"/>
            <w:rFonts w:ascii="Calibri" w:hAnsi="Calibri" w:cs="Calibri"/>
          </w:rPr>
          <w:t xml:space="preserve"> regulation EU No 206/2012</w:t>
        </w:r>
      </w:hyperlink>
      <w:r w:rsidR="00D55F3C" w:rsidRPr="00626B4D">
        <w:rPr>
          <w:rFonts w:ascii="Calibri" w:hAnsi="Calibri" w:cs="Calibri"/>
        </w:rPr>
        <w:t xml:space="preserve"> </w:t>
      </w:r>
    </w:p>
    <w:p w14:paraId="718D6952" w14:textId="361EADC6" w:rsidR="00D55F3C" w:rsidRPr="00626B4D" w:rsidRDefault="00640025" w:rsidP="004566F9">
      <w:pPr>
        <w:pStyle w:val="ListParagraph"/>
        <w:numPr>
          <w:ilvl w:val="0"/>
          <w:numId w:val="22"/>
        </w:numPr>
        <w:spacing w:after="120"/>
      </w:pPr>
      <w:hyperlink r:id="rId160" w:history="1">
        <w:r w:rsidR="00D55F3C" w:rsidRPr="00626B4D">
          <w:rPr>
            <w:rStyle w:val="Hyperlink"/>
            <w:rFonts w:ascii="Calibri" w:hAnsi="Calibri" w:cs="Calibri"/>
          </w:rPr>
          <w:t>Labelling regulation (EU) No 626/2011</w:t>
        </w:r>
      </w:hyperlink>
      <w:r w:rsidR="00D55F3C" w:rsidRPr="00626B4D">
        <w:rPr>
          <w:rFonts w:ascii="Calibri" w:hAnsi="Calibri" w:cs="Calibri"/>
        </w:rPr>
        <w:t xml:space="preserve"> </w:t>
      </w:r>
    </w:p>
    <w:p w14:paraId="590E6A45" w14:textId="51FD5C5F" w:rsidR="00D55F3C" w:rsidRPr="00626B4D" w:rsidRDefault="00640025" w:rsidP="004566F9">
      <w:pPr>
        <w:pStyle w:val="ListParagraph"/>
        <w:numPr>
          <w:ilvl w:val="0"/>
          <w:numId w:val="22"/>
        </w:numPr>
        <w:spacing w:after="120"/>
        <w:rPr>
          <w:rFonts w:ascii="Calibri" w:hAnsi="Calibri" w:cs="Calibri"/>
        </w:rPr>
      </w:pPr>
      <w:hyperlink r:id="rId161" w:history="1">
        <w:r w:rsidR="00D55F3C" w:rsidRPr="00626B4D">
          <w:rPr>
            <w:rStyle w:val="Hyperlink"/>
            <w:rFonts w:ascii="Calibri" w:hAnsi="Calibri" w:cs="Calibri"/>
          </w:rPr>
          <w:t>Regulation (EU) 517/2014</w:t>
        </w:r>
      </w:hyperlink>
      <w:r w:rsidR="00D55F3C" w:rsidRPr="00626B4D">
        <w:rPr>
          <w:rFonts w:ascii="Calibri" w:hAnsi="Calibri" w:cs="Calibri"/>
        </w:rPr>
        <w:t xml:space="preserve"> for fluorinated gases.</w:t>
      </w:r>
    </w:p>
    <w:p w14:paraId="190FC018" w14:textId="2FF6444D" w:rsidR="00D55F3C" w:rsidRPr="00626B4D" w:rsidRDefault="00D55F3C" w:rsidP="00BB45C9">
      <w:pPr>
        <w:spacing w:before="120"/>
      </w:pPr>
      <w:r w:rsidRPr="00626B4D">
        <w:rPr>
          <w:b/>
        </w:rPr>
        <w:t>Additional insights and lessons learned:</w:t>
      </w:r>
      <w:r w:rsidRPr="00626B4D">
        <w:t xml:space="preserve"> The </w:t>
      </w:r>
      <w:r w:rsidR="00332037" w:rsidRPr="00626B4D">
        <w:t>low GWP “bonus”</w:t>
      </w:r>
      <w:r w:rsidRPr="00626B4D">
        <w:t xml:space="preserve"> did not </w:t>
      </w:r>
      <w:r w:rsidR="00332037" w:rsidRPr="00626B4D">
        <w:t>encourage the uptake of low GWP refrigerants for split units</w:t>
      </w:r>
      <w:r w:rsidRPr="00626B4D">
        <w:t xml:space="preserve">. It also shows that </w:t>
      </w:r>
      <w:r w:rsidR="00332037" w:rsidRPr="00626B4D">
        <w:t xml:space="preserve">a trade-off in between energy efficiency and low GWP </w:t>
      </w:r>
      <w:r w:rsidRPr="00626B4D">
        <w:t>is not necessary</w:t>
      </w:r>
      <w:r w:rsidR="00332037" w:rsidRPr="00626B4D">
        <w:t>, a</w:t>
      </w:r>
      <w:r w:rsidRPr="00626B4D">
        <w:t>s shown by the low GWP model with the Blue Angel certificatio</w:t>
      </w:r>
      <w:r w:rsidR="00332037" w:rsidRPr="00626B4D">
        <w:t>n</w:t>
      </w:r>
      <w:r w:rsidRPr="00626B4D">
        <w:t xml:space="preserve">. </w:t>
      </w:r>
      <w:r w:rsidR="00332037" w:rsidRPr="00626B4D">
        <w:t xml:space="preserve">In the case of </w:t>
      </w:r>
      <w:r w:rsidRPr="00626B4D">
        <w:t xml:space="preserve">portable units, the ban of high GWP refrigerants had a </w:t>
      </w:r>
      <w:r w:rsidR="00332037" w:rsidRPr="00626B4D">
        <w:t xml:space="preserve">stronger role in the transformation of the market </w:t>
      </w:r>
      <w:r w:rsidRPr="00626B4D">
        <w:t>than the promotion of the GWP bonus.</w:t>
      </w:r>
    </w:p>
    <w:p w14:paraId="4E319E16" w14:textId="77777777" w:rsidR="00DD218B" w:rsidRPr="00626B4D" w:rsidRDefault="00D55F3C" w:rsidP="00BB45C9">
      <w:pPr>
        <w:spacing w:before="120"/>
        <w:rPr>
          <w:b/>
        </w:rPr>
      </w:pPr>
      <w:r w:rsidRPr="00626B4D">
        <w:rPr>
          <w:b/>
        </w:rPr>
        <w:t xml:space="preserve">References and web-links: </w:t>
      </w:r>
    </w:p>
    <w:p w14:paraId="0C492932" w14:textId="7FCD8160" w:rsidR="00D55F3C" w:rsidRPr="00626B4D" w:rsidRDefault="00640025" w:rsidP="004566F9">
      <w:pPr>
        <w:pStyle w:val="ListParagraph"/>
        <w:numPr>
          <w:ilvl w:val="0"/>
          <w:numId w:val="35"/>
        </w:numPr>
      </w:pPr>
      <w:hyperlink r:id="rId162" w:history="1">
        <w:r w:rsidR="00CE65AB" w:rsidRPr="00626B4D">
          <w:rPr>
            <w:rStyle w:val="Hyperlink"/>
            <w:rFonts w:cs="Times New Roman"/>
          </w:rPr>
          <w:t>https://www.eco-airconditioners.eu/</w:t>
        </w:r>
      </w:hyperlink>
    </w:p>
    <w:p w14:paraId="6DBE19C9" w14:textId="09E92A0D" w:rsidR="00D55F3C" w:rsidRPr="00626B4D" w:rsidRDefault="00D55F3C" w:rsidP="00604E13">
      <w:pPr>
        <w:pStyle w:val="ListParagraph"/>
        <w:numPr>
          <w:ilvl w:val="0"/>
          <w:numId w:val="35"/>
        </w:numPr>
        <w:jc w:val="left"/>
      </w:pPr>
      <w:r w:rsidRPr="00626B4D">
        <w:t xml:space="preserve">Blue Angel webpage for room air conditioners: </w:t>
      </w:r>
      <w:hyperlink r:id="rId163" w:history="1">
        <w:r w:rsidRPr="00626B4D">
          <w:rPr>
            <w:rStyle w:val="Hyperlink"/>
            <w:rFonts w:cs="Times New Roman"/>
          </w:rPr>
          <w:t>https://www.blauer-engel.de/en/products/electric-devices/stationary-air-conditioners/room-air-conditioner</w:t>
        </w:r>
      </w:hyperlink>
    </w:p>
    <w:p w14:paraId="30F01DD2" w14:textId="50FEF709" w:rsidR="00D55F3C" w:rsidRPr="00626B4D" w:rsidRDefault="00D55F3C" w:rsidP="00604E13">
      <w:pPr>
        <w:pStyle w:val="ListParagraph"/>
        <w:numPr>
          <w:ilvl w:val="0"/>
          <w:numId w:val="35"/>
        </w:numPr>
        <w:jc w:val="left"/>
      </w:pPr>
      <w:r w:rsidRPr="00626B4D">
        <w:t xml:space="preserve">Blue Angel product certification criteria for room air conditioners: </w:t>
      </w:r>
      <w:hyperlink r:id="rId164" w:history="1">
        <w:r w:rsidRPr="00626B4D">
          <w:rPr>
            <w:rStyle w:val="Hyperlink"/>
            <w:rFonts w:cs="Times New Roman"/>
          </w:rPr>
          <w:t>https://produktinfo.blauer-engel.de/uploads/criteriafile/en/DE-UZ%20204-201608-en%20Criteria.pdf</w:t>
        </w:r>
      </w:hyperlink>
    </w:p>
    <w:p w14:paraId="06B4C70D" w14:textId="77777777" w:rsidR="00D55F3C" w:rsidRPr="00626B4D" w:rsidRDefault="00D55F3C" w:rsidP="00334FA2">
      <w:pPr>
        <w:pStyle w:val="AnnexH3"/>
      </w:pPr>
      <w:bookmarkStart w:id="459" w:name="_Toc45743062"/>
      <w:bookmarkStart w:id="460" w:name="_Toc48737949"/>
      <w:bookmarkStart w:id="461" w:name="_Toc49694878"/>
      <w:bookmarkStart w:id="462" w:name="_Toc51510721"/>
      <w:bookmarkStart w:id="463" w:name="_Ref51760433"/>
      <w:bookmarkStart w:id="464" w:name="_Toc51761138"/>
      <w:bookmarkStart w:id="465" w:name="_Toc54018289"/>
      <w:r w:rsidRPr="00626B4D">
        <w:t>Indian 24°C mandatory default setting</w:t>
      </w:r>
      <w:bookmarkEnd w:id="459"/>
      <w:bookmarkEnd w:id="460"/>
      <w:bookmarkEnd w:id="461"/>
      <w:bookmarkEnd w:id="462"/>
      <w:bookmarkEnd w:id="463"/>
      <w:bookmarkEnd w:id="464"/>
      <w:bookmarkEnd w:id="465"/>
    </w:p>
    <w:p w14:paraId="50841C16" w14:textId="77777777" w:rsidR="00D55F3C" w:rsidRPr="00626B4D" w:rsidRDefault="00D55F3C" w:rsidP="00BB45C9">
      <w:pPr>
        <w:spacing w:before="120"/>
      </w:pPr>
      <w:r w:rsidRPr="00626B4D">
        <w:rPr>
          <w:b/>
          <w:bCs/>
        </w:rPr>
        <w:t>Geography:</w:t>
      </w:r>
      <w:r w:rsidRPr="00626B4D">
        <w:t xml:space="preserve"> India</w:t>
      </w:r>
    </w:p>
    <w:p w14:paraId="773654E6" w14:textId="77777777" w:rsidR="00D55F3C" w:rsidRPr="00626B4D" w:rsidRDefault="00D55F3C" w:rsidP="00BB45C9">
      <w:pPr>
        <w:spacing w:before="120"/>
      </w:pPr>
      <w:r w:rsidRPr="00626B4D">
        <w:rPr>
          <w:b/>
          <w:bCs/>
        </w:rPr>
        <w:t>Policy type:</w:t>
      </w:r>
      <w:r w:rsidRPr="00626B4D">
        <w:t xml:space="preserve"> Default temperature setting</w:t>
      </w:r>
    </w:p>
    <w:p w14:paraId="7A6404BF" w14:textId="63DAF29C" w:rsidR="00D55F3C" w:rsidRPr="00626B4D" w:rsidRDefault="00D55F3C" w:rsidP="00BB45C9">
      <w:pPr>
        <w:spacing w:before="120"/>
        <w:rPr>
          <w:shd w:val="clear" w:color="auto" w:fill="FFFFFF"/>
        </w:rPr>
      </w:pPr>
      <w:r w:rsidRPr="00626B4D">
        <w:rPr>
          <w:b/>
          <w:bCs/>
          <w:shd w:val="clear" w:color="auto" w:fill="FFFFFF"/>
        </w:rPr>
        <w:t>Product type:</w:t>
      </w:r>
      <w:r w:rsidRPr="00626B4D">
        <w:rPr>
          <w:shd w:val="clear" w:color="auto" w:fill="FFFFFF"/>
        </w:rPr>
        <w:t xml:space="preserve"> room air conditioners, namely, multi-stage capacity air conditioners, unitary air conditioners and split air conditioners up to a rated cooling capacity of 10,465 W.</w:t>
      </w:r>
    </w:p>
    <w:p w14:paraId="6A1703B4" w14:textId="77777777" w:rsidR="00D55F3C" w:rsidRPr="00626B4D" w:rsidRDefault="00D55F3C" w:rsidP="00BB45C9">
      <w:pPr>
        <w:spacing w:before="120"/>
        <w:rPr>
          <w:shd w:val="clear" w:color="auto" w:fill="FFFFFF"/>
        </w:rPr>
      </w:pPr>
      <w:r w:rsidRPr="00626B4D">
        <w:rPr>
          <w:b/>
          <w:bCs/>
          <w:shd w:val="clear" w:color="auto" w:fill="FFFFFF"/>
        </w:rPr>
        <w:t>Product source:</w:t>
      </w:r>
      <w:r w:rsidRPr="00626B4D">
        <w:rPr>
          <w:shd w:val="clear" w:color="auto" w:fill="FFFFFF"/>
        </w:rPr>
        <w:t xml:space="preserve"> All room air conditioners manufactured, commercially purchased, or sold in India.</w:t>
      </w:r>
    </w:p>
    <w:p w14:paraId="0FF5F506" w14:textId="77777777" w:rsidR="00D55F3C" w:rsidRPr="00626B4D" w:rsidRDefault="00D55F3C" w:rsidP="00BB45C9">
      <w:pPr>
        <w:spacing w:before="120"/>
      </w:pPr>
      <w:r w:rsidRPr="00626B4D">
        <w:rPr>
          <w:b/>
          <w:bCs/>
        </w:rPr>
        <w:t>Description:</w:t>
      </w:r>
      <w:r w:rsidRPr="00626B4D">
        <w:t xml:space="preserve"> </w:t>
      </w:r>
    </w:p>
    <w:p w14:paraId="5C779474" w14:textId="3E2EC1C1" w:rsidR="00D55F3C" w:rsidRPr="00626B4D" w:rsidRDefault="00D55F3C" w:rsidP="00BB45C9">
      <w:pPr>
        <w:spacing w:before="120"/>
      </w:pPr>
      <w:r w:rsidRPr="00626B4D">
        <w:t>On 29 June 2018, Bureau of Energy Efficiency (BEE) of the Ministry of Power (</w:t>
      </w:r>
      <w:proofErr w:type="spellStart"/>
      <w:r w:rsidRPr="00626B4D">
        <w:t>MoP</w:t>
      </w:r>
      <w:proofErr w:type="spellEnd"/>
      <w:r w:rsidRPr="00626B4D">
        <w:t>), Government of India, issued guidelines on the optimum temperature (24</w:t>
      </w:r>
      <w:r w:rsidRPr="00626B4D">
        <w:sym w:font="Symbol" w:char="F0B0"/>
      </w:r>
      <w:r w:rsidRPr="00626B4D">
        <w:t xml:space="preserve">C) setting of air conditioners in major commercial establishments </w:t>
      </w:r>
      <w:r w:rsidR="00030EAD" w:rsidRPr="00626B4D">
        <w:t>such as airports, hotels, shopping malls, offices and government buildings (ministries &amp; attached offices, state government and public-</w:t>
      </w:r>
      <w:r w:rsidR="00030EAD" w:rsidRPr="00626B4D">
        <w:lastRenderedPageBreak/>
        <w:t xml:space="preserve">sector undertakings) </w:t>
      </w:r>
      <w:r w:rsidRPr="00626B4D">
        <w:t>for voluntary adoption</w:t>
      </w:r>
      <w:r w:rsidR="00F17562" w:rsidRPr="00626B4D">
        <w:rPr>
          <w:rStyle w:val="FootnoteReference"/>
        </w:rPr>
        <w:footnoteReference w:id="35"/>
      </w:r>
      <w:r w:rsidRPr="00626B4D">
        <w:t xml:space="preserve">. </w:t>
      </w:r>
      <w:r w:rsidR="00030EAD" w:rsidRPr="00626B4D">
        <w:t>O</w:t>
      </w:r>
      <w:r w:rsidRPr="00626B4D">
        <w:rPr>
          <w:shd w:val="clear" w:color="auto" w:fill="FFFFFF"/>
        </w:rPr>
        <w:t>n 6 Jan 2020</w:t>
      </w:r>
      <w:r w:rsidRPr="00626B4D">
        <w:t xml:space="preserve">, </w:t>
      </w:r>
      <w:r w:rsidRPr="00626B4D">
        <w:rPr>
          <w:shd w:val="clear" w:color="auto" w:fill="FFFFFF"/>
        </w:rPr>
        <w:t>the central government in consultation with BEE</w:t>
      </w:r>
      <w:r w:rsidRPr="00626B4D">
        <w:t xml:space="preserve"> made 24</w:t>
      </w:r>
      <w:r w:rsidRPr="00626B4D">
        <w:sym w:font="Symbol" w:char="F0B0"/>
      </w:r>
      <w:r w:rsidRPr="00626B4D">
        <w:t>C</w:t>
      </w:r>
      <w:r w:rsidRPr="00626B4D">
        <w:rPr>
          <w:shd w:val="clear" w:color="auto" w:fill="FFFFFF"/>
        </w:rPr>
        <w:t xml:space="preserve"> the default setting</w:t>
      </w:r>
      <w:r w:rsidR="00030EAD" w:rsidRPr="00626B4D">
        <w:rPr>
          <w:rStyle w:val="FootnoteReference"/>
          <w:shd w:val="clear" w:color="auto" w:fill="FFFFFF"/>
        </w:rPr>
        <w:footnoteReference w:id="36"/>
      </w:r>
      <w:r w:rsidR="00030EAD" w:rsidRPr="00626B4D">
        <w:rPr>
          <w:shd w:val="clear" w:color="auto" w:fill="FFFFFF"/>
        </w:rPr>
        <w:t xml:space="preserve"> mandatory</w:t>
      </w:r>
      <w:r w:rsidRPr="00626B4D">
        <w:rPr>
          <w:shd w:val="clear" w:color="auto" w:fill="FFFFFF"/>
        </w:rPr>
        <w:t xml:space="preserve"> </w:t>
      </w:r>
      <w:r w:rsidRPr="00626B4D">
        <w:t xml:space="preserve">for </w:t>
      </w:r>
      <w:r w:rsidRPr="00626B4D">
        <w:rPr>
          <w:shd w:val="clear" w:color="auto" w:fill="FFFFFF"/>
        </w:rPr>
        <w:t>all room air conditioners</w:t>
      </w:r>
      <w:r w:rsidR="00030EAD" w:rsidRPr="00626B4D">
        <w:rPr>
          <w:shd w:val="clear" w:color="auto" w:fill="FFFFFF"/>
        </w:rPr>
        <w:t xml:space="preserve"> as of</w:t>
      </w:r>
      <w:r w:rsidRPr="00626B4D">
        <w:rPr>
          <w:shd w:val="clear" w:color="auto" w:fill="FFFFFF"/>
        </w:rPr>
        <w:t xml:space="preserve"> 1 Jan 2020</w:t>
      </w:r>
      <w:r w:rsidR="00F17562" w:rsidRPr="00626B4D">
        <w:rPr>
          <w:rStyle w:val="FootnoteReference"/>
          <w:shd w:val="clear" w:color="auto" w:fill="FFFFFF"/>
        </w:rPr>
        <w:footnoteReference w:id="37"/>
      </w:r>
      <w:r w:rsidRPr="00626B4D">
        <w:rPr>
          <w:shd w:val="clear" w:color="auto" w:fill="FFFFFF"/>
        </w:rPr>
        <w:t xml:space="preserve">. </w:t>
      </w:r>
    </w:p>
    <w:p w14:paraId="728703F3" w14:textId="33017112" w:rsidR="00D55F3C" w:rsidRPr="00626B4D" w:rsidRDefault="00030EAD" w:rsidP="00BB45C9">
      <w:pPr>
        <w:spacing w:before="120"/>
      </w:pPr>
      <w:r w:rsidRPr="00626B4D">
        <w:t xml:space="preserve">Studies on thermal comfort </w:t>
      </w:r>
      <w:r w:rsidRPr="00626B4D">
        <w:rPr>
          <w:rStyle w:val="FootnoteReference"/>
        </w:rPr>
        <w:footnoteReference w:id="38"/>
      </w:r>
      <w:r w:rsidRPr="00626B4D">
        <w:t xml:space="preserve">, the temperature at which the person expresses satisfaction with the thermal environment, </w:t>
      </w:r>
      <w:r w:rsidR="00D55F3C" w:rsidRPr="00626B4D">
        <w:t>recommend using air-conditioning at higher setpoint temperatures – the AC compressor will work lesser and use less electricity if the setpoint is 24</w:t>
      </w:r>
      <w:r w:rsidR="00D55F3C" w:rsidRPr="00626B4D">
        <w:sym w:font="Symbol" w:char="F0B0"/>
      </w:r>
      <w:r w:rsidR="00D55F3C" w:rsidRPr="00626B4D">
        <w:t>C rather than 21</w:t>
      </w:r>
      <w:r w:rsidR="00D55F3C" w:rsidRPr="00626B4D">
        <w:sym w:font="Symbol" w:char="F0B0"/>
      </w:r>
      <w:r w:rsidR="00D55F3C" w:rsidRPr="00626B4D">
        <w:t xml:space="preserve">C. This would have a significant bearing on the energy consumption and GHG emission due to cooling in buildings, all whilst being ‘adaptively’ thermally comfortable. </w:t>
      </w:r>
    </w:p>
    <w:p w14:paraId="40AF6B00" w14:textId="48AA31E1" w:rsidR="00D55F3C" w:rsidRPr="00626B4D" w:rsidRDefault="00C44FDD" w:rsidP="00BB45C9">
      <w:pPr>
        <w:spacing w:before="120"/>
      </w:pPr>
      <w:r w:rsidRPr="00626B4D">
        <w:t xml:space="preserve">According to </w:t>
      </w:r>
      <w:r w:rsidR="00D55F3C" w:rsidRPr="00626B4D">
        <w:t xml:space="preserve">BEE </w:t>
      </w:r>
      <w:r w:rsidRPr="00626B4D">
        <w:t xml:space="preserve">it was observed that the setpoint temperature </w:t>
      </w:r>
      <w:r w:rsidR="00D55F3C" w:rsidRPr="00626B4D">
        <w:t xml:space="preserve">in large commercial establishments, </w:t>
      </w:r>
      <w:r w:rsidRPr="00626B4D">
        <w:t>is</w:t>
      </w:r>
      <w:r w:rsidR="00D55F3C" w:rsidRPr="00626B4D">
        <w:t xml:space="preserve"> 18-21</w:t>
      </w:r>
      <w:r w:rsidR="00D55F3C" w:rsidRPr="00626B4D">
        <w:sym w:font="Symbol" w:char="F0B0"/>
      </w:r>
      <w:r w:rsidR="00D55F3C" w:rsidRPr="00626B4D">
        <w:t>C</w:t>
      </w:r>
      <w:r w:rsidRPr="00626B4D">
        <w:t>.</w:t>
      </w:r>
      <w:r w:rsidR="00D55F3C" w:rsidRPr="00626B4D">
        <w:t xml:space="preserve"> A commercial building survey conducted by Alliance for an Energy Efficient Economy (AEEE) found that most commercial buildings operators believed that 1°C -2°C increase from the existing setpoints would be acceptable to building occupants, without compromising their thermal comfort levels</w:t>
      </w:r>
      <w:r w:rsidR="00B74E2C" w:rsidRPr="00626B4D">
        <w:rPr>
          <w:rStyle w:val="FootnoteReference"/>
        </w:rPr>
        <w:footnoteReference w:id="39"/>
      </w:r>
      <w:r w:rsidR="00D55F3C" w:rsidRPr="00626B4D">
        <w:t>.</w:t>
      </w:r>
    </w:p>
    <w:p w14:paraId="24A8C43B" w14:textId="44486E2A" w:rsidR="00D55F3C" w:rsidRPr="00626B4D" w:rsidRDefault="00D55F3C" w:rsidP="00BB45C9">
      <w:pPr>
        <w:spacing w:before="120"/>
      </w:pPr>
      <w:r w:rsidRPr="00626B4D">
        <w:t>Per BEE’s estimates, increasing the setpoint by 1</w:t>
      </w:r>
      <w:r w:rsidRPr="00626B4D">
        <w:sym w:font="Symbol" w:char="F0B0"/>
      </w:r>
      <w:r w:rsidRPr="00626B4D">
        <w:t>C</w:t>
      </w:r>
      <w:r w:rsidR="00E30969" w:rsidRPr="00626B4D">
        <w:t xml:space="preserve"> in commercial buildings</w:t>
      </w:r>
      <w:r w:rsidRPr="00626B4D">
        <w:t>, would save about 6% electricity; this implies that using the 24</w:t>
      </w:r>
      <w:r w:rsidRPr="00626B4D">
        <w:sym w:font="Symbol" w:char="F0B0"/>
      </w:r>
      <w:r w:rsidRPr="00626B4D">
        <w:t>C setpoint as compared to 20</w:t>
      </w:r>
      <w:r w:rsidRPr="00626B4D">
        <w:sym w:font="Symbol" w:char="F0B0"/>
      </w:r>
      <w:r w:rsidRPr="00626B4D">
        <w:t>C -21</w:t>
      </w:r>
      <w:r w:rsidRPr="00626B4D">
        <w:sym w:font="Symbol" w:char="F0B0"/>
      </w:r>
      <w:r w:rsidRPr="00626B4D">
        <w:t>C would save about 24% electricity. This could translate to a country-wide savings potential of 10 billion units, INR 5,000 crores</w:t>
      </w:r>
      <w:r w:rsidR="00E30969" w:rsidRPr="00626B4D">
        <w:t xml:space="preserve"> (approximatively 680 million USD)</w:t>
      </w:r>
      <w:r w:rsidRPr="00626B4D">
        <w:t xml:space="preserve">, and 8.2 million tCO2 annually (at 50% compliance). </w:t>
      </w:r>
      <w:r w:rsidR="00E30969" w:rsidRPr="00626B4D">
        <w:t>S</w:t>
      </w:r>
      <w:r w:rsidRPr="00626B4D">
        <w:t>ignificant savings could be accrued by nudging room air conditioner users to adopt behavioural energy efficiency, and use higher set-points.</w:t>
      </w:r>
    </w:p>
    <w:p w14:paraId="797CCE1E" w14:textId="77777777" w:rsidR="00D55F3C" w:rsidRPr="00626B4D" w:rsidRDefault="00D55F3C" w:rsidP="00BB45C9">
      <w:pPr>
        <w:spacing w:before="120"/>
      </w:pPr>
      <w:r w:rsidRPr="00626B4D">
        <w:rPr>
          <w:b/>
          <w:bCs/>
        </w:rPr>
        <w:t>Enabling institutional infrastructure and capabilities:</w:t>
      </w:r>
      <w:r w:rsidRPr="00626B4D">
        <w:t xml:space="preserve"> The 24</w:t>
      </w:r>
      <w:r w:rsidRPr="00626B4D">
        <w:sym w:font="Symbol" w:char="F0B0"/>
      </w:r>
      <w:r w:rsidRPr="00626B4D">
        <w:t xml:space="preserve">C directives were issued by BEE. Per the press release in 2018, a public survey of major commercial buildings would be conducted after 4-6 months by </w:t>
      </w:r>
      <w:proofErr w:type="spellStart"/>
      <w:r w:rsidRPr="00626B4D">
        <w:t>MoP</w:t>
      </w:r>
      <w:proofErr w:type="spellEnd"/>
      <w:r w:rsidRPr="00626B4D">
        <w:t xml:space="preserve"> or BEE. </w:t>
      </w:r>
    </w:p>
    <w:p w14:paraId="43FC4810" w14:textId="77777777" w:rsidR="00D55F3C" w:rsidRPr="00626B4D" w:rsidRDefault="00D55F3C" w:rsidP="00BB45C9">
      <w:pPr>
        <w:spacing w:before="120"/>
        <w:rPr>
          <w:b/>
          <w:bCs/>
        </w:rPr>
      </w:pPr>
      <w:r w:rsidRPr="00626B4D">
        <w:rPr>
          <w:b/>
          <w:bCs/>
        </w:rPr>
        <w:t xml:space="preserve">Additional insights and lessons learned: </w:t>
      </w:r>
    </w:p>
    <w:p w14:paraId="40656EB2" w14:textId="2AB9DF71" w:rsidR="00D55F3C" w:rsidRPr="00626B4D" w:rsidRDefault="00D55F3C" w:rsidP="00BB45C9">
      <w:pPr>
        <w:spacing w:before="120"/>
        <w:rPr>
          <w:u w:val="single"/>
        </w:rPr>
      </w:pPr>
      <w:r w:rsidRPr="00626B4D">
        <w:rPr>
          <w:u w:val="single"/>
        </w:rPr>
        <w:t>Findings of AEEE residential RAC usage survey</w:t>
      </w:r>
      <w:r w:rsidR="00B74E2C" w:rsidRPr="00626B4D">
        <w:rPr>
          <w:rStyle w:val="FootnoteReference"/>
          <w:u w:val="single"/>
        </w:rPr>
        <w:footnoteReference w:id="40"/>
      </w:r>
    </w:p>
    <w:p w14:paraId="0E547730" w14:textId="77777777" w:rsidR="00D55F3C" w:rsidRPr="00626B4D" w:rsidRDefault="00D55F3C" w:rsidP="004566F9">
      <w:pPr>
        <w:pStyle w:val="ListParagraph"/>
        <w:numPr>
          <w:ilvl w:val="0"/>
          <w:numId w:val="14"/>
        </w:numPr>
        <w:spacing w:after="120"/>
      </w:pPr>
      <w:r w:rsidRPr="00626B4D">
        <w:t>24°C is the most preferred temperature in Indian homes. 66% of the population operates RACs at temperatures of 24°C or below, indicating that there is a wide band of population that lends itself to the applicability of ATC standards.</w:t>
      </w:r>
    </w:p>
    <w:p w14:paraId="596D1BB7" w14:textId="77777777" w:rsidR="00D55F3C" w:rsidRPr="00626B4D" w:rsidRDefault="00D55F3C" w:rsidP="004566F9">
      <w:pPr>
        <w:pStyle w:val="ListParagraph"/>
        <w:numPr>
          <w:ilvl w:val="0"/>
          <w:numId w:val="14"/>
        </w:numPr>
        <w:spacing w:after="120"/>
      </w:pPr>
      <w:r w:rsidRPr="00626B4D">
        <w:lastRenderedPageBreak/>
        <w:t>A large share of RAC users (66%) prefer using a fan in conjunction with air-conditioning. The use of ceiling fans alongside elevated AC setpoint is strongly recommended to achieve adaptive thermal comfort in the residential sector, since air movement can help widen the ATC temperature range.</w:t>
      </w:r>
    </w:p>
    <w:p w14:paraId="49CD2CEC" w14:textId="26129B1F" w:rsidR="00D55F3C" w:rsidRPr="00626B4D" w:rsidRDefault="00D55F3C" w:rsidP="00BB45C9">
      <w:pPr>
        <w:spacing w:before="120"/>
        <w:rPr>
          <w:u w:val="single"/>
        </w:rPr>
      </w:pPr>
      <w:r w:rsidRPr="00626B4D">
        <w:rPr>
          <w:u w:val="single"/>
        </w:rPr>
        <w:t>Findings from a 2018 study commissioned by Lawrence Berkeley National Laboratory (LBNL) and conducted by AEEE and CEPT University</w:t>
      </w:r>
      <w:r w:rsidR="00B74E2C" w:rsidRPr="00626B4D">
        <w:rPr>
          <w:u w:val="single"/>
        </w:rPr>
        <w:t xml:space="preserve"> (Kumar et al., 2018)</w:t>
      </w:r>
    </w:p>
    <w:p w14:paraId="5F4133B9" w14:textId="4777DEAB" w:rsidR="00D55F3C" w:rsidRPr="00626B4D" w:rsidRDefault="00D55F3C" w:rsidP="004566F9">
      <w:pPr>
        <w:pStyle w:val="ListParagraph"/>
        <w:numPr>
          <w:ilvl w:val="0"/>
          <w:numId w:val="15"/>
        </w:numPr>
        <w:spacing w:after="120"/>
        <w:rPr>
          <w:rFonts w:eastAsia="Times New Roman"/>
          <w:lang w:eastAsia="en-GB"/>
        </w:rPr>
      </w:pPr>
      <w:r w:rsidRPr="00626B4D">
        <w:t>Energy savings potential due to setpoint increase: ~6% savings per 1°C increase in set-point in RACs; ~1% savings per 1°C increase in set-point in chiller systems</w:t>
      </w:r>
      <w:r w:rsidRPr="00626B4D">
        <w:rPr>
          <w:shd w:val="clear" w:color="auto" w:fill="FFFFFF"/>
        </w:rPr>
        <w:t xml:space="preserve">. The high savings potential in room air conditioners </w:t>
      </w:r>
      <w:r w:rsidRPr="00626B4D">
        <w:rPr>
          <w:rFonts w:eastAsia="Times New Roman"/>
          <w:shd w:val="clear" w:color="auto" w:fill="FFFFFF"/>
          <w:lang w:eastAsia="en-GB"/>
        </w:rPr>
        <w:t xml:space="preserve">is due to the proximity of the cooling appliance with the occupants, their simple controls, and the small number of energy-consuming auxiliary components. </w:t>
      </w:r>
    </w:p>
    <w:p w14:paraId="012867AB" w14:textId="1DFA299C" w:rsidR="00DC61AD" w:rsidRPr="00626B4D" w:rsidRDefault="00D55F3C" w:rsidP="004566F9">
      <w:pPr>
        <w:pStyle w:val="ListParagraph"/>
        <w:numPr>
          <w:ilvl w:val="0"/>
          <w:numId w:val="15"/>
        </w:numPr>
        <w:spacing w:after="120"/>
      </w:pPr>
      <w:r w:rsidRPr="00626B4D">
        <w:t xml:space="preserve">Nationwide Energy Savings Potential from the Adoption of ATC in 2030: The overall energy savings potential in room air conditioners, chillers and VRF system in 2030 is given in Table 2. The analysis shows that the nationwide energy savings potential through the adoption of ATC practices is 8%-13% of the total air-conditioning energy consumption of the building sector. This amounts to savings of 31-54 </w:t>
      </w:r>
      <w:proofErr w:type="spellStart"/>
      <w:r w:rsidRPr="00626B4D">
        <w:t>TWh</w:t>
      </w:r>
      <w:proofErr w:type="spellEnd"/>
      <w:r w:rsidRPr="00626B4D">
        <w:t xml:space="preserve"> in 2030. Relative to the respective energy consumption, room air conditioners show the maximum savings potential from ATC, as compared to the savings possible in chillers and VRF systems.</w:t>
      </w:r>
    </w:p>
    <w:p w14:paraId="10BCA338" w14:textId="73FD5BD4" w:rsidR="00DC61AD" w:rsidRPr="00626B4D" w:rsidRDefault="00DC61AD" w:rsidP="00BB45C9">
      <w:pPr>
        <w:spacing w:before="120" w:after="120"/>
      </w:pPr>
      <w:r w:rsidRPr="00626B4D">
        <w:t xml:space="preserve">The policy doesn’t tackle the energy efficiency of the unit, but it touches the energy efficiency of the use of the unit and the demand for cooling. The energy savings from this measure are significant and they can be achieved at no incremental technological cost. Furthermore, above a certain amount, cooling can be detrimental to the user. </w:t>
      </w:r>
    </w:p>
    <w:p w14:paraId="79536612" w14:textId="77777777" w:rsidR="00D55F3C" w:rsidRPr="00626B4D" w:rsidRDefault="00D55F3C" w:rsidP="00BB45C9">
      <w:pPr>
        <w:spacing w:before="120"/>
        <w:rPr>
          <w:b/>
          <w:bCs/>
        </w:rPr>
      </w:pPr>
      <w:r w:rsidRPr="00626B4D">
        <w:rPr>
          <w:b/>
          <w:bCs/>
        </w:rPr>
        <w:t>References and web-links:</w:t>
      </w:r>
    </w:p>
    <w:p w14:paraId="0F7FB5E1" w14:textId="6057E497" w:rsidR="00D55F3C" w:rsidRPr="00626B4D" w:rsidRDefault="00640025" w:rsidP="004566F9">
      <w:pPr>
        <w:pStyle w:val="ListParagraph"/>
        <w:numPr>
          <w:ilvl w:val="0"/>
          <w:numId w:val="24"/>
        </w:numPr>
      </w:pPr>
      <w:hyperlink r:id="rId165" w:history="1">
        <w:r w:rsidR="008B4504" w:rsidRPr="00626B4D">
          <w:rPr>
            <w:rStyle w:val="Hyperlink"/>
            <w:rFonts w:cs="Times New Roman"/>
          </w:rPr>
          <w:t>https://pib.gov.in/Pressreleaseshare.aspx?PRID=1537124</w:t>
        </w:r>
      </w:hyperlink>
    </w:p>
    <w:p w14:paraId="31713D99" w14:textId="5BB41374" w:rsidR="00D55F3C" w:rsidRPr="00315E18" w:rsidRDefault="00640025" w:rsidP="004566F9">
      <w:pPr>
        <w:pStyle w:val="ListParagraph"/>
        <w:numPr>
          <w:ilvl w:val="0"/>
          <w:numId w:val="24"/>
        </w:numPr>
        <w:rPr>
          <w:rStyle w:val="Hyperlink"/>
          <w:rFonts w:cs="Times New Roman"/>
        </w:rPr>
      </w:pPr>
      <w:hyperlink r:id="rId166" w:history="1">
        <w:r w:rsidR="00D55F3C" w:rsidRPr="00315E18">
          <w:rPr>
            <w:rStyle w:val="Hyperlink"/>
            <w:rFonts w:cs="Times New Roman"/>
          </w:rPr>
          <w:t>https://pib.gov.in/PressReleasePage.aspx?PRID=1598508</w:t>
        </w:r>
      </w:hyperlink>
      <w:r w:rsidR="00315E18" w:rsidRPr="00315E18">
        <w:rPr>
          <w:rStyle w:val="Hyperlink"/>
          <w:rFonts w:cs="Times New Roman"/>
        </w:rPr>
        <w:t xml:space="preserve"> </w:t>
      </w:r>
    </w:p>
    <w:p w14:paraId="6054EDA6" w14:textId="29D44D96" w:rsidR="00D55F3C" w:rsidRPr="00626B4D" w:rsidRDefault="00D55F3C" w:rsidP="004566F9">
      <w:pPr>
        <w:pStyle w:val="ListParagraph"/>
        <w:numPr>
          <w:ilvl w:val="0"/>
          <w:numId w:val="24"/>
        </w:numPr>
      </w:pPr>
      <w:r w:rsidRPr="00626B4D">
        <w:t>Manu, S., Shukla, Y., Rawal, R., Thomas, L., &amp; de Dear, R. (2016, March). Lab studies of thermal comfort across multiple climate zones for the subcontinent: India Model for Adaptive Comfort (IMAC). Building and Environment, 98, 55-70.</w:t>
      </w:r>
    </w:p>
    <w:p w14:paraId="352DD5B1" w14:textId="18367664" w:rsidR="00D55F3C" w:rsidRPr="00626B4D" w:rsidRDefault="00D55F3C" w:rsidP="004566F9">
      <w:pPr>
        <w:pStyle w:val="ListParagraph"/>
        <w:numPr>
          <w:ilvl w:val="0"/>
          <w:numId w:val="24"/>
        </w:numPr>
      </w:pPr>
      <w:r w:rsidRPr="00626B4D">
        <w:t xml:space="preserve">Kumar, S., Sachar, S., </w:t>
      </w:r>
      <w:proofErr w:type="spellStart"/>
      <w:r w:rsidRPr="00626B4D">
        <w:t>Kachhawa</w:t>
      </w:r>
      <w:proofErr w:type="spellEnd"/>
      <w:r w:rsidRPr="00626B4D">
        <w:t xml:space="preserve">, S., Singh, M., </w:t>
      </w:r>
      <w:proofErr w:type="spellStart"/>
      <w:r w:rsidRPr="00626B4D">
        <w:t>Goenka</w:t>
      </w:r>
      <w:proofErr w:type="spellEnd"/>
      <w:r w:rsidRPr="00626B4D">
        <w:t xml:space="preserve">, A., </w:t>
      </w:r>
      <w:proofErr w:type="spellStart"/>
      <w:r w:rsidRPr="00626B4D">
        <w:t>Kasamsetty</w:t>
      </w:r>
      <w:proofErr w:type="spellEnd"/>
      <w:r w:rsidRPr="00626B4D">
        <w:t>, S., George, G., Rawal, R., Shukla, Y. (2018). Projecting National Energy Saving Estimate from the Adoption of Adaptive Thermal Comfort Standards in 2030. New Delhi: Alliance for an Energy Efficient Economy</w:t>
      </w:r>
    </w:p>
    <w:p w14:paraId="3A6BBFB8" w14:textId="1A91D979" w:rsidR="00D55F3C" w:rsidRPr="00626B4D" w:rsidRDefault="00D55F3C" w:rsidP="004566F9">
      <w:pPr>
        <w:pStyle w:val="ListParagraph"/>
        <w:numPr>
          <w:ilvl w:val="0"/>
          <w:numId w:val="24"/>
        </w:numPr>
      </w:pPr>
      <w:r w:rsidRPr="00D36343">
        <w:rPr>
          <w:lang w:val="de-CH"/>
        </w:rPr>
        <w:t xml:space="preserve">Sachar, S., Goenka, A., Kumar, S. (2018). </w:t>
      </w:r>
      <w:r w:rsidRPr="00626B4D">
        <w:t>Leveraging an Understanding of RAC Usage in the Residential Sector to Support India’s Climate Change Commitment. Presented at ACEEE Summer Study 2018, Asilomar, California, US.</w:t>
      </w:r>
    </w:p>
    <w:p w14:paraId="52A6B635" w14:textId="77777777" w:rsidR="00D55F3C" w:rsidRPr="00626B4D" w:rsidRDefault="00D55F3C" w:rsidP="007358BA">
      <w:pPr>
        <w:keepNext/>
        <w:spacing w:before="120"/>
        <w:rPr>
          <w:b/>
          <w:bCs/>
        </w:rPr>
      </w:pPr>
      <w:r w:rsidRPr="00626B4D">
        <w:rPr>
          <w:b/>
          <w:bCs/>
        </w:rPr>
        <w:lastRenderedPageBreak/>
        <w:t xml:space="preserve">Data/visualisation: </w:t>
      </w:r>
    </w:p>
    <w:p w14:paraId="45927D14" w14:textId="77777777" w:rsidR="00D55F3C" w:rsidRPr="00A81598" w:rsidRDefault="00D55F3C" w:rsidP="00A81598">
      <w:pPr>
        <w:pStyle w:val="Caption"/>
        <w:spacing w:before="120"/>
      </w:pPr>
      <w:r w:rsidRPr="00A81598">
        <w:t>Table 2: Nationwide Energy Savings Potential from the Adoption of ATC in 2030</w:t>
      </w:r>
    </w:p>
    <w:p w14:paraId="1FD53C1D" w14:textId="77777777" w:rsidR="00D55F3C" w:rsidRPr="00626B4D" w:rsidRDefault="00D55F3C" w:rsidP="00BB45C9">
      <w:pPr>
        <w:spacing w:before="120"/>
        <w:jc w:val="center"/>
        <w:rPr>
          <w:rFonts w:cs="Times New Roman"/>
          <w:color w:val="000000" w:themeColor="text1"/>
        </w:rPr>
      </w:pPr>
      <w:r w:rsidRPr="00F043A5">
        <w:rPr>
          <w:noProof/>
          <w:color w:val="000000" w:themeColor="text1"/>
          <w:lang w:eastAsia="en-GB"/>
        </w:rPr>
        <w:drawing>
          <wp:inline distT="0" distB="0" distL="0" distR="0" wp14:anchorId="1976B80F" wp14:editId="7A7FDAA8">
            <wp:extent cx="4309353" cy="1025963"/>
            <wp:effectExtent l="0" t="0" r="0" b="317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ell phone&#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322531" cy="1029100"/>
                    </a:xfrm>
                    <a:prstGeom prst="rect">
                      <a:avLst/>
                    </a:prstGeom>
                  </pic:spPr>
                </pic:pic>
              </a:graphicData>
            </a:graphic>
          </wp:inline>
        </w:drawing>
      </w:r>
    </w:p>
    <w:p w14:paraId="29374BD2" w14:textId="77777777" w:rsidR="00D55F3C" w:rsidRPr="00626B4D" w:rsidRDefault="00D55F3C" w:rsidP="00334FA2">
      <w:pPr>
        <w:pStyle w:val="AnnexH2"/>
      </w:pPr>
      <w:bookmarkStart w:id="466" w:name="_Toc45743064"/>
      <w:bookmarkStart w:id="467" w:name="_Toc48737952"/>
      <w:bookmarkStart w:id="468" w:name="_Toc49694879"/>
      <w:bookmarkStart w:id="469" w:name="_Toc51510722"/>
      <w:bookmarkStart w:id="470" w:name="_Toc51761139"/>
      <w:bookmarkStart w:id="471" w:name="_Toc54018290"/>
      <w:r w:rsidRPr="00626B4D">
        <w:t>Market-pull policies</w:t>
      </w:r>
      <w:bookmarkEnd w:id="466"/>
      <w:bookmarkEnd w:id="467"/>
      <w:bookmarkEnd w:id="468"/>
      <w:bookmarkEnd w:id="469"/>
      <w:bookmarkEnd w:id="470"/>
      <w:bookmarkEnd w:id="471"/>
    </w:p>
    <w:p w14:paraId="49648DE8" w14:textId="77777777" w:rsidR="00D55F3C" w:rsidRPr="00626B4D" w:rsidRDefault="00D55F3C" w:rsidP="00334FA2">
      <w:pPr>
        <w:pStyle w:val="AnnexH3"/>
      </w:pPr>
      <w:bookmarkStart w:id="472" w:name="_Toc45743065"/>
      <w:bookmarkStart w:id="473" w:name="_Toc48737953"/>
      <w:bookmarkStart w:id="474" w:name="_Toc49694880"/>
      <w:bookmarkStart w:id="475" w:name="_Toc51510723"/>
      <w:bookmarkStart w:id="476" w:name="_Ref51760660"/>
      <w:bookmarkStart w:id="477" w:name="_Toc51761140"/>
      <w:bookmarkStart w:id="478" w:name="_Toc54018291"/>
      <w:r w:rsidRPr="00626B4D">
        <w:t>Global Cooling Prize</w:t>
      </w:r>
      <w:bookmarkEnd w:id="472"/>
      <w:bookmarkEnd w:id="473"/>
      <w:bookmarkEnd w:id="474"/>
      <w:bookmarkEnd w:id="475"/>
      <w:bookmarkEnd w:id="476"/>
      <w:bookmarkEnd w:id="477"/>
      <w:bookmarkEnd w:id="478"/>
    </w:p>
    <w:p w14:paraId="1BBB137D" w14:textId="77777777" w:rsidR="00D55F3C" w:rsidRPr="00626B4D" w:rsidRDefault="00D55F3C" w:rsidP="00BB45C9">
      <w:pPr>
        <w:spacing w:before="120"/>
      </w:pPr>
      <w:r w:rsidRPr="00626B4D">
        <w:rPr>
          <w:b/>
        </w:rPr>
        <w:t xml:space="preserve">Geography: </w:t>
      </w:r>
      <w:r w:rsidRPr="00626B4D">
        <w:t>Global and India</w:t>
      </w:r>
    </w:p>
    <w:p w14:paraId="72E76086" w14:textId="77777777" w:rsidR="00D55F3C" w:rsidRPr="00626B4D" w:rsidRDefault="00D55F3C" w:rsidP="00BB45C9">
      <w:pPr>
        <w:spacing w:before="120"/>
      </w:pPr>
      <w:r w:rsidRPr="00626B4D">
        <w:rPr>
          <w:b/>
        </w:rPr>
        <w:t>Policy type:</w:t>
      </w:r>
      <w:r w:rsidRPr="00626B4D">
        <w:t xml:space="preserve"> Challenge competition</w:t>
      </w:r>
    </w:p>
    <w:p w14:paraId="316EE4C6" w14:textId="77777777" w:rsidR="00D55F3C" w:rsidRPr="00626B4D" w:rsidRDefault="00D55F3C" w:rsidP="00BB45C9">
      <w:pPr>
        <w:spacing w:before="120"/>
      </w:pPr>
      <w:r w:rsidRPr="00626B4D">
        <w:rPr>
          <w:b/>
        </w:rPr>
        <w:t>Product type:</w:t>
      </w:r>
      <w:r w:rsidRPr="00626B4D">
        <w:t xml:space="preserve"> residential air conditioner</w:t>
      </w:r>
    </w:p>
    <w:p w14:paraId="064B4F95" w14:textId="77777777" w:rsidR="00D55F3C" w:rsidRPr="00626B4D" w:rsidRDefault="00D55F3C" w:rsidP="00BB45C9">
      <w:pPr>
        <w:spacing w:before="120"/>
      </w:pPr>
      <w:r w:rsidRPr="00626B4D">
        <w:rPr>
          <w:b/>
        </w:rPr>
        <w:t>Product source:</w:t>
      </w:r>
      <w:r w:rsidRPr="00626B4D">
        <w:t xml:space="preserve"> new designs and innovations by OEMs and new entrants</w:t>
      </w:r>
    </w:p>
    <w:p w14:paraId="5D1BE281" w14:textId="77777777" w:rsidR="005C0024" w:rsidRPr="00626B4D" w:rsidRDefault="00D55F3C" w:rsidP="00BB45C9">
      <w:pPr>
        <w:spacing w:before="120"/>
      </w:pPr>
      <w:r w:rsidRPr="00626B4D">
        <w:rPr>
          <w:b/>
        </w:rPr>
        <w:t>Description:</w:t>
      </w:r>
      <w:r w:rsidRPr="00626B4D">
        <w:t xml:space="preserve"> The Global Cooling Prize is a competition initiated by Rocky Mountain Institute (RMI) with India’s Department of Science and Technology and Mission Innovation, and administered by RMI, Conservation X Labs, CEPT University in Ahmedabad, India and the Alliance for an Energy Efficient Economy. The competition seeks to incentivize development of a residential cooling solution that will have at least five times (5X) less climate impact than standard Residential/ Room Air Conditioners (RAC) units in the market today. The competition was launched in November 2018 and received over 2100 registrations from 96 countries, 445 intent to apply submissions from 56 countries, and 139 detailed technical applications from 31 countries. An initial set of eight finalists were selected based on submitted design and performance specifications in November 2019 based on two primary criteria: climate impact 5X less than the baseline unit based on energy use and refrigerant GWP, and affordability i.e. cost at scale no more than 2X the cost of the baseline unit. The eight finalists include optimized designs pairing efficient vapor-compression technologies with PV, evaporative cooling, </w:t>
      </w:r>
      <w:proofErr w:type="spellStart"/>
      <w:r w:rsidRPr="00626B4D">
        <w:t>dessicants</w:t>
      </w:r>
      <w:proofErr w:type="spellEnd"/>
      <w:r w:rsidRPr="00626B4D">
        <w:t>, and novel materials. Prototypes will be subjected to three tests:</w:t>
      </w:r>
    </w:p>
    <w:p w14:paraId="659C0E05" w14:textId="3693B7B7" w:rsidR="005C0024" w:rsidRPr="00626B4D" w:rsidRDefault="00D55F3C" w:rsidP="004566F9">
      <w:pPr>
        <w:pStyle w:val="ListParagraph"/>
        <w:numPr>
          <w:ilvl w:val="0"/>
          <w:numId w:val="37"/>
        </w:numPr>
      </w:pPr>
      <w:r w:rsidRPr="00626B4D">
        <w:t>laboratory test using Indian Seasonal Energy Efficiency Ratio (ISEER) protocols,</w:t>
      </w:r>
    </w:p>
    <w:p w14:paraId="2056FF52" w14:textId="5BFBBC26" w:rsidR="005C0024" w:rsidRPr="00626B4D" w:rsidRDefault="00D55F3C" w:rsidP="004566F9">
      <w:pPr>
        <w:pStyle w:val="ListParagraph"/>
        <w:numPr>
          <w:ilvl w:val="0"/>
          <w:numId w:val="37"/>
        </w:numPr>
      </w:pPr>
      <w:r w:rsidRPr="00626B4D">
        <w:t>lab simulated year-round performance test,</w:t>
      </w:r>
    </w:p>
    <w:p w14:paraId="62DCB050" w14:textId="636DE162" w:rsidR="005C0024" w:rsidRPr="00626B4D" w:rsidRDefault="00D55F3C" w:rsidP="004566F9">
      <w:pPr>
        <w:pStyle w:val="ListParagraph"/>
        <w:numPr>
          <w:ilvl w:val="0"/>
          <w:numId w:val="37"/>
        </w:numPr>
      </w:pPr>
      <w:r w:rsidRPr="00626B4D">
        <w:t>field test in an existing apartment building in India.</w:t>
      </w:r>
    </w:p>
    <w:p w14:paraId="1238BDD4" w14:textId="096C55CE" w:rsidR="00D55F3C" w:rsidRPr="00626B4D" w:rsidRDefault="00D55F3C" w:rsidP="00BB45C9">
      <w:pPr>
        <w:spacing w:before="120"/>
      </w:pPr>
      <w:r w:rsidRPr="00626B4D">
        <w:t>The award ceremony is planned for March 2021.</w:t>
      </w:r>
    </w:p>
    <w:p w14:paraId="25D7386C" w14:textId="77777777" w:rsidR="00D55F3C" w:rsidRPr="00626B4D" w:rsidRDefault="00D55F3C" w:rsidP="00BB45C9">
      <w:pPr>
        <w:spacing w:before="120"/>
      </w:pPr>
      <w:r w:rsidRPr="00626B4D">
        <w:rPr>
          <w:b/>
        </w:rPr>
        <w:t>Enabling institutional infrastructure and capabilities:</w:t>
      </w:r>
      <w:r w:rsidRPr="00626B4D">
        <w:t xml:space="preserve">  Coalition of government, civil society, and industry partners; experienced prize competition management (</w:t>
      </w:r>
      <w:proofErr w:type="spellStart"/>
      <w:r w:rsidRPr="00626B4D">
        <w:t>ConservationXLab</w:t>
      </w:r>
      <w:proofErr w:type="spellEnd"/>
      <w:r w:rsidRPr="00626B4D">
        <w:t>) and technical capacity; USD 3 million prize purse; strong and experienced governance and communications.</w:t>
      </w:r>
    </w:p>
    <w:p w14:paraId="4C9C48DF" w14:textId="77777777" w:rsidR="00D55F3C" w:rsidRPr="00626B4D" w:rsidRDefault="00D55F3C" w:rsidP="00BB45C9">
      <w:pPr>
        <w:spacing w:before="120"/>
      </w:pPr>
      <w:r w:rsidRPr="00626B4D">
        <w:rPr>
          <w:b/>
        </w:rPr>
        <w:t>Additional insights and lessons learned:</w:t>
      </w:r>
      <w:r w:rsidRPr="00626B4D">
        <w:t xml:space="preserve"> multiple promising technologies that could achieve 5X less climate impact and be produced affordably at scale. Challenge competitions can spur innovation and bring technologies to market at scale faster. Additional lessons include:</w:t>
      </w:r>
    </w:p>
    <w:p w14:paraId="22A47159" w14:textId="4AF2DEEA" w:rsidR="00D55F3C" w:rsidRPr="00626B4D" w:rsidRDefault="00800702" w:rsidP="004566F9">
      <w:pPr>
        <w:pStyle w:val="ListParagraph"/>
        <w:numPr>
          <w:ilvl w:val="0"/>
          <w:numId w:val="9"/>
        </w:numPr>
        <w:spacing w:after="120"/>
      </w:pPr>
      <w:r>
        <w:lastRenderedPageBreak/>
        <w:t>Product t</w:t>
      </w:r>
      <w:r w:rsidR="00D55F3C" w:rsidRPr="00626B4D">
        <w:t>esting require</w:t>
      </w:r>
      <w:r>
        <w:t>s consideration of</w:t>
      </w:r>
      <w:r w:rsidR="00D55F3C" w:rsidRPr="00626B4D">
        <w:t xml:space="preserve"> low energy dehumidification and is consequently </w:t>
      </w:r>
      <w:r>
        <w:t xml:space="preserve">part </w:t>
      </w:r>
      <w:r w:rsidR="00D55F3C" w:rsidRPr="00626B4D">
        <w:t>of each finalist</w:t>
      </w:r>
      <w:r>
        <w:t>’</w:t>
      </w:r>
      <w:r w:rsidR="00D55F3C" w:rsidRPr="00626B4D">
        <w:t>s solution - ISEER and ISO based standards do not measure for</w:t>
      </w:r>
      <w:r w:rsidR="005C0024" w:rsidRPr="00626B4D">
        <w:t xml:space="preserve"> </w:t>
      </w:r>
      <w:r w:rsidR="00D55F3C" w:rsidRPr="00626B4D">
        <w:t>this and the market does not therefore incorporate smart dehumidification</w:t>
      </w:r>
      <w:r w:rsidR="005C0024" w:rsidRPr="00626B4D">
        <w:t xml:space="preserve"> </w:t>
      </w:r>
      <w:r w:rsidR="00D55F3C" w:rsidRPr="00626B4D">
        <w:t xml:space="preserve">solutions which </w:t>
      </w:r>
      <w:r>
        <w:t>corresponds</w:t>
      </w:r>
      <w:r w:rsidR="00D55F3C" w:rsidRPr="00626B4D">
        <w:t xml:space="preserve"> real world energy performance in tropical climates is significantly higher than rating systems would imply;</w:t>
      </w:r>
    </w:p>
    <w:p w14:paraId="199D311C" w14:textId="77777777" w:rsidR="00D55F3C" w:rsidRPr="00626B4D" w:rsidRDefault="00D55F3C" w:rsidP="004566F9">
      <w:pPr>
        <w:pStyle w:val="ListParagraph"/>
        <w:numPr>
          <w:ilvl w:val="0"/>
          <w:numId w:val="9"/>
        </w:numPr>
        <w:spacing w:after="120"/>
      </w:pPr>
      <w:r w:rsidRPr="00626B4D">
        <w:t>Refrigerant profile of the finalist and opportunity to publicly test in high ambient and conditions - Water/</w:t>
      </w:r>
      <w:proofErr w:type="spellStart"/>
      <w:r w:rsidRPr="00626B4D">
        <w:t>Evap</w:t>
      </w:r>
      <w:proofErr w:type="spellEnd"/>
      <w:r w:rsidRPr="00626B4D">
        <w:t xml:space="preserve"> Cooling x2, R290 x2, R152a x1, R1234ze x1, R32 x1, </w:t>
      </w:r>
      <w:proofErr w:type="spellStart"/>
      <w:r w:rsidRPr="00626B4D">
        <w:t>Bromoadamantane</w:t>
      </w:r>
      <w:proofErr w:type="spellEnd"/>
      <w:r w:rsidRPr="00626B4D">
        <w:t xml:space="preserve"> x1;</w:t>
      </w:r>
    </w:p>
    <w:p w14:paraId="3E71C77A" w14:textId="77777777" w:rsidR="00D55F3C" w:rsidRPr="00626B4D" w:rsidRDefault="00D55F3C" w:rsidP="004566F9">
      <w:pPr>
        <w:pStyle w:val="ListParagraph"/>
        <w:numPr>
          <w:ilvl w:val="0"/>
          <w:numId w:val="9"/>
        </w:numPr>
        <w:spacing w:after="120"/>
      </w:pPr>
      <w:r w:rsidRPr="00626B4D">
        <w:t>Industry and Industry Association engagement - often with prizes the incumbents choose not to play and the intentional engagement by the Cooling Prize organizers was a key success factor;</w:t>
      </w:r>
    </w:p>
    <w:p w14:paraId="2DFE7806" w14:textId="4D6D8F4F" w:rsidR="00D55F3C" w:rsidRPr="00626B4D" w:rsidRDefault="00D55F3C" w:rsidP="004566F9">
      <w:pPr>
        <w:pStyle w:val="ListParagraph"/>
        <w:numPr>
          <w:ilvl w:val="0"/>
          <w:numId w:val="9"/>
        </w:numPr>
        <w:spacing w:after="120"/>
      </w:pPr>
      <w:r w:rsidRPr="00626B4D">
        <w:t>Establishment of an investor marketplace with Carrier, Trane, Danfoss and Third Dimension VC to</w:t>
      </w:r>
      <w:r w:rsidR="005C0024" w:rsidRPr="00626B4D">
        <w:t xml:space="preserve"> </w:t>
      </w:r>
      <w:r w:rsidRPr="00626B4D">
        <w:t>spur investment and connect emerging technologies to those that have capacity to scale.</w:t>
      </w:r>
    </w:p>
    <w:p w14:paraId="164F5CD1" w14:textId="77777777" w:rsidR="00D55F3C" w:rsidRPr="00626B4D" w:rsidRDefault="00D55F3C" w:rsidP="00BB45C9">
      <w:pPr>
        <w:spacing w:before="120"/>
      </w:pPr>
      <w:r w:rsidRPr="00626B4D">
        <w:rPr>
          <w:b/>
          <w:bCs/>
        </w:rPr>
        <w:t>References and web-links</w:t>
      </w:r>
      <w:r w:rsidRPr="00626B4D">
        <w:t xml:space="preserve">: globalcoolingprize.org </w:t>
      </w:r>
    </w:p>
    <w:p w14:paraId="7DA88135" w14:textId="77777777" w:rsidR="00D55F3C" w:rsidRPr="00626B4D" w:rsidRDefault="00D55F3C" w:rsidP="00334FA2">
      <w:pPr>
        <w:pStyle w:val="AnnexH3"/>
      </w:pPr>
      <w:bookmarkStart w:id="479" w:name="_Toc45743066"/>
      <w:bookmarkStart w:id="480" w:name="_Toc48737954"/>
      <w:bookmarkStart w:id="481" w:name="_Toc49694881"/>
      <w:bookmarkStart w:id="482" w:name="_Toc51510724"/>
      <w:bookmarkStart w:id="483" w:name="_Ref51760630"/>
      <w:bookmarkStart w:id="484" w:name="_Toc51761141"/>
      <w:bookmarkStart w:id="485" w:name="_Toc54018292"/>
      <w:r w:rsidRPr="00626B4D">
        <w:t>Rebate/replacement programme for low GWP energy efficient plug-in commercial refrigeration appliances.</w:t>
      </w:r>
      <w:bookmarkEnd w:id="479"/>
      <w:bookmarkEnd w:id="480"/>
      <w:bookmarkEnd w:id="481"/>
      <w:bookmarkEnd w:id="482"/>
      <w:bookmarkEnd w:id="483"/>
      <w:bookmarkEnd w:id="484"/>
      <w:bookmarkEnd w:id="485"/>
      <w:r w:rsidRPr="00626B4D">
        <w:t xml:space="preserve"> </w:t>
      </w:r>
    </w:p>
    <w:p w14:paraId="5DB0E8C0" w14:textId="77777777" w:rsidR="00D55F3C" w:rsidRPr="00626B4D" w:rsidRDefault="00D55F3C" w:rsidP="00BB45C9">
      <w:pPr>
        <w:spacing w:before="120"/>
      </w:pPr>
      <w:r w:rsidRPr="00626B4D">
        <w:rPr>
          <w:b/>
          <w:bCs/>
        </w:rPr>
        <w:t>Geography:</w:t>
      </w:r>
      <w:r w:rsidRPr="00626B4D">
        <w:t xml:space="preserve"> Switzerland</w:t>
      </w:r>
    </w:p>
    <w:p w14:paraId="66DDE544" w14:textId="77777777" w:rsidR="00D55F3C" w:rsidRPr="00626B4D" w:rsidRDefault="00D55F3C" w:rsidP="00BB45C9">
      <w:pPr>
        <w:spacing w:before="120"/>
      </w:pPr>
      <w:r w:rsidRPr="00626B4D">
        <w:rPr>
          <w:b/>
          <w:bCs/>
        </w:rPr>
        <w:t>Policy type</w:t>
      </w:r>
      <w:r w:rsidRPr="00626B4D">
        <w:t xml:space="preserve">: </w:t>
      </w:r>
      <w:r w:rsidRPr="00626B4D">
        <w:rPr>
          <w:bCs/>
        </w:rPr>
        <w:t>Rebate programme, Replacement programme</w:t>
      </w:r>
    </w:p>
    <w:p w14:paraId="69B14189" w14:textId="77777777" w:rsidR="00D55F3C" w:rsidRPr="00626B4D" w:rsidRDefault="00D55F3C" w:rsidP="00BB45C9">
      <w:pPr>
        <w:spacing w:before="120"/>
        <w:rPr>
          <w:bCs/>
        </w:rPr>
      </w:pPr>
      <w:r w:rsidRPr="00626B4D">
        <w:rPr>
          <w:b/>
          <w:bCs/>
        </w:rPr>
        <w:t>Product type</w:t>
      </w:r>
      <w:r w:rsidRPr="00626B4D">
        <w:t>:</w:t>
      </w:r>
      <w:r w:rsidRPr="00626B4D">
        <w:rPr>
          <w:bCs/>
        </w:rPr>
        <w:t xml:space="preserve"> Plug-in commercial refrigeration</w:t>
      </w:r>
    </w:p>
    <w:p w14:paraId="502C0AD2" w14:textId="77777777" w:rsidR="00D55F3C" w:rsidRPr="00626B4D" w:rsidRDefault="00D55F3C" w:rsidP="00BB45C9">
      <w:pPr>
        <w:spacing w:before="120"/>
      </w:pPr>
      <w:r w:rsidRPr="00626B4D">
        <w:rPr>
          <w:b/>
          <w:bCs/>
        </w:rPr>
        <w:t>Product source</w:t>
      </w:r>
      <w:r w:rsidRPr="00626B4D">
        <w:t>: imported (100%)</w:t>
      </w:r>
    </w:p>
    <w:p w14:paraId="44A80343" w14:textId="71C95A12" w:rsidR="00D55F3C" w:rsidRPr="00626B4D" w:rsidRDefault="00D55F3C" w:rsidP="00BB45C9">
      <w:pPr>
        <w:spacing w:before="120"/>
      </w:pPr>
      <w:r w:rsidRPr="00626B4D">
        <w:rPr>
          <w:b/>
          <w:bCs/>
        </w:rPr>
        <w:t>Description</w:t>
      </w:r>
      <w:r w:rsidRPr="00626B4D">
        <w:t xml:space="preserve">: In 2014, the Swiss government initiated a replacement and rebate programme for energy efficient low-GWP commercial plug-in refrigeration appliances. Business-owners replacing their products with </w:t>
      </w:r>
      <w:r w:rsidR="002415FC" w:rsidRPr="00626B4D">
        <w:t xml:space="preserve">energy </w:t>
      </w:r>
      <w:r w:rsidRPr="00626B4D">
        <w:t xml:space="preserve">efficient </w:t>
      </w:r>
      <w:r w:rsidR="002415FC" w:rsidRPr="00626B4D">
        <w:t xml:space="preserve">products using </w:t>
      </w:r>
      <w:r w:rsidRPr="00626B4D">
        <w:t xml:space="preserve">low-GWP </w:t>
      </w:r>
      <w:r w:rsidR="002415FC" w:rsidRPr="00626B4D">
        <w:t xml:space="preserve">refrigerants </w:t>
      </w:r>
      <w:r w:rsidRPr="00626B4D">
        <w:t xml:space="preserve">received a subsidy of 25% of the purchase price of the new product up to a fixed maximum amount (25% or 500 CHF). If a product did not replace an existing appliance but was a new purchase, </w:t>
      </w:r>
      <w:r w:rsidR="00DB4ED5" w:rsidRPr="00626B4D">
        <w:t>the subsidy amounted to 15% of the purchase prize.</w:t>
      </w:r>
    </w:p>
    <w:p w14:paraId="7C920D88" w14:textId="0C72CD5F" w:rsidR="00D55F3C" w:rsidRPr="00626B4D" w:rsidRDefault="00D55F3C" w:rsidP="00BB45C9">
      <w:pPr>
        <w:spacing w:before="120"/>
      </w:pPr>
      <w:r w:rsidRPr="00626B4D">
        <w:t xml:space="preserve">To be eligible for the programme a product had to fulfil </w:t>
      </w:r>
      <w:r w:rsidR="00DB4ED5" w:rsidRPr="00626B4D">
        <w:t xml:space="preserve">the </w:t>
      </w:r>
      <w:r w:rsidRPr="00626B4D">
        <w:t xml:space="preserve">energy efficiency criteria </w:t>
      </w:r>
      <w:r w:rsidR="00DB4ED5" w:rsidRPr="00626B4D">
        <w:t xml:space="preserve">of the programme </w:t>
      </w:r>
      <w:r w:rsidRPr="00626B4D">
        <w:t xml:space="preserve">and contain a refrigerant with a GWP lower than 3. </w:t>
      </w:r>
    </w:p>
    <w:p w14:paraId="0A1E25B4" w14:textId="77777777" w:rsidR="00D55F3C" w:rsidRPr="00626B4D" w:rsidRDefault="00D55F3C" w:rsidP="00BB45C9">
      <w:pPr>
        <w:spacing w:before="120"/>
      </w:pPr>
      <w:r w:rsidRPr="00626B4D">
        <w:t xml:space="preserve">The programme organizer received 1.3 million CHF (1.35 million USD) to distribute to buyers of low-GWP energy efficient products. Over 3 years, 5’955 products were subsidized, which led to an energy saving of 54.5 million kWh. At the end of the programme, it was calculated that each kWh saved cost the government (including the administrative costs of the programme) 2.4 cents per saved kWh (2.49 US cents). </w:t>
      </w:r>
    </w:p>
    <w:p w14:paraId="41991147" w14:textId="6BCCC73D" w:rsidR="00D55F3C" w:rsidRPr="00626B4D" w:rsidRDefault="00D55F3C" w:rsidP="00BB45C9">
      <w:pPr>
        <w:spacing w:before="120"/>
      </w:pPr>
      <w:r w:rsidRPr="00626B4D">
        <w:t>The data</w:t>
      </w:r>
      <w:r w:rsidR="00DB4ED5" w:rsidRPr="00626B4D">
        <w:t xml:space="preserve"> on the energy efficiency of the product</w:t>
      </w:r>
      <w:r w:rsidRPr="00626B4D">
        <w:t xml:space="preserve"> gathered during the project served as a basis for a European project in 8 countries to promote energy efficiency and low GWP appliances</w:t>
      </w:r>
      <w:r w:rsidR="00DB4ED5" w:rsidRPr="00626B4D">
        <w:footnoteReference w:id="41"/>
      </w:r>
      <w:r w:rsidRPr="00626B4D">
        <w:t xml:space="preserve"> </w:t>
      </w:r>
      <w:r w:rsidR="00DB4ED5" w:rsidRPr="00626B4D">
        <w:lastRenderedPageBreak/>
        <w:t>drawing</w:t>
      </w:r>
      <w:r w:rsidRPr="00626B4D">
        <w:t xml:space="preserve"> more manufacturers to submit their products. As the products lists grew, the programme organizer strengthened the selection criteria. </w:t>
      </w:r>
    </w:p>
    <w:p w14:paraId="2838B50C" w14:textId="2A0468FF" w:rsidR="00D55F3C" w:rsidRPr="00626B4D" w:rsidRDefault="00D55F3C" w:rsidP="00BB45C9">
      <w:pPr>
        <w:spacing w:before="120"/>
      </w:pPr>
      <w:r w:rsidRPr="00626B4D">
        <w:t xml:space="preserve">Finally, the data was used </w:t>
      </w:r>
      <w:r w:rsidR="00DB4ED5" w:rsidRPr="00626B4D">
        <w:t>during the process to define the</w:t>
      </w:r>
      <w:r w:rsidRPr="00626B4D">
        <w:t xml:space="preserve"> European MEPS and Energy Label for commercial refrigeration that is expected to enter into force in </w:t>
      </w:r>
      <w:r w:rsidR="00DB4ED5" w:rsidRPr="00626B4D">
        <w:t xml:space="preserve">March </w:t>
      </w:r>
      <w:r w:rsidRPr="00626B4D">
        <w:t xml:space="preserve">2021 guaranteeing that the new product requirements are sufficiently ambitious and will further drive the transformation of the market. </w:t>
      </w:r>
    </w:p>
    <w:p w14:paraId="2286688D" w14:textId="77777777" w:rsidR="00D55F3C" w:rsidRPr="00626B4D" w:rsidRDefault="00D55F3C" w:rsidP="005A1EED">
      <w:pPr>
        <w:pStyle w:val="Bold-Normal"/>
      </w:pPr>
      <w:r w:rsidRPr="00626B4D">
        <w:t xml:space="preserve">Enabling institutional infrastructure and capabilities:  </w:t>
      </w:r>
    </w:p>
    <w:p w14:paraId="19659EE0" w14:textId="56C2D1CB" w:rsidR="00D55F3C" w:rsidRPr="00626B4D" w:rsidRDefault="00D55F3C" w:rsidP="00BB45C9">
      <w:pPr>
        <w:spacing w:before="120"/>
      </w:pPr>
      <w:r w:rsidRPr="00626B4D">
        <w:t>In Switzerland (</w:t>
      </w:r>
      <w:r w:rsidR="00DB4ED5" w:rsidRPr="00626B4D">
        <w:t xml:space="preserve">population of </w:t>
      </w:r>
      <w:r w:rsidRPr="00626B4D">
        <w:t xml:space="preserve">8.5 million) there are over 300’000 plug-in commercial refrigeration appliances. In 2014, at the start of the rebate programme, there were no product information requirements in place and no MEPS. The energy consumption values that were declared by manufacturers were measurements that they had taken independently and </w:t>
      </w:r>
      <w:r w:rsidR="00DB4ED5" w:rsidRPr="00626B4D">
        <w:t xml:space="preserve">didn’t correspond to a same </w:t>
      </w:r>
      <w:r w:rsidRPr="00626B4D">
        <w:t xml:space="preserve">testing </w:t>
      </w:r>
      <w:r w:rsidR="00DB4ED5" w:rsidRPr="00626B4D">
        <w:t xml:space="preserve">procedure </w:t>
      </w:r>
      <w:r w:rsidRPr="00626B4D">
        <w:t xml:space="preserve">making comparisons in between products impossible. </w:t>
      </w:r>
    </w:p>
    <w:p w14:paraId="6A8CACF2" w14:textId="2C0D4A69" w:rsidR="00D55F3C" w:rsidRPr="00626B4D" w:rsidRDefault="00D55F3C" w:rsidP="00BB45C9">
      <w:pPr>
        <w:spacing w:before="120"/>
      </w:pPr>
      <w:r w:rsidRPr="00626B4D">
        <w:t xml:space="preserve">As a first step, the programme organizer chose an existing measurement </w:t>
      </w:r>
      <w:r w:rsidR="00DB4ED5" w:rsidRPr="00626B4D">
        <w:t>method</w:t>
      </w:r>
      <w:r w:rsidRPr="00626B4D">
        <w:t xml:space="preserve"> </w:t>
      </w:r>
      <w:r w:rsidR="00DB4ED5" w:rsidRPr="00626B4D">
        <w:t>for the</w:t>
      </w:r>
      <w:r w:rsidRPr="00626B4D">
        <w:t xml:space="preserve"> product</w:t>
      </w:r>
      <w:r w:rsidR="00DB4ED5" w:rsidRPr="00626B4D">
        <w:t>s</w:t>
      </w:r>
      <w:r w:rsidRPr="00626B4D">
        <w:t xml:space="preserve"> that would be used as the reference for energy consumption. Manufacturers that wanted their products to be eligible for the rebate programme needed to test their products according to the chosen measurement </w:t>
      </w:r>
      <w:r w:rsidR="00DB4ED5" w:rsidRPr="00626B4D">
        <w:t xml:space="preserve">method </w:t>
      </w:r>
      <w:r w:rsidRPr="00626B4D">
        <w:t xml:space="preserve">and declare the product’s energy consumption accordingly. </w:t>
      </w:r>
    </w:p>
    <w:p w14:paraId="31D3BB3F" w14:textId="60C551EF" w:rsidR="00D55F3C" w:rsidRPr="00626B4D" w:rsidRDefault="00D55F3C" w:rsidP="00BB45C9">
      <w:pPr>
        <w:spacing w:before="120"/>
      </w:pPr>
      <w:r w:rsidRPr="00626B4D">
        <w:t xml:space="preserve">As the first manufacturers listed their products on the platform, additional manufacturers joined in to benefit from the increase in product sales through the rebate programme. The programme organizer required that the manufacturer submit the </w:t>
      </w:r>
      <w:r w:rsidR="00DB4ED5" w:rsidRPr="00626B4D">
        <w:t xml:space="preserve">test reports </w:t>
      </w:r>
      <w:r w:rsidRPr="00626B4D">
        <w:t xml:space="preserve">of the product according to the required standard to check the accuracy of the data. </w:t>
      </w:r>
    </w:p>
    <w:p w14:paraId="22C338FB" w14:textId="77777777" w:rsidR="00D55F3C" w:rsidRPr="00626B4D" w:rsidRDefault="00D55F3C" w:rsidP="005A1EED">
      <w:pPr>
        <w:pStyle w:val="Bold-Normal"/>
      </w:pPr>
      <w:r w:rsidRPr="00626B4D">
        <w:t xml:space="preserve">Additional insights and lessons learned: </w:t>
      </w:r>
    </w:p>
    <w:p w14:paraId="366DA789" w14:textId="63EE4772" w:rsidR="00D55F3C" w:rsidRPr="00626B4D" w:rsidRDefault="00D55F3C" w:rsidP="00BB45C9">
      <w:pPr>
        <w:spacing w:before="120"/>
      </w:pPr>
      <w:r w:rsidRPr="00626B4D">
        <w:t xml:space="preserve">While Switzerland is a small market for </w:t>
      </w:r>
      <w:r w:rsidR="00DB4ED5" w:rsidRPr="00626B4D">
        <w:t xml:space="preserve">large </w:t>
      </w:r>
      <w:r w:rsidRPr="00626B4D">
        <w:t xml:space="preserve">manufacturers, the rebate programme was enough of an incentive for manufacturers to invest in additional product testing and deliver standardized data to the programme organizer. Buyers also put pressure on the manufacturers because they wanted to benefit from the subsidy </w:t>
      </w:r>
      <w:r w:rsidR="00DB4ED5" w:rsidRPr="00626B4D">
        <w:t xml:space="preserve">or </w:t>
      </w:r>
      <w:r w:rsidRPr="00626B4D">
        <w:t xml:space="preserve">would select another product that </w:t>
      </w:r>
      <w:r w:rsidR="00DB4ED5" w:rsidRPr="00626B4D">
        <w:t>could receive the</w:t>
      </w:r>
      <w:r w:rsidRPr="00626B4D">
        <w:t xml:space="preserve"> subsidy. The Austrian government reproduced an identical rebate programme, using the data gathered in Switzerland.</w:t>
      </w:r>
    </w:p>
    <w:p w14:paraId="27C10F02" w14:textId="438D7EB3" w:rsidR="00D55F3C" w:rsidRPr="00626B4D" w:rsidRDefault="00D55F3C" w:rsidP="00BB45C9">
      <w:pPr>
        <w:spacing w:before="120"/>
      </w:pPr>
      <w:r w:rsidRPr="00626B4D">
        <w:t>In countries where electricity is subsidized,</w:t>
      </w:r>
      <w:r w:rsidR="00DB4ED5" w:rsidRPr="00626B4D">
        <w:t xml:space="preserve"> if </w:t>
      </w:r>
      <w:r w:rsidRPr="00626B4D">
        <w:t xml:space="preserve"> the cost of a subsidy for an energy efficient product </w:t>
      </w:r>
      <w:r w:rsidR="00DB4ED5" w:rsidRPr="00626B4D">
        <w:t xml:space="preserve">is </w:t>
      </w:r>
      <w:r w:rsidRPr="00626B4D">
        <w:t>lower than the electricity subsidy</w:t>
      </w:r>
      <w:r w:rsidR="00DB4ED5" w:rsidRPr="00626B4D">
        <w:t xml:space="preserve">, it is economically </w:t>
      </w:r>
      <w:r w:rsidR="007232EA" w:rsidRPr="00626B4D">
        <w:t xml:space="preserve">beneficial to promote energy efficiency. </w:t>
      </w:r>
    </w:p>
    <w:p w14:paraId="34698A35" w14:textId="77777777" w:rsidR="00D55F3C" w:rsidRPr="00626B4D" w:rsidRDefault="00D55F3C" w:rsidP="005A1EED">
      <w:pPr>
        <w:pStyle w:val="Bold-Normal"/>
      </w:pPr>
      <w:r w:rsidRPr="00626B4D">
        <w:t xml:space="preserve">References and web-links: </w:t>
      </w:r>
    </w:p>
    <w:p w14:paraId="4FE7DBDC" w14:textId="0C400338" w:rsidR="00D55F3C" w:rsidRPr="00626B4D" w:rsidRDefault="00D55F3C" w:rsidP="004566F9">
      <w:pPr>
        <w:pStyle w:val="ListParagraph"/>
        <w:numPr>
          <w:ilvl w:val="0"/>
          <w:numId w:val="10"/>
        </w:numPr>
        <w:spacing w:after="120"/>
      </w:pPr>
      <w:r w:rsidRPr="00626B4D">
        <w:t xml:space="preserve">Commission Regulation (EU) 2019/2024 of 1 October 2019 laying down </w:t>
      </w:r>
      <w:proofErr w:type="spellStart"/>
      <w:r w:rsidRPr="00626B4D">
        <w:t>ecodesign</w:t>
      </w:r>
      <w:proofErr w:type="spellEnd"/>
      <w:r w:rsidRPr="00626B4D">
        <w:t xml:space="preserve"> requirements for refrigerating appliances with a direct sales function pursuant to Directive 2009/125/EC of the European Parliament and of the Council. </w:t>
      </w:r>
      <w:hyperlink r:id="rId168" w:history="1">
        <w:r w:rsidR="00BA2622" w:rsidRPr="00BA2622">
          <w:rPr>
            <w:rStyle w:val="Hyperlink"/>
            <w:rFonts w:cs="Times New Roman"/>
          </w:rPr>
          <w:t>https://eur-lex.europa.eu/legalcontent/EN/TXT/?uri=uriserv:OJ.L_.2019.315.01.0313.01.ENG&amp;toc=OJ:L:2019:315:TOC</w:t>
        </w:r>
      </w:hyperlink>
    </w:p>
    <w:p w14:paraId="0CEA6124" w14:textId="5822F865" w:rsidR="00D55F3C" w:rsidRPr="00626B4D" w:rsidRDefault="00D55F3C" w:rsidP="004566F9">
      <w:pPr>
        <w:pStyle w:val="ListParagraph"/>
        <w:numPr>
          <w:ilvl w:val="0"/>
          <w:numId w:val="10"/>
        </w:numPr>
        <w:spacing w:after="120"/>
      </w:pPr>
      <w:r w:rsidRPr="00626B4D">
        <w:t xml:space="preserve">Commission Delegated Regulation (EU) 2019/2018 of 11 March 2019 supplementing Regulation (EU) 2017/1369 of the European Parliament and of the Council with regard to energy labelling of refrigerating appliances with a direct sales function. </w:t>
      </w:r>
      <w:hyperlink r:id="rId169" w:history="1">
        <w:r w:rsidRPr="00626B4D">
          <w:rPr>
            <w:rStyle w:val="Hyperlink"/>
            <w:rFonts w:cs="Times New Roman"/>
          </w:rPr>
          <w:t>https://eur-</w:t>
        </w:r>
        <w:r w:rsidRPr="00626B4D">
          <w:rPr>
            <w:rStyle w:val="Hyperlink"/>
            <w:rFonts w:cs="Times New Roman"/>
          </w:rPr>
          <w:lastRenderedPageBreak/>
          <w:t>lex.europa.eu/legal-content/EN/TXT/?qid=1575538096087&amp;uri=CELEX:32019R2018</w:t>
        </w:r>
      </w:hyperlink>
    </w:p>
    <w:p w14:paraId="169D49DE" w14:textId="50A01FB2" w:rsidR="00D55F3C" w:rsidRPr="00626B4D" w:rsidRDefault="00D55F3C" w:rsidP="00604E13">
      <w:pPr>
        <w:pStyle w:val="ListParagraph"/>
        <w:numPr>
          <w:ilvl w:val="0"/>
          <w:numId w:val="10"/>
        </w:numPr>
        <w:spacing w:after="120"/>
        <w:jc w:val="left"/>
      </w:pPr>
      <w:proofErr w:type="spellStart"/>
      <w:r w:rsidRPr="00626B4D">
        <w:t>ProCold</w:t>
      </w:r>
      <w:proofErr w:type="spellEnd"/>
      <w:r w:rsidRPr="00626B4D">
        <w:t xml:space="preserve">: European project for Sustainable professional refrigerators. </w:t>
      </w:r>
      <w:hyperlink r:id="rId170" w:history="1">
        <w:r w:rsidRPr="00626B4D">
          <w:rPr>
            <w:rStyle w:val="Hyperlink"/>
            <w:rFonts w:cs="Times New Roman"/>
          </w:rPr>
          <w:t>https://www.topten.eu/private/page/pro-cold</w:t>
        </w:r>
      </w:hyperlink>
    </w:p>
    <w:p w14:paraId="2B278E6F" w14:textId="29ECC3CF" w:rsidR="00D55F3C" w:rsidRPr="00626B4D" w:rsidRDefault="00D55F3C" w:rsidP="004566F9">
      <w:pPr>
        <w:pStyle w:val="ListParagraph"/>
        <w:numPr>
          <w:ilvl w:val="0"/>
          <w:numId w:val="10"/>
        </w:numPr>
        <w:spacing w:after="120"/>
      </w:pPr>
      <w:r w:rsidRPr="00626B4D">
        <w:t xml:space="preserve">Lists of eligible products for the rebate programme: </w:t>
      </w:r>
      <w:hyperlink r:id="rId171" w:history="1">
        <w:r w:rsidRPr="00626B4D">
          <w:rPr>
            <w:rStyle w:val="Hyperlink"/>
            <w:rFonts w:cs="Times New Roman"/>
          </w:rPr>
          <w:t>www.topten.eu</w:t>
        </w:r>
      </w:hyperlink>
      <w:r w:rsidRPr="00626B4D">
        <w:t xml:space="preserve"> </w:t>
      </w:r>
    </w:p>
    <w:p w14:paraId="2790086D" w14:textId="7B20B55C" w:rsidR="00D55F3C" w:rsidRPr="00626B4D" w:rsidRDefault="00D55F3C" w:rsidP="00604E13">
      <w:pPr>
        <w:pStyle w:val="ListParagraph"/>
        <w:numPr>
          <w:ilvl w:val="0"/>
          <w:numId w:val="10"/>
        </w:numPr>
        <w:spacing w:after="120"/>
        <w:jc w:val="left"/>
      </w:pPr>
      <w:proofErr w:type="spellStart"/>
      <w:r w:rsidRPr="00626B4D">
        <w:t>Prokilowatt</w:t>
      </w:r>
      <w:proofErr w:type="spellEnd"/>
      <w:r w:rsidRPr="00626B4D">
        <w:t xml:space="preserve">. Rebate programme framework of the Swiss Confederation. </w:t>
      </w:r>
      <w:hyperlink r:id="rId172" w:history="1">
        <w:r w:rsidRPr="00626B4D">
          <w:rPr>
            <w:rStyle w:val="Hyperlink"/>
            <w:rFonts w:cs="Times New Roman"/>
          </w:rPr>
          <w:t>https://www.prokw.ch/de/home/</w:t>
        </w:r>
      </w:hyperlink>
    </w:p>
    <w:p w14:paraId="5B9FF7BE" w14:textId="77777777" w:rsidR="00D55F3C" w:rsidRPr="00626B4D" w:rsidRDefault="00D55F3C" w:rsidP="005A1EED">
      <w:pPr>
        <w:pStyle w:val="Bold-Normal"/>
      </w:pPr>
      <w:r w:rsidRPr="00626B4D">
        <w:t xml:space="preserve">Data/visualization: </w:t>
      </w:r>
    </w:p>
    <w:p w14:paraId="257A5EF2" w14:textId="77777777" w:rsidR="003E52E4" w:rsidRPr="00626B4D" w:rsidRDefault="00D55F3C" w:rsidP="003E52E4">
      <w:pPr>
        <w:pStyle w:val="Image"/>
      </w:pPr>
      <w:r w:rsidRPr="00626B4D">
        <w:t xml:space="preserve"> </w:t>
      </w:r>
      <w:r w:rsidRPr="00F043A5">
        <w:drawing>
          <wp:inline distT="0" distB="0" distL="0" distR="0" wp14:anchorId="15F45C9D" wp14:editId="5A91B6FE">
            <wp:extent cx="3893450" cy="2700471"/>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899480" cy="2704654"/>
                    </a:xfrm>
                    <a:prstGeom prst="rect">
                      <a:avLst/>
                    </a:prstGeom>
                  </pic:spPr>
                </pic:pic>
              </a:graphicData>
            </a:graphic>
          </wp:inline>
        </w:drawing>
      </w:r>
    </w:p>
    <w:p w14:paraId="6E0BAC0F" w14:textId="3825CA6F" w:rsidR="00D55F3C" w:rsidRPr="00A81598" w:rsidRDefault="003E52E4" w:rsidP="00A81598">
      <w:pPr>
        <w:pStyle w:val="Caption"/>
        <w:spacing w:before="120"/>
        <w:jc w:val="center"/>
        <w:rPr>
          <w:rFonts w:cs="Times New Roman"/>
        </w:rPr>
      </w:pPr>
      <w:r w:rsidRPr="00A81598">
        <w:t xml:space="preserve">Figure </w:t>
      </w:r>
      <w:r w:rsidR="00640025">
        <w:fldChar w:fldCharType="begin"/>
      </w:r>
      <w:r w:rsidR="00640025">
        <w:instrText xml:space="preserve"> SEQ Figure \* ARABIC </w:instrText>
      </w:r>
      <w:r w:rsidR="00640025">
        <w:fldChar w:fldCharType="separate"/>
      </w:r>
      <w:r w:rsidR="001172F4" w:rsidRPr="00A81598">
        <w:rPr>
          <w:noProof/>
        </w:rPr>
        <w:t>21</w:t>
      </w:r>
      <w:r w:rsidR="00640025">
        <w:rPr>
          <w:noProof/>
        </w:rPr>
        <w:fldChar w:fldCharType="end"/>
      </w:r>
      <w:r w:rsidRPr="00A81598">
        <w:t>: Energy and cost savings of a commercial beverage cooler</w:t>
      </w:r>
    </w:p>
    <w:p w14:paraId="6A629028" w14:textId="16805CB1" w:rsidR="003E52E4" w:rsidRPr="00A81598" w:rsidRDefault="003E52E4" w:rsidP="00A81598">
      <w:pPr>
        <w:pStyle w:val="Caption"/>
        <w:spacing w:before="120"/>
      </w:pPr>
      <w:r w:rsidRPr="00A81598">
        <w:t xml:space="preserve">Table </w:t>
      </w:r>
      <w:r w:rsidR="00CB3857" w:rsidRPr="00A81598">
        <w:rPr>
          <w:noProof/>
        </w:rPr>
        <w:fldChar w:fldCharType="begin"/>
      </w:r>
      <w:r w:rsidR="00CB3857" w:rsidRPr="00A81598">
        <w:rPr>
          <w:noProof/>
        </w:rPr>
        <w:instrText xml:space="preserve"> SEQ Table \* ARABIC </w:instrText>
      </w:r>
      <w:r w:rsidR="00CB3857" w:rsidRPr="00A81598">
        <w:rPr>
          <w:noProof/>
        </w:rPr>
        <w:fldChar w:fldCharType="separate"/>
      </w:r>
      <w:r w:rsidR="001172F4" w:rsidRPr="00A81598">
        <w:rPr>
          <w:noProof/>
        </w:rPr>
        <w:t>15</w:t>
      </w:r>
      <w:r w:rsidR="00CB3857" w:rsidRPr="00A81598">
        <w:rPr>
          <w:noProof/>
        </w:rPr>
        <w:fldChar w:fldCharType="end"/>
      </w:r>
      <w:r w:rsidRPr="00A81598">
        <w:t>: Comparison of an energy efficient and inefficient beverage cooler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201"/>
        <w:gridCol w:w="2201"/>
        <w:gridCol w:w="2201"/>
      </w:tblGrid>
      <w:tr w:rsidR="00D55F3C" w:rsidRPr="00626B4D" w14:paraId="69B33F65" w14:textId="77777777" w:rsidTr="003E52E4">
        <w:trPr>
          <w:trHeight w:val="20"/>
        </w:trPr>
        <w:tc>
          <w:tcPr>
            <w:tcW w:w="2407" w:type="dxa"/>
            <w:noWrap/>
            <w:vAlign w:val="center"/>
            <w:hideMark/>
          </w:tcPr>
          <w:p w14:paraId="50D4AB04" w14:textId="77777777" w:rsidR="00D55F3C" w:rsidRPr="00626B4D" w:rsidRDefault="00D55F3C" w:rsidP="003E52E4">
            <w:pPr>
              <w:pStyle w:val="Table"/>
            </w:pPr>
          </w:p>
        </w:tc>
        <w:tc>
          <w:tcPr>
            <w:tcW w:w="2201" w:type="dxa"/>
            <w:vAlign w:val="center"/>
            <w:hideMark/>
          </w:tcPr>
          <w:p w14:paraId="09B1A421" w14:textId="77777777" w:rsidR="00D55F3C" w:rsidRPr="00626B4D" w:rsidRDefault="00D55F3C" w:rsidP="003E52E4">
            <w:pPr>
              <w:pStyle w:val="Table"/>
              <w:jc w:val="center"/>
            </w:pPr>
            <w:r w:rsidRPr="00626B4D">
              <w:t>without door</w:t>
            </w:r>
          </w:p>
        </w:tc>
        <w:tc>
          <w:tcPr>
            <w:tcW w:w="2201" w:type="dxa"/>
            <w:vAlign w:val="center"/>
            <w:hideMark/>
          </w:tcPr>
          <w:p w14:paraId="7EF23A23" w14:textId="77777777" w:rsidR="00D55F3C" w:rsidRPr="00626B4D" w:rsidRDefault="00D55F3C" w:rsidP="003E52E4">
            <w:pPr>
              <w:pStyle w:val="Table"/>
              <w:jc w:val="center"/>
            </w:pPr>
            <w:r w:rsidRPr="00626B4D">
              <w:t>with door</w:t>
            </w:r>
          </w:p>
        </w:tc>
        <w:tc>
          <w:tcPr>
            <w:tcW w:w="2201" w:type="dxa"/>
            <w:vAlign w:val="center"/>
            <w:hideMark/>
          </w:tcPr>
          <w:p w14:paraId="2DAD3ABD" w14:textId="77777777" w:rsidR="00D55F3C" w:rsidRPr="00626B4D" w:rsidRDefault="00D55F3C" w:rsidP="003E52E4">
            <w:pPr>
              <w:pStyle w:val="Table"/>
              <w:jc w:val="center"/>
            </w:pPr>
            <w:r w:rsidRPr="00626B4D">
              <w:t>energy efficient &amp; with door</w:t>
            </w:r>
          </w:p>
        </w:tc>
      </w:tr>
      <w:tr w:rsidR="00D55F3C" w:rsidRPr="00626B4D" w14:paraId="39FDF462" w14:textId="77777777" w:rsidTr="003E52E4">
        <w:trPr>
          <w:trHeight w:val="20"/>
        </w:trPr>
        <w:tc>
          <w:tcPr>
            <w:tcW w:w="2407" w:type="dxa"/>
            <w:noWrap/>
            <w:vAlign w:val="center"/>
            <w:hideMark/>
          </w:tcPr>
          <w:p w14:paraId="1C94049F" w14:textId="77777777" w:rsidR="00D55F3C" w:rsidRPr="00626B4D" w:rsidRDefault="00D55F3C" w:rsidP="003E52E4">
            <w:pPr>
              <w:pStyle w:val="Table"/>
            </w:pPr>
            <w:r w:rsidRPr="00626B4D">
              <w:t>Net Volume</w:t>
            </w:r>
          </w:p>
        </w:tc>
        <w:tc>
          <w:tcPr>
            <w:tcW w:w="2201" w:type="dxa"/>
            <w:noWrap/>
            <w:vAlign w:val="center"/>
            <w:hideMark/>
          </w:tcPr>
          <w:p w14:paraId="7582160F" w14:textId="77777777" w:rsidR="00D55F3C" w:rsidRPr="00626B4D" w:rsidRDefault="00D55F3C" w:rsidP="003E52E4">
            <w:pPr>
              <w:pStyle w:val="Table"/>
              <w:jc w:val="center"/>
            </w:pPr>
            <w:r w:rsidRPr="00626B4D">
              <w:t xml:space="preserve">500 </w:t>
            </w:r>
            <w:proofErr w:type="spellStart"/>
            <w:r w:rsidRPr="00626B4D">
              <w:t>liters</w:t>
            </w:r>
            <w:proofErr w:type="spellEnd"/>
          </w:p>
        </w:tc>
        <w:tc>
          <w:tcPr>
            <w:tcW w:w="2201" w:type="dxa"/>
            <w:noWrap/>
            <w:vAlign w:val="center"/>
            <w:hideMark/>
          </w:tcPr>
          <w:p w14:paraId="1A953689" w14:textId="77777777" w:rsidR="00D55F3C" w:rsidRPr="00626B4D" w:rsidRDefault="00D55F3C" w:rsidP="003E52E4">
            <w:pPr>
              <w:pStyle w:val="Table"/>
              <w:jc w:val="center"/>
            </w:pPr>
            <w:r w:rsidRPr="00626B4D">
              <w:t xml:space="preserve">500 </w:t>
            </w:r>
            <w:proofErr w:type="spellStart"/>
            <w:r w:rsidRPr="00626B4D">
              <w:t>liters</w:t>
            </w:r>
            <w:proofErr w:type="spellEnd"/>
          </w:p>
        </w:tc>
        <w:tc>
          <w:tcPr>
            <w:tcW w:w="2201" w:type="dxa"/>
            <w:noWrap/>
            <w:vAlign w:val="center"/>
            <w:hideMark/>
          </w:tcPr>
          <w:p w14:paraId="6959EDA0" w14:textId="77777777" w:rsidR="00D55F3C" w:rsidRPr="00626B4D" w:rsidRDefault="00D55F3C" w:rsidP="003E52E4">
            <w:pPr>
              <w:pStyle w:val="Table"/>
              <w:jc w:val="center"/>
            </w:pPr>
            <w:r w:rsidRPr="00626B4D">
              <w:t xml:space="preserve">327 </w:t>
            </w:r>
            <w:proofErr w:type="spellStart"/>
            <w:r w:rsidRPr="00626B4D">
              <w:t>liters</w:t>
            </w:r>
            <w:proofErr w:type="spellEnd"/>
          </w:p>
        </w:tc>
      </w:tr>
      <w:tr w:rsidR="00D55F3C" w:rsidRPr="00626B4D" w14:paraId="4DE39969" w14:textId="77777777" w:rsidTr="003E52E4">
        <w:trPr>
          <w:trHeight w:val="20"/>
        </w:trPr>
        <w:tc>
          <w:tcPr>
            <w:tcW w:w="2407" w:type="dxa"/>
            <w:noWrap/>
            <w:vAlign w:val="center"/>
            <w:hideMark/>
          </w:tcPr>
          <w:p w14:paraId="5E952499" w14:textId="77777777" w:rsidR="00D55F3C" w:rsidRPr="00626B4D" w:rsidRDefault="00D55F3C" w:rsidP="003E52E4">
            <w:pPr>
              <w:pStyle w:val="Table"/>
            </w:pPr>
            <w:r w:rsidRPr="00626B4D">
              <w:t>Energy (kWh/year)</w:t>
            </w:r>
          </w:p>
        </w:tc>
        <w:tc>
          <w:tcPr>
            <w:tcW w:w="2201" w:type="dxa"/>
            <w:noWrap/>
            <w:vAlign w:val="center"/>
            <w:hideMark/>
          </w:tcPr>
          <w:p w14:paraId="1AA9E8FC" w14:textId="77777777" w:rsidR="00D55F3C" w:rsidRPr="00626B4D" w:rsidRDefault="00D55F3C" w:rsidP="003E52E4">
            <w:pPr>
              <w:pStyle w:val="Table"/>
              <w:jc w:val="center"/>
            </w:pPr>
            <w:r w:rsidRPr="00626B4D">
              <w:t>6’753</w:t>
            </w:r>
          </w:p>
        </w:tc>
        <w:tc>
          <w:tcPr>
            <w:tcW w:w="2201" w:type="dxa"/>
            <w:noWrap/>
            <w:vAlign w:val="center"/>
            <w:hideMark/>
          </w:tcPr>
          <w:p w14:paraId="035BD881" w14:textId="77777777" w:rsidR="00D55F3C" w:rsidRPr="00626B4D" w:rsidRDefault="00D55F3C" w:rsidP="003E52E4">
            <w:pPr>
              <w:pStyle w:val="Table"/>
              <w:jc w:val="center"/>
            </w:pPr>
            <w:r w:rsidRPr="00626B4D">
              <w:t>2’168</w:t>
            </w:r>
          </w:p>
        </w:tc>
        <w:tc>
          <w:tcPr>
            <w:tcW w:w="2201" w:type="dxa"/>
            <w:noWrap/>
            <w:vAlign w:val="center"/>
            <w:hideMark/>
          </w:tcPr>
          <w:p w14:paraId="758D6EE1" w14:textId="77777777" w:rsidR="00D55F3C" w:rsidRPr="00626B4D" w:rsidRDefault="00D55F3C" w:rsidP="003E52E4">
            <w:pPr>
              <w:pStyle w:val="Table"/>
              <w:jc w:val="center"/>
            </w:pPr>
            <w:r w:rsidRPr="00626B4D">
              <w:t>449</w:t>
            </w:r>
          </w:p>
        </w:tc>
      </w:tr>
      <w:tr w:rsidR="00D55F3C" w:rsidRPr="00626B4D" w14:paraId="20DC3420" w14:textId="77777777" w:rsidTr="003E52E4">
        <w:trPr>
          <w:trHeight w:val="20"/>
        </w:trPr>
        <w:tc>
          <w:tcPr>
            <w:tcW w:w="2407" w:type="dxa"/>
            <w:noWrap/>
            <w:vAlign w:val="center"/>
            <w:hideMark/>
          </w:tcPr>
          <w:p w14:paraId="2F812BBC" w14:textId="77777777" w:rsidR="00D55F3C" w:rsidRPr="00626B4D" w:rsidRDefault="00D55F3C" w:rsidP="003E52E4">
            <w:pPr>
              <w:pStyle w:val="Table"/>
            </w:pPr>
            <w:r w:rsidRPr="00626B4D">
              <w:t>Electricity costs (USD)</w:t>
            </w:r>
          </w:p>
        </w:tc>
        <w:tc>
          <w:tcPr>
            <w:tcW w:w="2201" w:type="dxa"/>
            <w:noWrap/>
            <w:vAlign w:val="center"/>
            <w:hideMark/>
          </w:tcPr>
          <w:p w14:paraId="097795EE" w14:textId="77777777" w:rsidR="00D55F3C" w:rsidRPr="00626B4D" w:rsidRDefault="00D55F3C" w:rsidP="003E52E4">
            <w:pPr>
              <w:pStyle w:val="Table"/>
              <w:jc w:val="center"/>
            </w:pPr>
            <w:r w:rsidRPr="00626B4D">
              <w:t>10’805</w:t>
            </w:r>
          </w:p>
        </w:tc>
        <w:tc>
          <w:tcPr>
            <w:tcW w:w="2201" w:type="dxa"/>
            <w:noWrap/>
            <w:vAlign w:val="center"/>
            <w:hideMark/>
          </w:tcPr>
          <w:p w14:paraId="4BBF7BA4" w14:textId="77777777" w:rsidR="00D55F3C" w:rsidRPr="00626B4D" w:rsidRDefault="00D55F3C" w:rsidP="003E52E4">
            <w:pPr>
              <w:pStyle w:val="Table"/>
              <w:jc w:val="center"/>
            </w:pPr>
            <w:r w:rsidRPr="00626B4D">
              <w:t>3’469</w:t>
            </w:r>
          </w:p>
        </w:tc>
        <w:tc>
          <w:tcPr>
            <w:tcW w:w="2201" w:type="dxa"/>
            <w:noWrap/>
            <w:vAlign w:val="center"/>
            <w:hideMark/>
          </w:tcPr>
          <w:p w14:paraId="0BF7148E" w14:textId="77777777" w:rsidR="00D55F3C" w:rsidRPr="00626B4D" w:rsidRDefault="00D55F3C" w:rsidP="003E52E4">
            <w:pPr>
              <w:pStyle w:val="Table"/>
              <w:jc w:val="center"/>
            </w:pPr>
            <w:r w:rsidRPr="00626B4D">
              <w:t>718</w:t>
            </w:r>
          </w:p>
        </w:tc>
      </w:tr>
      <w:tr w:rsidR="00D55F3C" w:rsidRPr="00626B4D" w14:paraId="2A1FEE7A" w14:textId="77777777" w:rsidTr="003E52E4">
        <w:trPr>
          <w:trHeight w:val="20"/>
        </w:trPr>
        <w:tc>
          <w:tcPr>
            <w:tcW w:w="2407" w:type="dxa"/>
            <w:noWrap/>
            <w:vAlign w:val="center"/>
            <w:hideMark/>
          </w:tcPr>
          <w:p w14:paraId="3AC86D5E" w14:textId="77777777" w:rsidR="00D55F3C" w:rsidRPr="00626B4D" w:rsidRDefault="00D55F3C" w:rsidP="003E52E4">
            <w:pPr>
              <w:pStyle w:val="Table"/>
            </w:pPr>
            <w:r w:rsidRPr="00626B4D">
              <w:t>Purchase price (USD)</w:t>
            </w:r>
          </w:p>
        </w:tc>
        <w:tc>
          <w:tcPr>
            <w:tcW w:w="2201" w:type="dxa"/>
            <w:noWrap/>
            <w:vAlign w:val="center"/>
            <w:hideMark/>
          </w:tcPr>
          <w:p w14:paraId="36187C67" w14:textId="77777777" w:rsidR="00D55F3C" w:rsidRPr="00626B4D" w:rsidRDefault="00D55F3C" w:rsidP="003E52E4">
            <w:pPr>
              <w:pStyle w:val="Table"/>
              <w:jc w:val="center"/>
            </w:pPr>
            <w:r w:rsidRPr="00626B4D">
              <w:t>500</w:t>
            </w:r>
          </w:p>
        </w:tc>
        <w:tc>
          <w:tcPr>
            <w:tcW w:w="2201" w:type="dxa"/>
            <w:noWrap/>
            <w:vAlign w:val="center"/>
            <w:hideMark/>
          </w:tcPr>
          <w:p w14:paraId="6469394F" w14:textId="77777777" w:rsidR="00D55F3C" w:rsidRPr="00626B4D" w:rsidRDefault="00D55F3C" w:rsidP="003E52E4">
            <w:pPr>
              <w:pStyle w:val="Table"/>
              <w:jc w:val="center"/>
            </w:pPr>
            <w:r w:rsidRPr="00626B4D">
              <w:t>580</w:t>
            </w:r>
          </w:p>
        </w:tc>
        <w:tc>
          <w:tcPr>
            <w:tcW w:w="2201" w:type="dxa"/>
            <w:noWrap/>
            <w:vAlign w:val="center"/>
            <w:hideMark/>
          </w:tcPr>
          <w:p w14:paraId="33C866E3" w14:textId="77777777" w:rsidR="00D55F3C" w:rsidRPr="00626B4D" w:rsidRDefault="00D55F3C" w:rsidP="003E52E4">
            <w:pPr>
              <w:pStyle w:val="Table"/>
              <w:jc w:val="center"/>
            </w:pPr>
            <w:r w:rsidRPr="00626B4D">
              <w:t>830</w:t>
            </w:r>
          </w:p>
        </w:tc>
      </w:tr>
      <w:tr w:rsidR="00D55F3C" w:rsidRPr="00626B4D" w14:paraId="6D0C9580" w14:textId="77777777" w:rsidTr="003E52E4">
        <w:trPr>
          <w:trHeight w:val="20"/>
        </w:trPr>
        <w:tc>
          <w:tcPr>
            <w:tcW w:w="2407" w:type="dxa"/>
            <w:noWrap/>
            <w:vAlign w:val="center"/>
            <w:hideMark/>
          </w:tcPr>
          <w:p w14:paraId="260C9A42" w14:textId="77777777" w:rsidR="00D55F3C" w:rsidRPr="00626B4D" w:rsidRDefault="00D55F3C" w:rsidP="003E52E4">
            <w:pPr>
              <w:pStyle w:val="Table"/>
            </w:pPr>
            <w:r w:rsidRPr="00626B4D">
              <w:t>Total costs</w:t>
            </w:r>
          </w:p>
        </w:tc>
        <w:tc>
          <w:tcPr>
            <w:tcW w:w="2201" w:type="dxa"/>
            <w:noWrap/>
            <w:vAlign w:val="center"/>
            <w:hideMark/>
          </w:tcPr>
          <w:p w14:paraId="4C86AAF2" w14:textId="77777777" w:rsidR="00D55F3C" w:rsidRPr="00626B4D" w:rsidRDefault="00D55F3C" w:rsidP="003E52E4">
            <w:pPr>
              <w:pStyle w:val="Table"/>
              <w:jc w:val="center"/>
            </w:pPr>
            <w:r w:rsidRPr="00626B4D">
              <w:t>11’305</w:t>
            </w:r>
          </w:p>
        </w:tc>
        <w:tc>
          <w:tcPr>
            <w:tcW w:w="2201" w:type="dxa"/>
            <w:noWrap/>
            <w:vAlign w:val="center"/>
            <w:hideMark/>
          </w:tcPr>
          <w:p w14:paraId="6558DF00" w14:textId="77777777" w:rsidR="00D55F3C" w:rsidRPr="00626B4D" w:rsidRDefault="00D55F3C" w:rsidP="003E52E4">
            <w:pPr>
              <w:pStyle w:val="Table"/>
              <w:jc w:val="center"/>
            </w:pPr>
            <w:r w:rsidRPr="00626B4D">
              <w:t>4’049</w:t>
            </w:r>
          </w:p>
        </w:tc>
        <w:tc>
          <w:tcPr>
            <w:tcW w:w="2201" w:type="dxa"/>
            <w:noWrap/>
            <w:vAlign w:val="center"/>
            <w:hideMark/>
          </w:tcPr>
          <w:p w14:paraId="1D700215" w14:textId="77777777" w:rsidR="00D55F3C" w:rsidRPr="00626B4D" w:rsidRDefault="00D55F3C" w:rsidP="003E52E4">
            <w:pPr>
              <w:pStyle w:val="Table"/>
              <w:jc w:val="center"/>
            </w:pPr>
            <w:r w:rsidRPr="00626B4D">
              <w:t>1’548</w:t>
            </w:r>
          </w:p>
        </w:tc>
      </w:tr>
    </w:tbl>
    <w:p w14:paraId="4E4138B9" w14:textId="77777777" w:rsidR="00D55F3C" w:rsidRPr="00626B4D" w:rsidRDefault="00D55F3C" w:rsidP="00334FA2">
      <w:pPr>
        <w:pStyle w:val="AnnexH3"/>
      </w:pPr>
      <w:bookmarkStart w:id="486" w:name="_Toc45743067"/>
      <w:bookmarkStart w:id="487" w:name="_Toc48737955"/>
      <w:bookmarkStart w:id="488" w:name="_Toc49694882"/>
      <w:bookmarkStart w:id="489" w:name="_Toc51510725"/>
      <w:bookmarkStart w:id="490" w:name="_Ref51760644"/>
      <w:bookmarkStart w:id="491" w:name="_Toc51761142"/>
      <w:bookmarkStart w:id="492" w:name="_Toc54018293"/>
      <w:r w:rsidRPr="00626B4D">
        <w:t>Bulk purchase of commercial plug-in</w:t>
      </w:r>
      <w:bookmarkEnd w:id="486"/>
      <w:bookmarkEnd w:id="487"/>
      <w:bookmarkEnd w:id="488"/>
      <w:bookmarkEnd w:id="489"/>
      <w:bookmarkEnd w:id="490"/>
      <w:bookmarkEnd w:id="491"/>
      <w:bookmarkEnd w:id="492"/>
    </w:p>
    <w:p w14:paraId="60500454" w14:textId="77777777" w:rsidR="00D55F3C" w:rsidRPr="00626B4D" w:rsidRDefault="00D55F3C" w:rsidP="00F0579A">
      <w:pPr>
        <w:keepNext/>
        <w:keepLines/>
        <w:spacing w:before="120"/>
      </w:pPr>
      <w:r w:rsidRPr="00626B4D">
        <w:rPr>
          <w:b/>
        </w:rPr>
        <w:t xml:space="preserve">Geography: </w:t>
      </w:r>
      <w:r w:rsidRPr="00626B4D">
        <w:t>World</w:t>
      </w:r>
    </w:p>
    <w:p w14:paraId="78C2F669" w14:textId="77777777" w:rsidR="00D55F3C" w:rsidRPr="00626B4D" w:rsidRDefault="00D55F3C" w:rsidP="00F0579A">
      <w:pPr>
        <w:keepNext/>
        <w:keepLines/>
        <w:spacing w:before="120"/>
      </w:pPr>
      <w:r w:rsidRPr="00626B4D">
        <w:rPr>
          <w:b/>
        </w:rPr>
        <w:t>Policy type:</w:t>
      </w:r>
      <w:r w:rsidRPr="00626B4D">
        <w:t xml:space="preserve"> Bulk procurement and product customisation</w:t>
      </w:r>
    </w:p>
    <w:p w14:paraId="6A740990" w14:textId="77777777" w:rsidR="00D55F3C" w:rsidRPr="00626B4D" w:rsidRDefault="00D55F3C" w:rsidP="00BB45C9">
      <w:pPr>
        <w:spacing w:before="120"/>
      </w:pPr>
      <w:r w:rsidRPr="00626B4D">
        <w:rPr>
          <w:b/>
        </w:rPr>
        <w:t>Product type:</w:t>
      </w:r>
      <w:r w:rsidRPr="00626B4D">
        <w:t xml:space="preserve"> Plug-in commercial refrigeration</w:t>
      </w:r>
    </w:p>
    <w:p w14:paraId="009FB70D" w14:textId="77777777" w:rsidR="00D55F3C" w:rsidRPr="00626B4D" w:rsidRDefault="00D55F3C" w:rsidP="00BB45C9">
      <w:pPr>
        <w:spacing w:before="120"/>
      </w:pPr>
      <w:r w:rsidRPr="00626B4D">
        <w:rPr>
          <w:b/>
        </w:rPr>
        <w:t>Product source:</w:t>
      </w:r>
      <w:r w:rsidRPr="00626B4D">
        <w:t xml:space="preserve"> Imported</w:t>
      </w:r>
    </w:p>
    <w:p w14:paraId="0A3E2A1E" w14:textId="77777777" w:rsidR="00D55F3C" w:rsidRPr="00626B4D" w:rsidRDefault="00D55F3C" w:rsidP="005A1EED">
      <w:pPr>
        <w:pStyle w:val="Bold-Normal"/>
      </w:pPr>
      <w:r w:rsidRPr="00626B4D">
        <w:t xml:space="preserve">Description: </w:t>
      </w:r>
    </w:p>
    <w:p w14:paraId="6F9C2DCB" w14:textId="5F7C91F7" w:rsidR="00CE65AB" w:rsidRPr="00626B4D" w:rsidRDefault="00CE65AB" w:rsidP="00BB45C9">
      <w:pPr>
        <w:spacing w:before="120"/>
      </w:pPr>
      <w:r w:rsidRPr="00626B4D">
        <w:t xml:space="preserve">In 2014, </w:t>
      </w:r>
      <w:proofErr w:type="spellStart"/>
      <w:r w:rsidRPr="00626B4D">
        <w:t>Epta</w:t>
      </w:r>
      <w:proofErr w:type="spellEnd"/>
      <w:r w:rsidRPr="00626B4D">
        <w:t>, multinational Group in commercial refrigeration for Retail, Ho.Re.Ca and F&amp;B developed</w:t>
      </w:r>
      <w:r w:rsidR="00D27BBA" w:rsidRPr="00626B4D">
        <w:t xml:space="preserve"> with the German supermarket chain Lidl, </w:t>
      </w:r>
      <w:r w:rsidRPr="00626B4D">
        <w:t xml:space="preserve"> Sound Top by </w:t>
      </w:r>
      <w:proofErr w:type="spellStart"/>
      <w:r w:rsidRPr="00626B4D">
        <w:t>Costan</w:t>
      </w:r>
      <w:proofErr w:type="spellEnd"/>
      <w:r w:rsidRPr="00626B4D">
        <w:t>, a plug-in unit that fulfilled their strict requirements on refrigerants and energy effic</w:t>
      </w:r>
      <w:r w:rsidR="00D27BBA" w:rsidRPr="00626B4D">
        <w:t>i</w:t>
      </w:r>
      <w:r w:rsidRPr="00626B4D">
        <w:t>ency.</w:t>
      </w:r>
    </w:p>
    <w:p w14:paraId="5595A840" w14:textId="76A77D87" w:rsidR="00CE65AB" w:rsidRPr="00626B4D" w:rsidRDefault="00CE65AB" w:rsidP="00BB45C9">
      <w:pPr>
        <w:spacing w:before="120"/>
      </w:pPr>
      <w:r w:rsidRPr="00626B4D">
        <w:lastRenderedPageBreak/>
        <w:t>The main requirements were to have a propan</w:t>
      </w:r>
      <w:r w:rsidR="003E52E4" w:rsidRPr="00626B4D">
        <w:t>e</w:t>
      </w:r>
      <w:r w:rsidRPr="00626B4D">
        <w:t xml:space="preserve"> unit allowing for the vertical display of products that could be placed on top of an existing horizontal display unit to maximise the use of space in the stores. With its larger glass surface and vertical configuration, the main challenge was to develop a unit of that size using only 150 g of propane. To achieve this, components needed to be expressly developed to fulfil these requirements. Thermodynamic insulation was guaranteed by doors with triple glass and by structure with polyurethane foam with natural blowing agent. The units were equipped with LED lighting, high efficiency fans and door</w:t>
      </w:r>
      <w:r w:rsidR="00D27BBA" w:rsidRPr="00626B4D">
        <w:t>s</w:t>
      </w:r>
      <w:r w:rsidRPr="00626B4D">
        <w:t xml:space="preserve"> without</w:t>
      </w:r>
      <w:r w:rsidR="00D27BBA" w:rsidRPr="00626B4D">
        <w:t xml:space="preserve"> </w:t>
      </w:r>
      <w:r w:rsidRPr="00626B4D">
        <w:t xml:space="preserve">electric heating. </w:t>
      </w:r>
    </w:p>
    <w:p w14:paraId="4FC82A8B" w14:textId="25A6A0E2" w:rsidR="00CE65AB" w:rsidRPr="00626B4D" w:rsidRDefault="00CE65AB" w:rsidP="00BB45C9">
      <w:pPr>
        <w:tabs>
          <w:tab w:val="right" w:pos="9360"/>
        </w:tabs>
        <w:spacing w:before="120"/>
      </w:pPr>
      <w:r w:rsidRPr="00626B4D">
        <w:t>The first units were installed in 2014 in 500 stores throughout Europe.</w:t>
      </w:r>
      <w:r w:rsidR="00D27BBA" w:rsidRPr="00626B4D">
        <w:t xml:space="preserve"> The product was also made available to other supermarkets.</w:t>
      </w:r>
      <w:r w:rsidRPr="00626B4D">
        <w:t xml:space="preserve"> </w:t>
      </w:r>
      <w:proofErr w:type="spellStart"/>
      <w:r w:rsidRPr="00626B4D">
        <w:t>Epta</w:t>
      </w:r>
      <w:proofErr w:type="spellEnd"/>
      <w:r w:rsidR="00D27BBA" w:rsidRPr="00626B4D">
        <w:t xml:space="preserve"> made f</w:t>
      </w:r>
      <w:r w:rsidRPr="00626B4D">
        <w:t xml:space="preserve">urther improvements to the energy efficiency of the unit during the following years, leading to the release of the fifth version of Sound Top in 2018. This last version ensured a reduction in energy consumption of 50% compared to the first version. In addition, Sound Top can be connected with every monitoring system to guarantee the best operating temperature and the utmost quality of products. Another achievement was the improvement of the Total Display Area of the cabinet thanks to an optimized use of full glass surfaces. </w:t>
      </w:r>
    </w:p>
    <w:p w14:paraId="3715A7C3" w14:textId="0F14A264" w:rsidR="00CE65AB" w:rsidRPr="00626B4D" w:rsidRDefault="00CE65AB" w:rsidP="00BB45C9">
      <w:pPr>
        <w:spacing w:before="120"/>
      </w:pPr>
      <w:r w:rsidRPr="00626B4D">
        <w:rPr>
          <w:b/>
        </w:rPr>
        <w:t>Enabling institutional infrastructure and capabilities:</w:t>
      </w:r>
      <w:r w:rsidRPr="00626B4D">
        <w:t xml:space="preserve"> The F-Gas regulation </w:t>
      </w:r>
      <w:r w:rsidR="003E52E4" w:rsidRPr="00626B4D">
        <w:t>signalled</w:t>
      </w:r>
      <w:r w:rsidRPr="00626B4D">
        <w:t xml:space="preserve"> to the market the need to reduce HFCs consumption in the coming years. These units are fully in line with regulatory requirements following roadmaps and phase-out plans imposed by authorities. </w:t>
      </w:r>
    </w:p>
    <w:p w14:paraId="09AC38D3" w14:textId="58FA0812" w:rsidR="00CE65AB" w:rsidRPr="00626B4D" w:rsidRDefault="00CE65AB" w:rsidP="00BB45C9">
      <w:pPr>
        <w:spacing w:before="120"/>
      </w:pPr>
      <w:r w:rsidRPr="00626B4D">
        <w:rPr>
          <w:b/>
        </w:rPr>
        <w:t>Additional insights and lessons learned:</w:t>
      </w:r>
      <w:r w:rsidRPr="00626B4D">
        <w:t xml:space="preserve"> Bulk procurement can have a significant influence on what products the manufacturer decides to invest in. Successful procurement programmes do not have to be public procurement programmes but can also be led by private entities. Once the product is developed for the initial client, all other market players can benefit from this new technology. The positive signal from the regulation and the ambitious environmental targets of the retailer led to the development of the such a unit, that was low-GWP, energy efficient and respecting the strict safety standard on A3 refrigerant quantity. </w:t>
      </w:r>
    </w:p>
    <w:p w14:paraId="2F0C9CCB" w14:textId="77777777" w:rsidR="00CE65AB" w:rsidRPr="00626B4D" w:rsidRDefault="00CE65AB" w:rsidP="00BB45C9">
      <w:pPr>
        <w:spacing w:before="120"/>
      </w:pPr>
      <w:r w:rsidRPr="00626B4D">
        <w:rPr>
          <w:b/>
        </w:rPr>
        <w:t xml:space="preserve">References and web-links: </w:t>
      </w:r>
    </w:p>
    <w:p w14:paraId="11E7DCAF" w14:textId="5570A434" w:rsidR="00CE65AB" w:rsidRPr="00626B4D" w:rsidRDefault="00640025" w:rsidP="00BB45C9">
      <w:pPr>
        <w:spacing w:before="120"/>
      </w:pPr>
      <w:hyperlink r:id="rId174" w:anchor="photo" w:history="1">
        <w:r w:rsidR="00CE65AB" w:rsidRPr="00626B4D">
          <w:rPr>
            <w:rStyle w:val="Hyperlink"/>
          </w:rPr>
          <w:t>https://www.costan.com/en/products/retail-plug/soundtop-energy#photo</w:t>
        </w:r>
      </w:hyperlink>
    </w:p>
    <w:p w14:paraId="264C22E9" w14:textId="5D5837AE" w:rsidR="00D55F3C" w:rsidRPr="00626B4D" w:rsidRDefault="00640025" w:rsidP="00BB45C9">
      <w:pPr>
        <w:spacing w:before="120"/>
      </w:pPr>
      <w:hyperlink r:id="rId175" w:history="1">
        <w:r w:rsidR="00CE65AB" w:rsidRPr="00626B4D">
          <w:rPr>
            <w:rStyle w:val="Hyperlink"/>
          </w:rPr>
          <w:t>https://www.ki-portal.de/14650/epta-und-lidl-entwickeln-neues-kuehlmoebel-sound-top/</w:t>
        </w:r>
      </w:hyperlink>
    </w:p>
    <w:p w14:paraId="51E4102C" w14:textId="77777777" w:rsidR="00D55F3C" w:rsidRPr="00626B4D" w:rsidRDefault="00D55F3C" w:rsidP="00334FA2">
      <w:pPr>
        <w:pStyle w:val="AnnexH3"/>
      </w:pPr>
      <w:bookmarkStart w:id="493" w:name="_Toc48737956"/>
      <w:bookmarkStart w:id="494" w:name="_Toc49694883"/>
      <w:bookmarkStart w:id="495" w:name="_Toc51510726"/>
      <w:bookmarkStart w:id="496" w:name="_Ref51760282"/>
      <w:bookmarkStart w:id="497" w:name="_Toc51761143"/>
      <w:bookmarkStart w:id="498" w:name="_Toc54018294"/>
      <w:r w:rsidRPr="00626B4D">
        <w:t>Demonstration project of HFC conversion by hydrocarbons as a coolant in manufacturing domestic refrigerators in Mexico</w:t>
      </w:r>
      <w:bookmarkEnd w:id="493"/>
      <w:bookmarkEnd w:id="494"/>
      <w:bookmarkEnd w:id="495"/>
      <w:bookmarkEnd w:id="496"/>
      <w:bookmarkEnd w:id="497"/>
      <w:bookmarkEnd w:id="498"/>
    </w:p>
    <w:p w14:paraId="706D071D" w14:textId="77777777" w:rsidR="00D55F3C" w:rsidRPr="00626B4D" w:rsidRDefault="00D55F3C" w:rsidP="00BB45C9">
      <w:pPr>
        <w:spacing w:before="120"/>
        <w:rPr>
          <w:bCs/>
        </w:rPr>
      </w:pPr>
      <w:r w:rsidRPr="00626B4D">
        <w:rPr>
          <w:b/>
          <w:bCs/>
        </w:rPr>
        <w:t xml:space="preserve">Geography: </w:t>
      </w:r>
      <w:r w:rsidRPr="00626B4D">
        <w:rPr>
          <w:bCs/>
        </w:rPr>
        <w:t>World</w:t>
      </w:r>
    </w:p>
    <w:p w14:paraId="21B6DD4C" w14:textId="77777777" w:rsidR="00D55F3C" w:rsidRPr="00626B4D" w:rsidRDefault="00D55F3C" w:rsidP="00BB45C9">
      <w:pPr>
        <w:spacing w:before="120"/>
        <w:rPr>
          <w:bCs/>
        </w:rPr>
      </w:pPr>
      <w:r w:rsidRPr="00626B4D">
        <w:rPr>
          <w:b/>
          <w:bCs/>
        </w:rPr>
        <w:t>Policy type:</w:t>
      </w:r>
      <w:r w:rsidRPr="00626B4D">
        <w:rPr>
          <w:bCs/>
        </w:rPr>
        <w:t xml:space="preserve"> Technological substitution</w:t>
      </w:r>
    </w:p>
    <w:p w14:paraId="7F546687" w14:textId="77777777" w:rsidR="00D55F3C" w:rsidRPr="00626B4D" w:rsidRDefault="00D55F3C" w:rsidP="00BB45C9">
      <w:pPr>
        <w:spacing w:before="120"/>
        <w:rPr>
          <w:bCs/>
        </w:rPr>
      </w:pPr>
      <w:r w:rsidRPr="00626B4D">
        <w:rPr>
          <w:b/>
          <w:bCs/>
        </w:rPr>
        <w:t>Product type:</w:t>
      </w:r>
      <w:r w:rsidRPr="00626B4D">
        <w:rPr>
          <w:bCs/>
        </w:rPr>
        <w:t xml:space="preserve"> Manufacture of domestic refrigerators</w:t>
      </w:r>
    </w:p>
    <w:p w14:paraId="37BB3980" w14:textId="77777777" w:rsidR="008B4504" w:rsidRPr="00626B4D" w:rsidRDefault="00D55F3C" w:rsidP="008B4504">
      <w:pPr>
        <w:pStyle w:val="Bold-Normal"/>
      </w:pPr>
      <w:r w:rsidRPr="00626B4D">
        <w:t xml:space="preserve">Description: </w:t>
      </w:r>
    </w:p>
    <w:p w14:paraId="63EE328A" w14:textId="377E45EE" w:rsidR="00D55F3C" w:rsidRPr="00626B4D" w:rsidRDefault="00D55F3C" w:rsidP="00BB45C9">
      <w:pPr>
        <w:spacing w:before="120"/>
        <w:rPr>
          <w:bCs/>
        </w:rPr>
      </w:pPr>
      <w:r w:rsidRPr="00626B4D">
        <w:rPr>
          <w:bCs/>
        </w:rPr>
        <w:t>Mexico is the world</w:t>
      </w:r>
      <w:r w:rsidR="00464222" w:rsidRPr="00626B4D">
        <w:rPr>
          <w:bCs/>
        </w:rPr>
        <w:t xml:space="preserve">’s largest </w:t>
      </w:r>
      <w:r w:rsidRPr="00626B4D">
        <w:rPr>
          <w:bCs/>
        </w:rPr>
        <w:t xml:space="preserve">exporter of two-door refrigerators with a value of more than 3 billion dollars annually. In this context, </w:t>
      </w:r>
      <w:proofErr w:type="spellStart"/>
      <w:r w:rsidRPr="00626B4D">
        <w:rPr>
          <w:bCs/>
        </w:rPr>
        <w:t>Mabe</w:t>
      </w:r>
      <w:proofErr w:type="spellEnd"/>
      <w:r w:rsidRPr="00626B4D">
        <w:rPr>
          <w:bCs/>
        </w:rPr>
        <w:t xml:space="preserve">, a Mexican </w:t>
      </w:r>
      <w:r w:rsidR="00464222" w:rsidRPr="00626B4D">
        <w:rPr>
          <w:bCs/>
        </w:rPr>
        <w:t xml:space="preserve">manufacturer of white goods </w:t>
      </w:r>
      <w:r w:rsidRPr="00626B4D">
        <w:rPr>
          <w:bCs/>
        </w:rPr>
        <w:t xml:space="preserve">develops a technological reconversion project in order to </w:t>
      </w:r>
      <w:r w:rsidR="00464222" w:rsidRPr="00626B4D">
        <w:rPr>
          <w:bCs/>
        </w:rPr>
        <w:t xml:space="preserve">eliminate </w:t>
      </w:r>
      <w:r w:rsidRPr="00626B4D">
        <w:rPr>
          <w:bCs/>
        </w:rPr>
        <w:t xml:space="preserve">the use of HFC-134a refrigerant gas by mid-2021 at its refrigerator plant located in Celaya, Mexico, to be replaced </w:t>
      </w:r>
      <w:r w:rsidRPr="00626B4D">
        <w:rPr>
          <w:bCs/>
        </w:rPr>
        <w:lastRenderedPageBreak/>
        <w:t xml:space="preserve">by </w:t>
      </w:r>
      <w:r w:rsidR="00464222" w:rsidRPr="00626B4D">
        <w:rPr>
          <w:bCs/>
        </w:rPr>
        <w:t>HC</w:t>
      </w:r>
      <w:r w:rsidRPr="00626B4D">
        <w:rPr>
          <w:bCs/>
        </w:rPr>
        <w:t>-600a hydrocarbon gas, a low-potential alternative of global warming, and no impact on the depletion of the ozone layer.</w:t>
      </w:r>
    </w:p>
    <w:p w14:paraId="4415CEBF" w14:textId="76EC6B0E" w:rsidR="00D55F3C" w:rsidRPr="00626B4D" w:rsidRDefault="00D55F3C" w:rsidP="00BB45C9">
      <w:pPr>
        <w:spacing w:before="120"/>
        <w:rPr>
          <w:bCs/>
        </w:rPr>
      </w:pPr>
      <w:r w:rsidRPr="00626B4D">
        <w:rPr>
          <w:bCs/>
        </w:rPr>
        <w:t xml:space="preserve">With a production of two million refrigerators per year, during the two years of project operation, </w:t>
      </w:r>
      <w:proofErr w:type="spellStart"/>
      <w:r w:rsidRPr="00626B4D">
        <w:rPr>
          <w:bCs/>
        </w:rPr>
        <w:t>Mabe</w:t>
      </w:r>
      <w:proofErr w:type="spellEnd"/>
      <w:r w:rsidRPr="00626B4D">
        <w:rPr>
          <w:bCs/>
        </w:rPr>
        <w:t xml:space="preserve"> will have managed to avoid the emission of 240,000 tCO2e per year as a result of replacing </w:t>
      </w:r>
      <w:r w:rsidR="00D27BBA" w:rsidRPr="00626B4D">
        <w:rPr>
          <w:bCs/>
        </w:rPr>
        <w:t>HFC</w:t>
      </w:r>
      <w:r w:rsidRPr="00626B4D">
        <w:rPr>
          <w:bCs/>
        </w:rPr>
        <w:t xml:space="preserve">-134a refrigerant. This means reducing the impact of climate change by 98% as an effect of the Global Warming Potential of </w:t>
      </w:r>
      <w:r w:rsidR="00D27BBA" w:rsidRPr="00626B4D">
        <w:rPr>
          <w:bCs/>
        </w:rPr>
        <w:t>HC-</w:t>
      </w:r>
      <w:r w:rsidRPr="00626B4D">
        <w:rPr>
          <w:bCs/>
        </w:rPr>
        <w:t>600a refrigerant Gas, while depletion of the ozone layer remains with a zero contribution to this phenomenon.</w:t>
      </w:r>
    </w:p>
    <w:p w14:paraId="13A93D79" w14:textId="34EE4100" w:rsidR="00D55F3C" w:rsidRPr="00626B4D" w:rsidRDefault="00D55F3C" w:rsidP="00BB45C9">
      <w:pPr>
        <w:spacing w:before="120"/>
        <w:rPr>
          <w:bCs/>
        </w:rPr>
      </w:pPr>
      <w:r w:rsidRPr="00626B4D">
        <w:rPr>
          <w:bCs/>
        </w:rPr>
        <w:t xml:space="preserve">Additionally, with the introduction of </w:t>
      </w:r>
      <w:r w:rsidR="00464222" w:rsidRPr="00626B4D">
        <w:rPr>
          <w:bCs/>
        </w:rPr>
        <w:t>HC-</w:t>
      </w:r>
      <w:r w:rsidRPr="00626B4D">
        <w:rPr>
          <w:bCs/>
        </w:rPr>
        <w:t xml:space="preserve">600a gas, technological improvements have been developed that allow increasing the energy efficiency of refrigerators between 10 and 25% based on the requirements of the Official Mexican Standard 015 that regulates the energy efficiency of refrigerators in Mexico. Among the technological improvements and innovations made </w:t>
      </w:r>
      <w:proofErr w:type="gramStart"/>
      <w:r w:rsidRPr="00626B4D">
        <w:rPr>
          <w:bCs/>
        </w:rPr>
        <w:t>are:</w:t>
      </w:r>
      <w:proofErr w:type="gramEnd"/>
      <w:r w:rsidRPr="00626B4D">
        <w:rPr>
          <w:bCs/>
        </w:rPr>
        <w:t xml:space="preserve"> the optimization of electrical components, heat exchangers, improvements in defrost systems</w:t>
      </w:r>
      <w:r w:rsidR="00D27BBA" w:rsidRPr="00626B4D">
        <w:rPr>
          <w:bCs/>
        </w:rPr>
        <w:t xml:space="preserve">, </w:t>
      </w:r>
      <w:r w:rsidRPr="00626B4D">
        <w:rPr>
          <w:bCs/>
        </w:rPr>
        <w:t>air flo</w:t>
      </w:r>
      <w:r w:rsidR="00D27BBA" w:rsidRPr="00626B4D">
        <w:rPr>
          <w:bCs/>
        </w:rPr>
        <w:t xml:space="preserve">w and </w:t>
      </w:r>
      <w:r w:rsidRPr="00626B4D">
        <w:rPr>
          <w:bCs/>
        </w:rPr>
        <w:t>improvements at the level of the compressors.</w:t>
      </w:r>
    </w:p>
    <w:p w14:paraId="5EA7F464" w14:textId="77777777" w:rsidR="00D55F3C" w:rsidRPr="00626B4D" w:rsidRDefault="00D55F3C" w:rsidP="00BB45C9">
      <w:pPr>
        <w:spacing w:before="120"/>
        <w:rPr>
          <w:bCs/>
        </w:rPr>
      </w:pPr>
      <w:r w:rsidRPr="00626B4D">
        <w:rPr>
          <w:bCs/>
        </w:rPr>
        <w:t>The industrial reconversion project is partially financed by the Multilateral Fund for the Implementation of the Montreal Protocol, with technical assistance from the United Nations Development Program (UNDP), in coordination with the Ministry of Environment and Natural Resources of Mexico (SEMARNAT).</w:t>
      </w:r>
    </w:p>
    <w:p w14:paraId="6C578B53" w14:textId="77777777" w:rsidR="00D55F3C" w:rsidRPr="007D3D93" w:rsidRDefault="00D55F3C" w:rsidP="008B4504">
      <w:pPr>
        <w:pStyle w:val="Bold-Normal"/>
      </w:pPr>
      <w:r w:rsidRPr="007D3D93">
        <w:t>References and web-links:</w:t>
      </w:r>
    </w:p>
    <w:p w14:paraId="7423C112" w14:textId="1C5CF16B" w:rsidR="007D3D93" w:rsidRPr="007D3D93" w:rsidRDefault="007D3D93" w:rsidP="00604E13">
      <w:pPr>
        <w:pStyle w:val="ListParagraph"/>
        <w:numPr>
          <w:ilvl w:val="0"/>
          <w:numId w:val="54"/>
        </w:numPr>
        <w:jc w:val="left"/>
      </w:pPr>
      <w:proofErr w:type="spellStart"/>
      <w:r w:rsidRPr="0046651A">
        <w:rPr>
          <w:lang w:val="fr-CH"/>
        </w:rPr>
        <w:t>Secretaría</w:t>
      </w:r>
      <w:proofErr w:type="spellEnd"/>
      <w:r w:rsidRPr="0046651A">
        <w:rPr>
          <w:lang w:val="fr-CH"/>
        </w:rPr>
        <w:t xml:space="preserve"> de Medio </w:t>
      </w:r>
      <w:proofErr w:type="spellStart"/>
      <w:r w:rsidRPr="0046651A">
        <w:rPr>
          <w:lang w:val="fr-CH"/>
        </w:rPr>
        <w:t>Ambiente</w:t>
      </w:r>
      <w:proofErr w:type="spellEnd"/>
      <w:r w:rsidRPr="0046651A">
        <w:rPr>
          <w:lang w:val="fr-CH"/>
        </w:rPr>
        <w:t xml:space="preserve"> y </w:t>
      </w:r>
      <w:proofErr w:type="spellStart"/>
      <w:r w:rsidRPr="0046651A">
        <w:rPr>
          <w:lang w:val="fr-CH"/>
        </w:rPr>
        <w:t>Recursos</w:t>
      </w:r>
      <w:proofErr w:type="spellEnd"/>
      <w:r w:rsidRPr="0046651A">
        <w:rPr>
          <w:lang w:val="fr-CH"/>
        </w:rPr>
        <w:t xml:space="preserve"> </w:t>
      </w:r>
      <w:proofErr w:type="spellStart"/>
      <w:r w:rsidRPr="0046651A">
        <w:rPr>
          <w:lang w:val="fr-CH"/>
        </w:rPr>
        <w:t>Naturales</w:t>
      </w:r>
      <w:proofErr w:type="spellEnd"/>
      <w:r w:rsidRPr="0046651A">
        <w:rPr>
          <w:lang w:val="fr-CH"/>
        </w:rPr>
        <w:t xml:space="preserve"> (2020). </w:t>
      </w:r>
      <w:r w:rsidRPr="007D3D93">
        <w:t xml:space="preserve">Success stories on alternatives to HFCs, </w:t>
      </w:r>
      <w:hyperlink r:id="rId176" w:history="1">
        <w:r w:rsidRPr="007D3D93">
          <w:rPr>
            <w:rStyle w:val="Hyperlink"/>
          </w:rPr>
          <w:t>https://www.gob.mx/semarnat/documentos/casos-de-exito-sobre-alternativas-a-los-hfc</w:t>
        </w:r>
      </w:hyperlink>
    </w:p>
    <w:p w14:paraId="3660FA17" w14:textId="09E6BE6B" w:rsidR="005E2723" w:rsidRPr="007D3D93" w:rsidRDefault="005E2723" w:rsidP="004566F9">
      <w:pPr>
        <w:pStyle w:val="ListParagraph"/>
        <w:numPr>
          <w:ilvl w:val="0"/>
          <w:numId w:val="54"/>
        </w:numPr>
        <w:rPr>
          <w:highlight w:val="yellow"/>
        </w:rPr>
      </w:pPr>
      <w:r w:rsidRPr="007D3D93">
        <w:rPr>
          <w:highlight w:val="yellow"/>
        </w:rPr>
        <w:br w:type="page"/>
      </w:r>
    </w:p>
    <w:p w14:paraId="42371D0F" w14:textId="49A85163" w:rsidR="00216132" w:rsidRPr="00626B4D" w:rsidRDefault="00B451FD" w:rsidP="00334FA2">
      <w:pPr>
        <w:pStyle w:val="AnnexH1"/>
      </w:pPr>
      <w:bookmarkStart w:id="499" w:name="_Toc51510727"/>
      <w:bookmarkStart w:id="500" w:name="_Toc51761144"/>
      <w:bookmarkStart w:id="501" w:name="_Ref52212668"/>
      <w:bookmarkStart w:id="502" w:name="_Toc54018295"/>
      <w:r w:rsidRPr="00626B4D">
        <w:lastRenderedPageBreak/>
        <w:t>Refrigerant safety</w:t>
      </w:r>
      <w:bookmarkEnd w:id="499"/>
      <w:bookmarkEnd w:id="500"/>
      <w:bookmarkEnd w:id="501"/>
      <w:bookmarkEnd w:id="502"/>
      <w:r w:rsidRPr="00626B4D">
        <w:t xml:space="preserve"> </w:t>
      </w:r>
    </w:p>
    <w:p w14:paraId="5762A835" w14:textId="77777777" w:rsidR="00216132" w:rsidRPr="00626B4D" w:rsidRDefault="00216132" w:rsidP="00B00460">
      <w:pPr>
        <w:pStyle w:val="Bold-Normal"/>
      </w:pPr>
      <w:bookmarkStart w:id="503" w:name="_Toc49526744"/>
      <w:r w:rsidRPr="00626B4D">
        <w:t>Safety</w:t>
      </w:r>
      <w:bookmarkEnd w:id="503"/>
      <w:r w:rsidRPr="00626B4D">
        <w:t xml:space="preserve"> </w:t>
      </w:r>
    </w:p>
    <w:p w14:paraId="7EDBD856" w14:textId="2B0AA263" w:rsidR="00216132" w:rsidRPr="00626B4D" w:rsidRDefault="00216132" w:rsidP="00BB45C9">
      <w:pPr>
        <w:spacing w:before="120"/>
      </w:pPr>
      <w:r w:rsidRPr="00626B4D">
        <w:t>The safety of Room ACs and SCCR</w:t>
      </w:r>
      <w:r w:rsidR="00800702">
        <w:t>E</w:t>
      </w:r>
      <w:r w:rsidRPr="00626B4D">
        <w:t xml:space="preserve"> are governed by IEC</w:t>
      </w:r>
      <w:r w:rsidR="00800702">
        <w:t xml:space="preserve"> </w:t>
      </w:r>
      <w:r w:rsidRPr="00626B4D">
        <w:t>60335-2-40 and IEC</w:t>
      </w:r>
      <w:r w:rsidR="00800702">
        <w:t xml:space="preserve"> </w:t>
      </w:r>
      <w:r w:rsidRPr="00626B4D">
        <w:t>60335-2-89 respectively. In this summary, we consider single split room air conditioner with a wall mounted indoor unit for the charge limit determination. It should be noted that standard ISO</w:t>
      </w:r>
      <w:r w:rsidR="00800702">
        <w:t xml:space="preserve"> </w:t>
      </w:r>
      <w:r w:rsidRPr="00626B4D">
        <w:t>5149, also cover other the use of flammable refrigerants in Room ACs, SCCR</w:t>
      </w:r>
      <w:r w:rsidR="00800702">
        <w:t>E</w:t>
      </w:r>
      <w:r w:rsidRPr="00626B4D">
        <w:t>, and other types of products. We consider HC-290, HFC-152a, HFC-32 as a proxy for A3, A2, and A2L flammability categories, respectively. Refrigerants not covered in the table below should be checked case by case in the relevant standards</w:t>
      </w:r>
      <w:r w:rsidR="00800702">
        <w:t>.</w:t>
      </w:r>
    </w:p>
    <w:tbl>
      <w:tblPr>
        <w:tblW w:w="4871" w:type="pct"/>
        <w:tblLook w:val="04A0" w:firstRow="1" w:lastRow="0" w:firstColumn="1" w:lastColumn="0" w:noHBand="0" w:noVBand="1"/>
      </w:tblPr>
      <w:tblGrid>
        <w:gridCol w:w="2546"/>
        <w:gridCol w:w="1704"/>
        <w:gridCol w:w="19"/>
        <w:gridCol w:w="2243"/>
        <w:gridCol w:w="11"/>
        <w:gridCol w:w="2254"/>
      </w:tblGrid>
      <w:tr w:rsidR="007A6241" w:rsidRPr="007A6241" w14:paraId="1A35EBD2" w14:textId="77777777" w:rsidTr="007A6241">
        <w:trPr>
          <w:trHeight w:val="500"/>
        </w:trPr>
        <w:tc>
          <w:tcPr>
            <w:tcW w:w="2432" w:type="pct"/>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2105FAF0"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w:t>
            </w:r>
          </w:p>
        </w:tc>
        <w:tc>
          <w:tcPr>
            <w:tcW w:w="1284" w:type="pct"/>
            <w:gridSpan w:val="2"/>
            <w:tcBorders>
              <w:top w:val="single" w:sz="8" w:space="0" w:color="auto"/>
              <w:left w:val="nil"/>
              <w:bottom w:val="single" w:sz="8" w:space="0" w:color="auto"/>
              <w:right w:val="single" w:sz="8" w:space="0" w:color="auto"/>
            </w:tcBorders>
            <w:shd w:val="clear" w:color="auto" w:fill="auto"/>
            <w:vAlign w:val="center"/>
            <w:hideMark/>
          </w:tcPr>
          <w:p w14:paraId="7D78855A" w14:textId="4B026A9C"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61D/455/CDV IEC 60335-2-40 (Edition 7)</w:t>
            </w:r>
          </w:p>
        </w:tc>
        <w:tc>
          <w:tcPr>
            <w:tcW w:w="1284" w:type="pct"/>
            <w:tcBorders>
              <w:top w:val="single" w:sz="8" w:space="0" w:color="auto"/>
              <w:left w:val="nil"/>
              <w:bottom w:val="single" w:sz="8" w:space="0" w:color="auto"/>
              <w:right w:val="single" w:sz="8" w:space="0" w:color="auto"/>
            </w:tcBorders>
            <w:shd w:val="clear" w:color="auto" w:fill="auto"/>
            <w:vAlign w:val="center"/>
            <w:hideMark/>
          </w:tcPr>
          <w:p w14:paraId="13A0C86E"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IEC 60335-2-89 (Edition 3)</w:t>
            </w:r>
          </w:p>
        </w:tc>
      </w:tr>
      <w:tr w:rsidR="007A6241" w:rsidRPr="007A6241" w14:paraId="7631BE3E" w14:textId="77777777" w:rsidTr="007A6241">
        <w:trPr>
          <w:trHeight w:val="440"/>
        </w:trPr>
        <w:tc>
          <w:tcPr>
            <w:tcW w:w="1450" w:type="pct"/>
            <w:vMerge w:val="restart"/>
            <w:tcBorders>
              <w:top w:val="nil"/>
              <w:left w:val="single" w:sz="8" w:space="0" w:color="auto"/>
              <w:bottom w:val="single" w:sz="8" w:space="0" w:color="auto"/>
              <w:right w:val="single" w:sz="8" w:space="0" w:color="000000"/>
            </w:tcBorders>
            <w:shd w:val="clear" w:color="auto" w:fill="auto"/>
            <w:vAlign w:val="center"/>
            <w:hideMark/>
          </w:tcPr>
          <w:p w14:paraId="21A4922F"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No room size limitation</w:t>
            </w:r>
          </w:p>
        </w:tc>
        <w:tc>
          <w:tcPr>
            <w:tcW w:w="971" w:type="pct"/>
            <w:tcBorders>
              <w:top w:val="nil"/>
              <w:left w:val="nil"/>
              <w:bottom w:val="single" w:sz="8" w:space="0" w:color="auto"/>
              <w:right w:val="single" w:sz="8" w:space="0" w:color="auto"/>
            </w:tcBorders>
            <w:shd w:val="clear" w:color="auto" w:fill="auto"/>
            <w:vAlign w:val="center"/>
            <w:hideMark/>
          </w:tcPr>
          <w:p w14:paraId="4188E612"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A3 </w:t>
            </w:r>
            <w:r w:rsidRPr="007A6241">
              <w:rPr>
                <w:rFonts w:eastAsia="Times New Roman" w:cs="Times New Roman"/>
                <w:color w:val="000000"/>
                <w:sz w:val="16"/>
                <w:szCs w:val="16"/>
              </w:rPr>
              <w:t>(e.g. HC-290)</w:t>
            </w:r>
          </w:p>
        </w:tc>
        <w:tc>
          <w:tcPr>
            <w:tcW w:w="1289" w:type="pct"/>
            <w:gridSpan w:val="2"/>
            <w:tcBorders>
              <w:top w:val="nil"/>
              <w:left w:val="nil"/>
              <w:bottom w:val="single" w:sz="8" w:space="0" w:color="auto"/>
              <w:right w:val="single" w:sz="8" w:space="0" w:color="auto"/>
            </w:tcBorders>
            <w:shd w:val="clear" w:color="auto" w:fill="auto"/>
            <w:vAlign w:val="center"/>
            <w:hideMark/>
          </w:tcPr>
          <w:p w14:paraId="3BEF27F1"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xml:space="preserve"> ≤ 0.15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60DC1580"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0.15 kg</w:t>
            </w:r>
          </w:p>
        </w:tc>
      </w:tr>
      <w:tr w:rsidR="007A6241" w:rsidRPr="007A6241" w14:paraId="4AD9438A" w14:textId="77777777" w:rsidTr="007A6241">
        <w:trPr>
          <w:trHeight w:val="440"/>
        </w:trPr>
        <w:tc>
          <w:tcPr>
            <w:tcW w:w="1450" w:type="pct"/>
            <w:vMerge/>
            <w:tcBorders>
              <w:top w:val="nil"/>
              <w:left w:val="single" w:sz="8" w:space="0" w:color="auto"/>
              <w:bottom w:val="single" w:sz="8" w:space="0" w:color="auto"/>
              <w:right w:val="single" w:sz="8" w:space="0" w:color="000000"/>
            </w:tcBorders>
            <w:vAlign w:val="center"/>
            <w:hideMark/>
          </w:tcPr>
          <w:p w14:paraId="6D5C3C31"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067E24C2" w14:textId="020C15B6"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A2</w:t>
            </w:r>
            <w:r>
              <w:rPr>
                <w:rFonts w:eastAsia="Times New Roman" w:cs="Times New Roman"/>
                <w:b/>
                <w:bCs/>
                <w:color w:val="000000"/>
                <w:sz w:val="16"/>
                <w:szCs w:val="16"/>
              </w:rPr>
              <w:t xml:space="preserve"> </w:t>
            </w:r>
            <w:r w:rsidRPr="007A6241">
              <w:rPr>
                <w:rFonts w:eastAsia="Times New Roman" w:cs="Times New Roman"/>
                <w:color w:val="000000"/>
                <w:sz w:val="16"/>
                <w:szCs w:val="16"/>
              </w:rPr>
              <w:t>(e.g. HFC-152a)</w:t>
            </w:r>
          </w:p>
        </w:tc>
        <w:tc>
          <w:tcPr>
            <w:tcW w:w="1289" w:type="pct"/>
            <w:gridSpan w:val="2"/>
            <w:tcBorders>
              <w:top w:val="nil"/>
              <w:left w:val="nil"/>
              <w:bottom w:val="single" w:sz="8" w:space="0" w:color="auto"/>
              <w:right w:val="single" w:sz="8" w:space="0" w:color="auto"/>
            </w:tcBorders>
            <w:shd w:val="clear" w:color="auto" w:fill="auto"/>
            <w:vAlign w:val="center"/>
            <w:hideMark/>
          </w:tcPr>
          <w:p w14:paraId="3054CAD1"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0.52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3FF59170"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0.52 kg</w:t>
            </w:r>
          </w:p>
        </w:tc>
      </w:tr>
      <w:tr w:rsidR="007A6241" w:rsidRPr="007A6241" w14:paraId="53C9E7F4" w14:textId="77777777" w:rsidTr="007A6241">
        <w:trPr>
          <w:trHeight w:val="440"/>
        </w:trPr>
        <w:tc>
          <w:tcPr>
            <w:tcW w:w="1450" w:type="pct"/>
            <w:vMerge/>
            <w:tcBorders>
              <w:top w:val="nil"/>
              <w:left w:val="single" w:sz="8" w:space="0" w:color="auto"/>
              <w:bottom w:val="single" w:sz="8" w:space="0" w:color="auto"/>
              <w:right w:val="single" w:sz="8" w:space="0" w:color="000000"/>
            </w:tcBorders>
            <w:vAlign w:val="center"/>
            <w:hideMark/>
          </w:tcPr>
          <w:p w14:paraId="0C00D469"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16E17A5E"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A2L </w:t>
            </w:r>
            <w:r w:rsidRPr="007A6241">
              <w:rPr>
                <w:rFonts w:eastAsia="Times New Roman" w:cs="Times New Roman"/>
                <w:color w:val="000000"/>
                <w:sz w:val="16"/>
                <w:szCs w:val="16"/>
              </w:rPr>
              <w:t>(e.g. HFC-32)</w:t>
            </w:r>
          </w:p>
        </w:tc>
        <w:tc>
          <w:tcPr>
            <w:tcW w:w="1289" w:type="pct"/>
            <w:gridSpan w:val="2"/>
            <w:tcBorders>
              <w:top w:val="nil"/>
              <w:left w:val="nil"/>
              <w:bottom w:val="single" w:sz="8" w:space="0" w:color="auto"/>
              <w:right w:val="single" w:sz="8" w:space="0" w:color="auto"/>
            </w:tcBorders>
            <w:shd w:val="clear" w:color="auto" w:fill="auto"/>
            <w:vAlign w:val="center"/>
            <w:hideMark/>
          </w:tcPr>
          <w:p w14:paraId="632020CB"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1.84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6296F1DF"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 1.2 kg</w:t>
            </w:r>
          </w:p>
        </w:tc>
      </w:tr>
      <w:tr w:rsidR="007A6241" w:rsidRPr="007A6241" w14:paraId="0F526D3A" w14:textId="77777777" w:rsidTr="007A6241">
        <w:trPr>
          <w:trHeight w:val="440"/>
        </w:trPr>
        <w:tc>
          <w:tcPr>
            <w:tcW w:w="1450" w:type="pct"/>
            <w:vMerge w:val="restart"/>
            <w:tcBorders>
              <w:top w:val="nil"/>
              <w:left w:val="single" w:sz="8" w:space="0" w:color="000000"/>
              <w:bottom w:val="single" w:sz="8" w:space="0" w:color="auto"/>
              <w:right w:val="single" w:sz="8" w:space="0" w:color="000000"/>
            </w:tcBorders>
            <w:shd w:val="clear" w:color="auto" w:fill="auto"/>
            <w:vAlign w:val="center"/>
            <w:hideMark/>
          </w:tcPr>
          <w:p w14:paraId="03D463B8"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With room size limitations and possibility for additional measures</w:t>
            </w:r>
          </w:p>
        </w:tc>
        <w:tc>
          <w:tcPr>
            <w:tcW w:w="971" w:type="pct"/>
            <w:tcBorders>
              <w:top w:val="nil"/>
              <w:left w:val="nil"/>
              <w:bottom w:val="single" w:sz="8" w:space="0" w:color="auto"/>
              <w:right w:val="single" w:sz="8" w:space="0" w:color="auto"/>
            </w:tcBorders>
            <w:shd w:val="clear" w:color="auto" w:fill="auto"/>
            <w:vAlign w:val="center"/>
            <w:hideMark/>
          </w:tcPr>
          <w:p w14:paraId="060248CA"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A3 </w:t>
            </w:r>
            <w:r w:rsidRPr="007A6241">
              <w:rPr>
                <w:rFonts w:eastAsia="Times New Roman" w:cs="Times New Roman"/>
                <w:color w:val="000000"/>
                <w:sz w:val="16"/>
                <w:szCs w:val="16"/>
              </w:rPr>
              <w:t>(e.g. HC-290)</w:t>
            </w:r>
          </w:p>
        </w:tc>
        <w:tc>
          <w:tcPr>
            <w:tcW w:w="1289" w:type="pct"/>
            <w:gridSpan w:val="2"/>
            <w:tcBorders>
              <w:top w:val="nil"/>
              <w:left w:val="nil"/>
              <w:bottom w:val="single" w:sz="8" w:space="0" w:color="auto"/>
              <w:right w:val="single" w:sz="8" w:space="0" w:color="auto"/>
            </w:tcBorders>
            <w:shd w:val="clear" w:color="auto" w:fill="auto"/>
            <w:vAlign w:val="center"/>
            <w:hideMark/>
          </w:tcPr>
          <w:p w14:paraId="20AF10AD"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0.15 kg ≤ 1.00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771F8586"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0.15 kg ≤0.49 kg</w:t>
            </w:r>
          </w:p>
        </w:tc>
      </w:tr>
      <w:tr w:rsidR="007A6241" w:rsidRPr="007A6241" w14:paraId="6ED8B36E" w14:textId="77777777" w:rsidTr="007A6241">
        <w:trPr>
          <w:trHeight w:val="440"/>
        </w:trPr>
        <w:tc>
          <w:tcPr>
            <w:tcW w:w="1450" w:type="pct"/>
            <w:vMerge/>
            <w:tcBorders>
              <w:top w:val="nil"/>
              <w:left w:val="single" w:sz="8" w:space="0" w:color="000000"/>
              <w:bottom w:val="single" w:sz="8" w:space="0" w:color="auto"/>
              <w:right w:val="single" w:sz="8" w:space="0" w:color="000000"/>
            </w:tcBorders>
            <w:vAlign w:val="center"/>
            <w:hideMark/>
          </w:tcPr>
          <w:p w14:paraId="6835142C"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5753CE79"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A2 </w:t>
            </w:r>
            <w:r w:rsidRPr="007A6241">
              <w:rPr>
                <w:rFonts w:eastAsia="Times New Roman" w:cs="Times New Roman"/>
                <w:color w:val="000000"/>
                <w:sz w:val="16"/>
                <w:szCs w:val="16"/>
              </w:rPr>
              <w:t>(e.g. HFC-152a)</w:t>
            </w:r>
          </w:p>
        </w:tc>
        <w:tc>
          <w:tcPr>
            <w:tcW w:w="1289" w:type="pct"/>
            <w:gridSpan w:val="2"/>
            <w:tcBorders>
              <w:top w:val="nil"/>
              <w:left w:val="nil"/>
              <w:bottom w:val="single" w:sz="8" w:space="0" w:color="auto"/>
              <w:right w:val="single" w:sz="8" w:space="0" w:color="auto"/>
            </w:tcBorders>
            <w:shd w:val="clear" w:color="auto" w:fill="auto"/>
            <w:vAlign w:val="center"/>
            <w:hideMark/>
          </w:tcPr>
          <w:p w14:paraId="4524E6C7"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0.52 kg ≤ 3.38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33B62C92"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0.52 kg ≤1.2 kg</w:t>
            </w:r>
          </w:p>
        </w:tc>
      </w:tr>
      <w:tr w:rsidR="007A6241" w:rsidRPr="007A6241" w14:paraId="0DD879B0" w14:textId="77777777" w:rsidTr="007A6241">
        <w:trPr>
          <w:trHeight w:val="440"/>
        </w:trPr>
        <w:tc>
          <w:tcPr>
            <w:tcW w:w="1450" w:type="pct"/>
            <w:vMerge/>
            <w:tcBorders>
              <w:top w:val="nil"/>
              <w:left w:val="single" w:sz="8" w:space="0" w:color="000000"/>
              <w:bottom w:val="single" w:sz="8" w:space="0" w:color="auto"/>
              <w:right w:val="single" w:sz="8" w:space="0" w:color="000000"/>
            </w:tcBorders>
            <w:vAlign w:val="center"/>
            <w:hideMark/>
          </w:tcPr>
          <w:p w14:paraId="0A686D5D"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63383990"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A2L </w:t>
            </w:r>
            <w:r w:rsidRPr="007A6241">
              <w:rPr>
                <w:rFonts w:eastAsia="Times New Roman" w:cs="Times New Roman"/>
                <w:color w:val="000000"/>
                <w:sz w:val="16"/>
                <w:szCs w:val="16"/>
              </w:rPr>
              <w:t>(e.g. HFC-32)</w:t>
            </w:r>
          </w:p>
        </w:tc>
        <w:tc>
          <w:tcPr>
            <w:tcW w:w="1289" w:type="pct"/>
            <w:gridSpan w:val="2"/>
            <w:tcBorders>
              <w:top w:val="nil"/>
              <w:left w:val="nil"/>
              <w:bottom w:val="single" w:sz="8" w:space="0" w:color="auto"/>
              <w:right w:val="single" w:sz="8" w:space="0" w:color="auto"/>
            </w:tcBorders>
            <w:shd w:val="clear" w:color="auto" w:fill="auto"/>
            <w:vAlign w:val="center"/>
            <w:hideMark/>
          </w:tcPr>
          <w:p w14:paraId="7F052CAA"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3.38 kg ≤ 15.69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048F706B"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N/A</w:t>
            </w:r>
          </w:p>
        </w:tc>
      </w:tr>
      <w:tr w:rsidR="007A6241" w:rsidRPr="007A6241" w14:paraId="32E224D2" w14:textId="77777777" w:rsidTr="007A6241">
        <w:trPr>
          <w:trHeight w:val="440"/>
        </w:trPr>
        <w:tc>
          <w:tcPr>
            <w:tcW w:w="1450" w:type="pct"/>
            <w:vMerge w:val="restart"/>
            <w:tcBorders>
              <w:top w:val="nil"/>
              <w:left w:val="single" w:sz="8" w:space="0" w:color="000000"/>
              <w:bottom w:val="single" w:sz="8" w:space="0" w:color="auto"/>
              <w:right w:val="single" w:sz="8" w:space="0" w:color="000000"/>
            </w:tcBorders>
            <w:shd w:val="clear" w:color="auto" w:fill="auto"/>
            <w:vAlign w:val="center"/>
            <w:hideMark/>
          </w:tcPr>
          <w:p w14:paraId="44C10CFC"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With further additional measures, such as ventilation</w:t>
            </w:r>
          </w:p>
        </w:tc>
        <w:tc>
          <w:tcPr>
            <w:tcW w:w="971" w:type="pct"/>
            <w:tcBorders>
              <w:top w:val="nil"/>
              <w:left w:val="nil"/>
              <w:bottom w:val="single" w:sz="8" w:space="0" w:color="auto"/>
              <w:right w:val="single" w:sz="8" w:space="0" w:color="auto"/>
            </w:tcBorders>
            <w:shd w:val="clear" w:color="auto" w:fill="auto"/>
            <w:vAlign w:val="center"/>
            <w:hideMark/>
          </w:tcPr>
          <w:p w14:paraId="3D1BF44B"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A3 </w:t>
            </w:r>
            <w:r w:rsidRPr="007A6241">
              <w:rPr>
                <w:rFonts w:eastAsia="Times New Roman" w:cs="Times New Roman"/>
                <w:color w:val="000000"/>
                <w:sz w:val="16"/>
                <w:szCs w:val="16"/>
              </w:rPr>
              <w:t>(e.g. HC-290)</w:t>
            </w:r>
          </w:p>
        </w:tc>
        <w:tc>
          <w:tcPr>
            <w:tcW w:w="1289" w:type="pct"/>
            <w:gridSpan w:val="2"/>
            <w:tcBorders>
              <w:top w:val="nil"/>
              <w:left w:val="nil"/>
              <w:bottom w:val="single" w:sz="8" w:space="0" w:color="auto"/>
              <w:right w:val="single" w:sz="8" w:space="0" w:color="auto"/>
            </w:tcBorders>
            <w:shd w:val="clear" w:color="auto" w:fill="auto"/>
            <w:vAlign w:val="center"/>
            <w:hideMark/>
          </w:tcPr>
          <w:p w14:paraId="7477A56E"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0.15 kg ≤ 1.00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2D12520A"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N/A</w:t>
            </w:r>
          </w:p>
        </w:tc>
      </w:tr>
      <w:tr w:rsidR="007A6241" w:rsidRPr="007A6241" w14:paraId="77325C56" w14:textId="77777777" w:rsidTr="007A6241">
        <w:trPr>
          <w:trHeight w:val="440"/>
        </w:trPr>
        <w:tc>
          <w:tcPr>
            <w:tcW w:w="1450" w:type="pct"/>
            <w:vMerge/>
            <w:tcBorders>
              <w:top w:val="nil"/>
              <w:left w:val="single" w:sz="8" w:space="0" w:color="000000"/>
              <w:bottom w:val="single" w:sz="8" w:space="0" w:color="auto"/>
              <w:right w:val="single" w:sz="8" w:space="0" w:color="000000"/>
            </w:tcBorders>
            <w:vAlign w:val="center"/>
            <w:hideMark/>
          </w:tcPr>
          <w:p w14:paraId="28AB684E"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52CD2DE9"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A2 </w:t>
            </w:r>
            <w:r w:rsidRPr="007A6241">
              <w:rPr>
                <w:rFonts w:eastAsia="Times New Roman" w:cs="Times New Roman"/>
                <w:color w:val="000000"/>
                <w:sz w:val="16"/>
                <w:szCs w:val="16"/>
              </w:rPr>
              <w:t>(e.g. HFC-152a)</w:t>
            </w:r>
          </w:p>
        </w:tc>
        <w:tc>
          <w:tcPr>
            <w:tcW w:w="1289" w:type="pct"/>
            <w:gridSpan w:val="2"/>
            <w:tcBorders>
              <w:top w:val="nil"/>
              <w:left w:val="nil"/>
              <w:bottom w:val="single" w:sz="8" w:space="0" w:color="auto"/>
              <w:right w:val="single" w:sz="8" w:space="0" w:color="auto"/>
            </w:tcBorders>
            <w:shd w:val="clear" w:color="auto" w:fill="auto"/>
            <w:vAlign w:val="center"/>
            <w:hideMark/>
          </w:tcPr>
          <w:p w14:paraId="2467189D"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0.52 kg ≤ 3.38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22281821"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N/A</w:t>
            </w:r>
          </w:p>
        </w:tc>
      </w:tr>
      <w:tr w:rsidR="007A6241" w:rsidRPr="007A6241" w14:paraId="36D044DB" w14:textId="77777777" w:rsidTr="007A6241">
        <w:trPr>
          <w:trHeight w:val="440"/>
        </w:trPr>
        <w:tc>
          <w:tcPr>
            <w:tcW w:w="1450" w:type="pct"/>
            <w:vMerge/>
            <w:tcBorders>
              <w:top w:val="nil"/>
              <w:left w:val="single" w:sz="8" w:space="0" w:color="000000"/>
              <w:bottom w:val="single" w:sz="8" w:space="0" w:color="auto"/>
              <w:right w:val="single" w:sz="8" w:space="0" w:color="000000"/>
            </w:tcBorders>
            <w:vAlign w:val="center"/>
            <w:hideMark/>
          </w:tcPr>
          <w:p w14:paraId="620D51D7" w14:textId="77777777" w:rsidR="007A6241" w:rsidRPr="007A6241" w:rsidRDefault="007A6241" w:rsidP="007A6241">
            <w:pPr>
              <w:spacing w:before="0" w:after="0" w:line="240" w:lineRule="auto"/>
              <w:jc w:val="left"/>
              <w:rPr>
                <w:rFonts w:eastAsia="Times New Roman" w:cs="Times New Roman"/>
                <w:b/>
                <w:bCs/>
                <w:color w:val="000000"/>
                <w:sz w:val="16"/>
                <w:szCs w:val="16"/>
              </w:rPr>
            </w:pPr>
          </w:p>
        </w:tc>
        <w:tc>
          <w:tcPr>
            <w:tcW w:w="971" w:type="pct"/>
            <w:tcBorders>
              <w:top w:val="nil"/>
              <w:left w:val="nil"/>
              <w:bottom w:val="single" w:sz="8" w:space="0" w:color="auto"/>
              <w:right w:val="single" w:sz="8" w:space="0" w:color="auto"/>
            </w:tcBorders>
            <w:shd w:val="clear" w:color="auto" w:fill="auto"/>
            <w:vAlign w:val="center"/>
            <w:hideMark/>
          </w:tcPr>
          <w:p w14:paraId="34099606" w14:textId="77777777" w:rsidR="007A6241" w:rsidRPr="007A6241" w:rsidRDefault="007A6241" w:rsidP="007A6241">
            <w:pPr>
              <w:spacing w:before="0" w:after="0" w:line="240" w:lineRule="auto"/>
              <w:rPr>
                <w:rFonts w:eastAsia="Times New Roman" w:cs="Times New Roman"/>
                <w:b/>
                <w:bCs/>
                <w:color w:val="000000"/>
                <w:sz w:val="16"/>
                <w:szCs w:val="16"/>
              </w:rPr>
            </w:pPr>
            <w:r w:rsidRPr="007A6241">
              <w:rPr>
                <w:rFonts w:eastAsia="Times New Roman" w:cs="Times New Roman"/>
                <w:b/>
                <w:bCs/>
                <w:color w:val="000000"/>
                <w:sz w:val="16"/>
                <w:szCs w:val="16"/>
              </w:rPr>
              <w:t xml:space="preserve">A2L </w:t>
            </w:r>
            <w:r w:rsidRPr="007A6241">
              <w:rPr>
                <w:rFonts w:eastAsia="Times New Roman" w:cs="Times New Roman"/>
                <w:color w:val="000000"/>
                <w:sz w:val="16"/>
                <w:szCs w:val="16"/>
              </w:rPr>
              <w:t>(e.g. HFC-32)</w:t>
            </w:r>
          </w:p>
        </w:tc>
        <w:tc>
          <w:tcPr>
            <w:tcW w:w="1289" w:type="pct"/>
            <w:gridSpan w:val="2"/>
            <w:tcBorders>
              <w:top w:val="nil"/>
              <w:left w:val="nil"/>
              <w:bottom w:val="single" w:sz="8" w:space="0" w:color="auto"/>
              <w:right w:val="single" w:sz="8" w:space="0" w:color="auto"/>
            </w:tcBorders>
            <w:shd w:val="clear" w:color="auto" w:fill="auto"/>
            <w:vAlign w:val="center"/>
            <w:hideMark/>
          </w:tcPr>
          <w:p w14:paraId="6ECD33C0"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&gt; 15.69 kg ≤ 79.82 kg</w:t>
            </w:r>
          </w:p>
        </w:tc>
        <w:tc>
          <w:tcPr>
            <w:tcW w:w="1290" w:type="pct"/>
            <w:gridSpan w:val="2"/>
            <w:tcBorders>
              <w:top w:val="nil"/>
              <w:left w:val="nil"/>
              <w:bottom w:val="single" w:sz="8" w:space="0" w:color="auto"/>
              <w:right w:val="single" w:sz="8" w:space="0" w:color="auto"/>
            </w:tcBorders>
            <w:shd w:val="clear" w:color="auto" w:fill="auto"/>
            <w:vAlign w:val="center"/>
            <w:hideMark/>
          </w:tcPr>
          <w:p w14:paraId="51474935" w14:textId="77777777" w:rsidR="007A6241" w:rsidRPr="007A6241" w:rsidRDefault="007A6241" w:rsidP="007A6241">
            <w:pPr>
              <w:spacing w:before="0" w:after="0" w:line="240" w:lineRule="auto"/>
              <w:rPr>
                <w:rFonts w:eastAsia="Times New Roman" w:cs="Times New Roman"/>
                <w:color w:val="000000"/>
                <w:sz w:val="16"/>
                <w:szCs w:val="16"/>
              </w:rPr>
            </w:pPr>
            <w:r w:rsidRPr="007A6241">
              <w:rPr>
                <w:rFonts w:eastAsia="Times New Roman" w:cs="Times New Roman"/>
                <w:color w:val="000000"/>
                <w:sz w:val="16"/>
                <w:szCs w:val="16"/>
              </w:rPr>
              <w:t>N/A</w:t>
            </w:r>
          </w:p>
        </w:tc>
      </w:tr>
    </w:tbl>
    <w:p w14:paraId="5378E28B" w14:textId="4A221BC0" w:rsidR="00216132" w:rsidRPr="00626B4D" w:rsidRDefault="00216132" w:rsidP="00BB45C9">
      <w:pPr>
        <w:spacing w:before="120"/>
      </w:pPr>
      <w:r w:rsidRPr="00626B4D">
        <w:t xml:space="preserve">N/A = not applicable </w:t>
      </w:r>
    </w:p>
    <w:p w14:paraId="5FC77C10" w14:textId="77777777" w:rsidR="00216132" w:rsidRPr="00626B4D" w:rsidRDefault="00216132" w:rsidP="00B00460">
      <w:pPr>
        <w:pStyle w:val="Bold-Normal"/>
      </w:pPr>
      <w:r w:rsidRPr="00626B4D">
        <w:t xml:space="preserve">NOTE: </w:t>
      </w:r>
    </w:p>
    <w:p w14:paraId="02EF66A1" w14:textId="52046F5A" w:rsidR="00216132" w:rsidRPr="00626B4D" w:rsidRDefault="00216132" w:rsidP="00BB45C9">
      <w:pPr>
        <w:numPr>
          <w:ilvl w:val="0"/>
          <w:numId w:val="3"/>
        </w:numPr>
        <w:spacing w:before="120" w:after="200"/>
      </w:pPr>
      <w:r w:rsidRPr="00626B4D">
        <w:t>Example of room size limitations for IEC</w:t>
      </w:r>
      <w:r w:rsidR="00800702">
        <w:t xml:space="preserve"> </w:t>
      </w:r>
      <w:r w:rsidRPr="00626B4D">
        <w:t xml:space="preserve">60335-2-40 (wall mounted single split room air conditioner): </w:t>
      </w:r>
    </w:p>
    <w:p w14:paraId="3540E8C9" w14:textId="77777777" w:rsidR="00216132" w:rsidRPr="00626B4D" w:rsidRDefault="00216132" w:rsidP="004566F9">
      <w:pPr>
        <w:pStyle w:val="ListParagraph"/>
        <w:numPr>
          <w:ilvl w:val="0"/>
          <w:numId w:val="55"/>
        </w:numPr>
      </w:pPr>
      <w:r w:rsidRPr="00626B4D">
        <w:t xml:space="preserve">For a room of 30 m², the allowed charge is 0.414 kg of R290 refrigerant. </w:t>
      </w:r>
    </w:p>
    <w:p w14:paraId="162F26A4" w14:textId="32204FCC" w:rsidR="00216132" w:rsidRPr="00626B4D" w:rsidRDefault="00216132" w:rsidP="004566F9">
      <w:pPr>
        <w:pStyle w:val="ListParagraph"/>
        <w:numPr>
          <w:ilvl w:val="0"/>
          <w:numId w:val="55"/>
        </w:numPr>
      </w:pPr>
      <w:r w:rsidRPr="00626B4D">
        <w:t>However, if additional measure(s) is/are applied for the same room of 30 m² the allowed charge of R-290 may be up to 0.718 (with enhanced tightness design) or up to 0.99 kg refrigerant (with incorporated circulation airflow). This is a proposed change in the 7</w:t>
      </w:r>
      <w:r w:rsidRPr="00BA73ED">
        <w:rPr>
          <w:vertAlign w:val="superscript"/>
        </w:rPr>
        <w:t>th</w:t>
      </w:r>
      <w:r w:rsidRPr="00626B4D">
        <w:t xml:space="preserve"> edition for A2 and A3 refrigerants, in the 6</w:t>
      </w:r>
      <w:r w:rsidRPr="00BA73ED">
        <w:rPr>
          <w:vertAlign w:val="superscript"/>
        </w:rPr>
        <w:t>th</w:t>
      </w:r>
      <w:r w:rsidRPr="00626B4D">
        <w:t xml:space="preserve"> edition this was only an available option for A2L. </w:t>
      </w:r>
    </w:p>
    <w:p w14:paraId="29EA0DDD" w14:textId="5CBBD236" w:rsidR="00216132" w:rsidRPr="00626B4D" w:rsidRDefault="00216132" w:rsidP="00BB45C9">
      <w:pPr>
        <w:numPr>
          <w:ilvl w:val="0"/>
          <w:numId w:val="3"/>
        </w:numPr>
        <w:spacing w:before="120" w:after="200"/>
      </w:pPr>
      <w:r w:rsidRPr="00626B4D">
        <w:t>Example of room size limitations for IEC</w:t>
      </w:r>
      <w:r w:rsidR="00800702">
        <w:t xml:space="preserve"> </w:t>
      </w:r>
      <w:r w:rsidRPr="00626B4D">
        <w:t xml:space="preserve">60335-2-89 (self-contained commercial refrigeration appliance): </w:t>
      </w:r>
    </w:p>
    <w:p w14:paraId="1322982D" w14:textId="10035F0D" w:rsidR="00216132" w:rsidRPr="00626B4D" w:rsidRDefault="00216132" w:rsidP="004566F9">
      <w:pPr>
        <w:pStyle w:val="ListParagraph"/>
        <w:numPr>
          <w:ilvl w:val="0"/>
          <w:numId w:val="56"/>
        </w:numPr>
      </w:pPr>
      <w:r w:rsidRPr="00626B4D">
        <w:t>For a room of 20 m² the allowed charge would be maximum 0.42 kg for R-290.</w:t>
      </w:r>
    </w:p>
    <w:p w14:paraId="3134B55D" w14:textId="6C622F44" w:rsidR="00216132" w:rsidRPr="00626B4D" w:rsidRDefault="00216132" w:rsidP="004566F9">
      <w:pPr>
        <w:pStyle w:val="ListParagraph"/>
        <w:numPr>
          <w:ilvl w:val="0"/>
          <w:numId w:val="56"/>
        </w:numPr>
      </w:pPr>
      <w:r w:rsidRPr="00626B4D">
        <w:t>The scope of the IEC</w:t>
      </w:r>
      <w:r w:rsidR="00800702">
        <w:t xml:space="preserve"> </w:t>
      </w:r>
      <w:r w:rsidRPr="00626B4D">
        <w:t>60335-2-89 standard for self-contained refrigeration systems is limited to products with a refrigerant charge not exceeding 13xLFL or 1.2 kg whichever is smaller (per circuit).  For self</w:t>
      </w:r>
      <w:r w:rsidR="00800702">
        <w:t>-</w:t>
      </w:r>
      <w:r w:rsidRPr="00626B4D">
        <w:t xml:space="preserve">contained refrigeration systems with </w:t>
      </w:r>
      <w:r w:rsidRPr="00626B4D">
        <w:lastRenderedPageBreak/>
        <w:t>higher charges, the standard ISO5149 can be used. For example, in ISO5149 a room of area 55 m² would allow to have a sealed system with a charge up to 0.9 kg of R-290.</w:t>
      </w:r>
    </w:p>
    <w:p w14:paraId="4E1E8168" w14:textId="0DBC30BA" w:rsidR="00216132" w:rsidRPr="00626B4D" w:rsidRDefault="00216132" w:rsidP="004566F9">
      <w:pPr>
        <w:pStyle w:val="ListParagraph"/>
        <w:numPr>
          <w:ilvl w:val="0"/>
          <w:numId w:val="56"/>
        </w:numPr>
      </w:pPr>
      <w:r w:rsidRPr="00626B4D">
        <w:t>For A2L refrigerants room size limitations are not applicable because the scope of the standard is limited to 1.2 kg (for higher charges, instead the standard ISO5149 can be used)</w:t>
      </w:r>
    </w:p>
    <w:p w14:paraId="03575DB5" w14:textId="400203CF" w:rsidR="00216132" w:rsidRPr="00626B4D" w:rsidRDefault="00216132" w:rsidP="004566F9">
      <w:pPr>
        <w:pStyle w:val="ListParagraph"/>
        <w:numPr>
          <w:ilvl w:val="0"/>
          <w:numId w:val="56"/>
        </w:numPr>
      </w:pPr>
      <w:r w:rsidRPr="00626B4D">
        <w:t>All appliances with a refrigerant charge exceeding 150g of flammable refrigerant in any refrigerant circuit shall be constructed such that a leak of refrigerant shall not result in a flammable refrigerant concentration surrounding the appliance.</w:t>
      </w:r>
    </w:p>
    <w:p w14:paraId="49B2A3F2" w14:textId="77777777" w:rsidR="00216132" w:rsidRPr="00626B4D" w:rsidRDefault="00216132" w:rsidP="00BB45C9">
      <w:pPr>
        <w:numPr>
          <w:ilvl w:val="0"/>
          <w:numId w:val="3"/>
        </w:numPr>
        <w:spacing w:before="120" w:after="200"/>
      </w:pPr>
      <w:r w:rsidRPr="00626B4D">
        <w:t>If room size limitations apply, they shall be indicated (by marking on the unit in the case of IEC60335-2-89 or by instructions in the installation manuals in the case of IEC60335-2-40)</w:t>
      </w:r>
    </w:p>
    <w:p w14:paraId="654867C8" w14:textId="77777777" w:rsidR="00216132" w:rsidRPr="00626B4D" w:rsidRDefault="00216132" w:rsidP="00B00460">
      <w:pPr>
        <w:pStyle w:val="Bold-Normal"/>
      </w:pPr>
      <w:r w:rsidRPr="00626B4D">
        <w:t xml:space="preserve">Overview of safe refrigerant handling </w:t>
      </w:r>
    </w:p>
    <w:p w14:paraId="25C260F0" w14:textId="77777777" w:rsidR="00216132" w:rsidRPr="00626B4D" w:rsidRDefault="00216132" w:rsidP="00BB45C9">
      <w:pPr>
        <w:spacing w:before="120"/>
      </w:pPr>
      <w:r w:rsidRPr="00626B4D">
        <w:t>In terms of refrigerant safe handling training, the situation differs widely amongst countries, due to the variety of national legislation. The IIR has published an information note on qualification and competence of technicians,</w:t>
      </w:r>
      <w:r w:rsidRPr="00626B4D">
        <w:rPr>
          <w:rStyle w:val="FootnoteReference"/>
        </w:rPr>
        <w:footnoteReference w:id="42"/>
      </w:r>
      <w:r w:rsidRPr="00626B4D">
        <w:t xml:space="preserve"> which offers an overview of schemes available in many countries. </w:t>
      </w:r>
    </w:p>
    <w:p w14:paraId="2D0DA5A4" w14:textId="77777777" w:rsidR="00216132" w:rsidRPr="00626B4D" w:rsidRDefault="00216132" w:rsidP="00BB45C9">
      <w:pPr>
        <w:spacing w:before="120"/>
      </w:pPr>
      <w:r w:rsidRPr="00626B4D">
        <w:t xml:space="preserve">Some international and regional standard touch on the topic. An international standard is under preparation, FDIS-ISO 22712 - Refrigerating systems and heat pumps — Competence of personnel (currently in the form EN 13113), which addresses the required competence of technicians for all refrigerant types and tasks. More specifically, IEC 60335-2-40 includes an Annex (DD) covering requirements for operation, service and installation manuals of appliances using flammable refrigerants, which is essentially a compilation of procedures. Another annex (HH) addresses “Competence of service personnel”. Whilst neither IEC 60335-2-89 nor ISO 5149 contains any such material, EN 378-4 does have a short annex on competence of persons working with flammables. </w:t>
      </w:r>
    </w:p>
    <w:p w14:paraId="2FFFA147" w14:textId="0931D017" w:rsidR="00BA73ED" w:rsidRDefault="00216132" w:rsidP="00BB45C9">
      <w:pPr>
        <w:spacing w:before="120"/>
      </w:pPr>
      <w:r w:rsidRPr="00626B4D">
        <w:t>Most countries tend to operate training programmes that are either national or private schemes. There are also a number of regional training programmes in existence, such as the “Real Alternatives” scheme, which covers most of the European countries.</w:t>
      </w:r>
      <w:r w:rsidRPr="00626B4D">
        <w:rPr>
          <w:rStyle w:val="FootnoteReference"/>
        </w:rPr>
        <w:footnoteReference w:id="43"/>
      </w:r>
      <w:r w:rsidRPr="00626B4D">
        <w:t xml:space="preserve"> In North America there are two such schemes: North America Training Excellence (NATE) for HVAC</w:t>
      </w:r>
      <w:r w:rsidRPr="00626B4D">
        <w:rPr>
          <w:rStyle w:val="FootnoteReference"/>
        </w:rPr>
        <w:footnoteReference w:id="44"/>
      </w:r>
      <w:r w:rsidRPr="00626B4D">
        <w:t xml:space="preserve"> and AHAM-Home Appliance</w:t>
      </w:r>
      <w:r w:rsidRPr="00626B4D">
        <w:rPr>
          <w:rStyle w:val="FootnoteReference"/>
        </w:rPr>
        <w:footnoteReference w:id="45"/>
      </w:r>
      <w:r w:rsidRPr="00626B4D">
        <w:t xml:space="preserve">. China operates a national training scheme for flammables as does JRAIA in Japan. </w:t>
      </w:r>
    </w:p>
    <w:p w14:paraId="5708C45E" w14:textId="77777777" w:rsidR="00BA73ED" w:rsidRDefault="00BA73ED">
      <w:pPr>
        <w:spacing w:before="0" w:after="0" w:line="240" w:lineRule="auto"/>
        <w:jc w:val="left"/>
      </w:pPr>
      <w:r>
        <w:br w:type="page"/>
      </w:r>
    </w:p>
    <w:p w14:paraId="7707FCAF" w14:textId="55CF5C41" w:rsidR="00422C0A" w:rsidRPr="00626B4D" w:rsidRDefault="00800702" w:rsidP="00E00894">
      <w:pPr>
        <w:pStyle w:val="AnnexH1"/>
        <w:ind w:left="1440" w:hanging="1440"/>
        <w:jc w:val="left"/>
      </w:pPr>
      <w:bookmarkStart w:id="504" w:name="_Toc54018296"/>
      <w:r w:rsidRPr="00626B4D">
        <w:lastRenderedPageBreak/>
        <w:t>Incremental capital cost for Room AC production line conversion</w:t>
      </w:r>
      <w:r w:rsidR="008615F3">
        <w:t xml:space="preserve"> </w:t>
      </w:r>
      <w:r w:rsidR="008615F3" w:rsidRPr="00626B4D">
        <w:t>from HCFC-22 to HC-290</w:t>
      </w:r>
      <w:bookmarkEnd w:id="504"/>
    </w:p>
    <w:p w14:paraId="185418B2" w14:textId="3FF85C5B" w:rsidR="00422C0A" w:rsidRPr="00626B4D" w:rsidRDefault="00422C0A" w:rsidP="00BB45C9">
      <w:pPr>
        <w:spacing w:before="120"/>
      </w:pPr>
      <w:r w:rsidRPr="00626B4D">
        <w:t>The production line is shown in Figure A3.1 with all conversion elements enumerated from 1 to 11. The capital cost for these items are shown in</w:t>
      </w:r>
      <w:r w:rsidR="00A366A1" w:rsidRPr="00626B4D">
        <w:t xml:space="preserve"> Table A3.1</w:t>
      </w:r>
      <w:r w:rsidRPr="00626B4D">
        <w:t>.</w:t>
      </w:r>
    </w:p>
    <w:p w14:paraId="6D44216E" w14:textId="77777777" w:rsidR="00422C0A" w:rsidRPr="00626B4D" w:rsidRDefault="00422C0A" w:rsidP="00422C0A">
      <w:pPr>
        <w:pStyle w:val="ListParagraph"/>
        <w:keepNext/>
        <w:ind w:left="0"/>
        <w:jc w:val="center"/>
      </w:pPr>
      <w:r w:rsidRPr="00F043A5">
        <w:rPr>
          <w:noProof/>
          <w:lang w:eastAsia="en-GB"/>
        </w:rPr>
        <w:drawing>
          <wp:inline distT="0" distB="0" distL="0" distR="0" wp14:anchorId="3B28E251" wp14:editId="4B9C1242">
            <wp:extent cx="4356963" cy="3228622"/>
            <wp:effectExtent l="0" t="0" r="0" b="0"/>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410012" cy="3267932"/>
                    </a:xfrm>
                    <a:prstGeom prst="rect">
                      <a:avLst/>
                    </a:prstGeom>
                  </pic:spPr>
                </pic:pic>
              </a:graphicData>
            </a:graphic>
          </wp:inline>
        </w:drawing>
      </w:r>
    </w:p>
    <w:p w14:paraId="69C35EB6" w14:textId="6F3574F2" w:rsidR="00422C0A" w:rsidRPr="00A81598" w:rsidRDefault="00422C0A" w:rsidP="00A81598">
      <w:pPr>
        <w:pStyle w:val="Caption"/>
        <w:spacing w:before="120"/>
      </w:pPr>
      <w:bookmarkStart w:id="505" w:name="_Ref36757408"/>
      <w:r w:rsidRPr="00A81598">
        <w:t>Figure</w:t>
      </w:r>
      <w:bookmarkEnd w:id="505"/>
      <w:r w:rsidRPr="00A81598">
        <w:t xml:space="preserve"> A3.1. An aerial view of the Installed manufacturing line</w:t>
      </w:r>
    </w:p>
    <w:p w14:paraId="07155FBC" w14:textId="4A67D88D" w:rsidR="00422C0A" w:rsidRPr="00626B4D" w:rsidRDefault="00422C0A" w:rsidP="00422C0A">
      <w:pPr>
        <w:pStyle w:val="ListParagraph"/>
        <w:ind w:left="360"/>
      </w:pPr>
      <w:r w:rsidRPr="00626B4D">
        <w:t xml:space="preserve">The different stations enumerated on </w:t>
      </w:r>
      <w:r w:rsidRPr="00626B4D">
        <w:fldChar w:fldCharType="begin"/>
      </w:r>
      <w:r w:rsidRPr="00626B4D">
        <w:instrText xml:space="preserve"> REF _Ref36757408 \h  \* MERGEFORMAT </w:instrText>
      </w:r>
      <w:r w:rsidRPr="00626B4D">
        <w:fldChar w:fldCharType="separate"/>
      </w:r>
      <w:r w:rsidR="001172F4" w:rsidRPr="00626B4D">
        <w:t>Figure</w:t>
      </w:r>
      <w:r w:rsidRPr="00626B4D">
        <w:fldChar w:fldCharType="end"/>
      </w:r>
      <w:r w:rsidRPr="00626B4D">
        <w:t xml:space="preserve"> include:</w:t>
      </w:r>
    </w:p>
    <w:p w14:paraId="5A066D30" w14:textId="77777777" w:rsidR="00422C0A" w:rsidRPr="00626B4D" w:rsidRDefault="00422C0A" w:rsidP="004566F9">
      <w:pPr>
        <w:pStyle w:val="ListParagraph"/>
        <w:numPr>
          <w:ilvl w:val="0"/>
          <w:numId w:val="50"/>
        </w:numPr>
        <w:spacing w:after="200"/>
      </w:pPr>
      <w:r w:rsidRPr="00626B4D">
        <w:t>Pressure testing with Nitrogen</w:t>
      </w:r>
    </w:p>
    <w:p w14:paraId="4397A5A0" w14:textId="77777777" w:rsidR="00422C0A" w:rsidRPr="00626B4D" w:rsidRDefault="00422C0A" w:rsidP="004566F9">
      <w:pPr>
        <w:pStyle w:val="ListParagraph"/>
        <w:numPr>
          <w:ilvl w:val="0"/>
          <w:numId w:val="50"/>
        </w:numPr>
        <w:spacing w:after="200"/>
      </w:pPr>
      <w:r w:rsidRPr="00626B4D">
        <w:t>Pre-evacuation</w:t>
      </w:r>
    </w:p>
    <w:p w14:paraId="2BB9C723" w14:textId="77777777" w:rsidR="00422C0A" w:rsidRPr="00626B4D" w:rsidRDefault="00422C0A" w:rsidP="004566F9">
      <w:pPr>
        <w:pStyle w:val="ListParagraph"/>
        <w:numPr>
          <w:ilvl w:val="0"/>
          <w:numId w:val="50"/>
        </w:numPr>
        <w:spacing w:after="200"/>
      </w:pPr>
      <w:r w:rsidRPr="00626B4D">
        <w:t>Helium leakage testing</w:t>
      </w:r>
    </w:p>
    <w:p w14:paraId="111965A8" w14:textId="77777777" w:rsidR="00422C0A" w:rsidRPr="00626B4D" w:rsidRDefault="00422C0A" w:rsidP="004566F9">
      <w:pPr>
        <w:pStyle w:val="ListParagraph"/>
        <w:numPr>
          <w:ilvl w:val="0"/>
          <w:numId w:val="50"/>
        </w:numPr>
        <w:spacing w:after="200"/>
      </w:pPr>
      <w:r w:rsidRPr="00626B4D">
        <w:t>Pre-charging evacuation</w:t>
      </w:r>
    </w:p>
    <w:p w14:paraId="165D8CA4" w14:textId="77777777" w:rsidR="00422C0A" w:rsidRPr="00626B4D" w:rsidRDefault="00422C0A" w:rsidP="004566F9">
      <w:pPr>
        <w:pStyle w:val="ListParagraph"/>
        <w:numPr>
          <w:ilvl w:val="0"/>
          <w:numId w:val="50"/>
        </w:numPr>
        <w:spacing w:after="200"/>
      </w:pPr>
      <w:r w:rsidRPr="00626B4D">
        <w:t>Charging</w:t>
      </w:r>
    </w:p>
    <w:p w14:paraId="1DE9224F" w14:textId="77777777" w:rsidR="00422C0A" w:rsidRPr="00626B4D" w:rsidRDefault="00422C0A" w:rsidP="004566F9">
      <w:pPr>
        <w:pStyle w:val="ListParagraph"/>
        <w:numPr>
          <w:ilvl w:val="0"/>
          <w:numId w:val="50"/>
        </w:numPr>
        <w:spacing w:after="200"/>
      </w:pPr>
      <w:r w:rsidRPr="00626B4D">
        <w:t>Leakage testing</w:t>
      </w:r>
    </w:p>
    <w:p w14:paraId="13D5E30E" w14:textId="77777777" w:rsidR="00422C0A" w:rsidRPr="00626B4D" w:rsidRDefault="00422C0A" w:rsidP="004566F9">
      <w:pPr>
        <w:pStyle w:val="ListParagraph"/>
        <w:numPr>
          <w:ilvl w:val="0"/>
          <w:numId w:val="50"/>
        </w:numPr>
        <w:spacing w:after="200"/>
      </w:pPr>
      <w:r w:rsidRPr="00626B4D">
        <w:t>Maintenance area rejected units</w:t>
      </w:r>
    </w:p>
    <w:p w14:paraId="0F7445F6" w14:textId="77777777" w:rsidR="00422C0A" w:rsidRPr="00626B4D" w:rsidRDefault="00422C0A" w:rsidP="004566F9">
      <w:pPr>
        <w:pStyle w:val="ListParagraph"/>
        <w:numPr>
          <w:ilvl w:val="0"/>
          <w:numId w:val="50"/>
        </w:numPr>
        <w:spacing w:after="200"/>
      </w:pPr>
      <w:r w:rsidRPr="00626B4D">
        <w:t>Electrical testing</w:t>
      </w:r>
    </w:p>
    <w:p w14:paraId="7AACB8D8" w14:textId="77777777" w:rsidR="00422C0A" w:rsidRPr="00626B4D" w:rsidRDefault="00422C0A" w:rsidP="004566F9">
      <w:pPr>
        <w:pStyle w:val="ListParagraph"/>
        <w:numPr>
          <w:ilvl w:val="0"/>
          <w:numId w:val="50"/>
        </w:numPr>
        <w:spacing w:after="200"/>
      </w:pPr>
      <w:r w:rsidRPr="00626B4D">
        <w:t>Full performance testing</w:t>
      </w:r>
    </w:p>
    <w:p w14:paraId="4F3C2570" w14:textId="77777777" w:rsidR="00422C0A" w:rsidRPr="00626B4D" w:rsidRDefault="00422C0A" w:rsidP="004566F9">
      <w:pPr>
        <w:pStyle w:val="ListParagraph"/>
        <w:numPr>
          <w:ilvl w:val="0"/>
          <w:numId w:val="50"/>
        </w:numPr>
        <w:spacing w:after="200"/>
      </w:pPr>
      <w:r w:rsidRPr="00626B4D">
        <w:t>Quality control leakage testing package units</w:t>
      </w:r>
    </w:p>
    <w:p w14:paraId="4859B6A0" w14:textId="390F3990" w:rsidR="00BA73ED" w:rsidRDefault="00422C0A" w:rsidP="004566F9">
      <w:pPr>
        <w:pStyle w:val="ListParagraph"/>
        <w:numPr>
          <w:ilvl w:val="0"/>
          <w:numId w:val="50"/>
        </w:numPr>
        <w:spacing w:line="240" w:lineRule="auto"/>
      </w:pPr>
      <w:r w:rsidRPr="00626B4D">
        <w:t>Outside of the building refrigerant HC-290 storage and pumping statio</w:t>
      </w:r>
      <w:r w:rsidR="008D115A">
        <w:t>n</w:t>
      </w:r>
    </w:p>
    <w:p w14:paraId="048B0838" w14:textId="699F2CAC" w:rsidR="00422C0A" w:rsidRPr="00BA73ED" w:rsidRDefault="00422C0A" w:rsidP="00BA73ED">
      <w:pPr>
        <w:spacing w:line="240" w:lineRule="auto"/>
        <w:rPr>
          <w:rFonts w:ascii="Cambria" w:eastAsia="Arial" w:hAnsi="Cambria" w:cs="Arial"/>
          <w:i/>
          <w:iCs/>
          <w:color w:val="44546A" w:themeColor="text2"/>
          <w:sz w:val="18"/>
          <w:szCs w:val="18"/>
        </w:rPr>
      </w:pPr>
    </w:p>
    <w:p w14:paraId="64C6F674" w14:textId="5C8086C6" w:rsidR="00422C0A" w:rsidRPr="00A81598" w:rsidRDefault="00422C0A" w:rsidP="00A81598">
      <w:pPr>
        <w:pStyle w:val="Caption"/>
        <w:spacing w:before="120"/>
        <w:jc w:val="left"/>
      </w:pPr>
      <w:bookmarkStart w:id="506" w:name="_Ref46997757"/>
      <w:r w:rsidRPr="00A81598">
        <w:t xml:space="preserve">Table </w:t>
      </w:r>
      <w:r w:rsidR="00640025">
        <w:fldChar w:fldCharType="begin"/>
      </w:r>
      <w:r w:rsidR="00640025">
        <w:instrText xml:space="preserve"> SEQ Table \* ARABIC </w:instrText>
      </w:r>
      <w:r w:rsidR="00640025">
        <w:fldChar w:fldCharType="separate"/>
      </w:r>
      <w:r w:rsidR="001172F4" w:rsidRPr="00A81598">
        <w:rPr>
          <w:noProof/>
        </w:rPr>
        <w:t>16</w:t>
      </w:r>
      <w:r w:rsidR="00640025">
        <w:rPr>
          <w:noProof/>
        </w:rPr>
        <w:fldChar w:fldCharType="end"/>
      </w:r>
      <w:bookmarkEnd w:id="506"/>
      <w:r w:rsidRPr="00A81598">
        <w:t>. Incremental capital cost for Room AC production line conversion from HCFC-22 to HC-290</w:t>
      </w:r>
    </w:p>
    <w:tbl>
      <w:tblPr>
        <w:tblStyle w:val="TableGrid"/>
        <w:tblW w:w="8545" w:type="dxa"/>
        <w:tblLayout w:type="fixed"/>
        <w:tblLook w:val="04A0" w:firstRow="1" w:lastRow="0" w:firstColumn="1" w:lastColumn="0" w:noHBand="0" w:noVBand="1"/>
      </w:tblPr>
      <w:tblGrid>
        <w:gridCol w:w="2425"/>
        <w:gridCol w:w="4860"/>
        <w:gridCol w:w="1260"/>
      </w:tblGrid>
      <w:tr w:rsidR="00422C0A" w:rsidRPr="00B47206" w14:paraId="4E6F7E05" w14:textId="77777777" w:rsidTr="00604E13">
        <w:trPr>
          <w:cantSplit/>
          <w:tblHeader/>
        </w:trPr>
        <w:tc>
          <w:tcPr>
            <w:tcW w:w="2425" w:type="dxa"/>
            <w:vAlign w:val="center"/>
          </w:tcPr>
          <w:p w14:paraId="3FE99D21" w14:textId="77777777" w:rsidR="00422C0A" w:rsidRPr="00B47206" w:rsidRDefault="00422C0A" w:rsidP="00604E13">
            <w:pPr>
              <w:pStyle w:val="Table"/>
              <w:jc w:val="left"/>
              <w:rPr>
                <w:b/>
                <w:bCs/>
                <w:lang w:val="en-GB"/>
              </w:rPr>
            </w:pPr>
            <w:r w:rsidRPr="00B47206">
              <w:rPr>
                <w:b/>
                <w:bCs/>
                <w:lang w:val="en-GB"/>
              </w:rPr>
              <w:t>Item</w:t>
            </w:r>
          </w:p>
        </w:tc>
        <w:tc>
          <w:tcPr>
            <w:tcW w:w="4860" w:type="dxa"/>
            <w:vAlign w:val="center"/>
          </w:tcPr>
          <w:p w14:paraId="003DBE6E" w14:textId="77777777" w:rsidR="00422C0A" w:rsidRPr="00B47206" w:rsidRDefault="00422C0A" w:rsidP="00604E13">
            <w:pPr>
              <w:pStyle w:val="Table"/>
              <w:jc w:val="left"/>
              <w:rPr>
                <w:b/>
                <w:bCs/>
                <w:lang w:val="en-GB"/>
              </w:rPr>
            </w:pPr>
            <w:r w:rsidRPr="00B47206">
              <w:rPr>
                <w:b/>
                <w:bCs/>
                <w:lang w:val="en-GB"/>
              </w:rPr>
              <w:t>Description</w:t>
            </w:r>
          </w:p>
        </w:tc>
        <w:tc>
          <w:tcPr>
            <w:tcW w:w="1260" w:type="dxa"/>
            <w:vAlign w:val="center"/>
          </w:tcPr>
          <w:p w14:paraId="5BBF215B" w14:textId="77777777" w:rsidR="00422C0A" w:rsidRPr="00B47206" w:rsidRDefault="00422C0A" w:rsidP="00604E13">
            <w:pPr>
              <w:pStyle w:val="Table"/>
              <w:jc w:val="center"/>
              <w:rPr>
                <w:b/>
                <w:bCs/>
                <w:lang w:val="en-GB"/>
              </w:rPr>
            </w:pPr>
            <w:r w:rsidRPr="00B47206">
              <w:rPr>
                <w:b/>
                <w:bCs/>
                <w:lang w:val="en-GB"/>
              </w:rPr>
              <w:t>ICC USD / Quantity</w:t>
            </w:r>
          </w:p>
        </w:tc>
      </w:tr>
      <w:tr w:rsidR="00422C0A" w:rsidRPr="00626B4D" w14:paraId="205CF341" w14:textId="77777777" w:rsidTr="00422C0A">
        <w:trPr>
          <w:cantSplit/>
        </w:trPr>
        <w:tc>
          <w:tcPr>
            <w:tcW w:w="7285" w:type="dxa"/>
            <w:gridSpan w:val="2"/>
            <w:shd w:val="clear" w:color="auto" w:fill="F2F2F2" w:themeFill="background1" w:themeFillShade="F2"/>
          </w:tcPr>
          <w:p w14:paraId="26426580" w14:textId="77777777" w:rsidR="00422C0A" w:rsidRPr="00626B4D" w:rsidRDefault="00422C0A" w:rsidP="00E60A8A">
            <w:pPr>
              <w:pStyle w:val="Table"/>
              <w:rPr>
                <w:lang w:val="en-GB"/>
              </w:rPr>
            </w:pPr>
            <w:r w:rsidRPr="00626B4D">
              <w:rPr>
                <w:lang w:val="en-GB"/>
              </w:rPr>
              <w:t>Heat Exchanger Manufacturing</w:t>
            </w:r>
            <w:r w:rsidRPr="00626B4D">
              <w:rPr>
                <w:bCs/>
                <w:lang w:val="en-GB"/>
              </w:rPr>
              <w:t xml:space="preserve"> </w:t>
            </w:r>
          </w:p>
        </w:tc>
        <w:tc>
          <w:tcPr>
            <w:tcW w:w="1260" w:type="dxa"/>
            <w:shd w:val="clear" w:color="auto" w:fill="F2F2F2" w:themeFill="background1" w:themeFillShade="F2"/>
          </w:tcPr>
          <w:p w14:paraId="5C3CB79D" w14:textId="77777777" w:rsidR="00422C0A" w:rsidRPr="00626B4D" w:rsidRDefault="00422C0A" w:rsidP="00E60A8A">
            <w:pPr>
              <w:pStyle w:val="Table"/>
              <w:rPr>
                <w:lang w:val="en-GB"/>
              </w:rPr>
            </w:pPr>
            <w:r w:rsidRPr="00626B4D">
              <w:rPr>
                <w:lang w:val="en-GB"/>
              </w:rPr>
              <w:t>$135,000</w:t>
            </w:r>
          </w:p>
        </w:tc>
      </w:tr>
      <w:tr w:rsidR="00422C0A" w:rsidRPr="00626B4D" w14:paraId="68A16BB3" w14:textId="77777777" w:rsidTr="00422C0A">
        <w:trPr>
          <w:cantSplit/>
        </w:trPr>
        <w:tc>
          <w:tcPr>
            <w:tcW w:w="2425" w:type="dxa"/>
            <w:vAlign w:val="center"/>
          </w:tcPr>
          <w:p w14:paraId="28ECC9B3" w14:textId="77777777" w:rsidR="00422C0A" w:rsidRPr="00626B4D" w:rsidRDefault="00422C0A" w:rsidP="00604E13">
            <w:pPr>
              <w:pStyle w:val="Table"/>
              <w:jc w:val="left"/>
              <w:rPr>
                <w:lang w:val="en-GB"/>
              </w:rPr>
            </w:pPr>
            <w:r w:rsidRPr="00626B4D">
              <w:rPr>
                <w:color w:val="000000"/>
                <w:lang w:val="en-GB" w:eastAsia="de-DE"/>
              </w:rPr>
              <w:t>Helium, nitrogen testing heat exchangers</w:t>
            </w:r>
          </w:p>
        </w:tc>
        <w:tc>
          <w:tcPr>
            <w:tcW w:w="4860" w:type="dxa"/>
            <w:vAlign w:val="center"/>
          </w:tcPr>
          <w:p w14:paraId="1F029DA3" w14:textId="77777777" w:rsidR="00422C0A" w:rsidRPr="00626B4D" w:rsidRDefault="00422C0A" w:rsidP="00E60A8A">
            <w:pPr>
              <w:pStyle w:val="Table"/>
              <w:rPr>
                <w:lang w:val="en-GB"/>
              </w:rPr>
            </w:pPr>
            <w:r w:rsidRPr="00626B4D">
              <w:rPr>
                <w:color w:val="000000"/>
                <w:lang w:val="en-GB" w:eastAsia="de-DE"/>
              </w:rPr>
              <w:t>High pressure testing with measurement for leakage</w:t>
            </w:r>
          </w:p>
        </w:tc>
        <w:tc>
          <w:tcPr>
            <w:tcW w:w="1260" w:type="dxa"/>
            <w:vAlign w:val="bottom"/>
          </w:tcPr>
          <w:p w14:paraId="4266463D"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640E1D38" w14:textId="77777777" w:rsidTr="00422C0A">
        <w:trPr>
          <w:cantSplit/>
        </w:trPr>
        <w:tc>
          <w:tcPr>
            <w:tcW w:w="2425" w:type="dxa"/>
            <w:vAlign w:val="center"/>
          </w:tcPr>
          <w:p w14:paraId="13AD8E31" w14:textId="77777777" w:rsidR="00422C0A" w:rsidRPr="00626B4D" w:rsidRDefault="00422C0A" w:rsidP="00E60A8A">
            <w:pPr>
              <w:pStyle w:val="Table"/>
              <w:rPr>
                <w:lang w:val="en-GB"/>
              </w:rPr>
            </w:pPr>
            <w:r w:rsidRPr="00626B4D">
              <w:rPr>
                <w:color w:val="000000"/>
                <w:lang w:val="en-GB" w:eastAsia="de-DE"/>
              </w:rPr>
              <w:t>Pressure testing equipment</w:t>
            </w:r>
          </w:p>
        </w:tc>
        <w:tc>
          <w:tcPr>
            <w:tcW w:w="4860" w:type="dxa"/>
            <w:vAlign w:val="center"/>
          </w:tcPr>
          <w:p w14:paraId="0434B151" w14:textId="77777777" w:rsidR="00422C0A" w:rsidRPr="00626B4D" w:rsidRDefault="00422C0A" w:rsidP="00E60A8A">
            <w:pPr>
              <w:pStyle w:val="Table"/>
              <w:rPr>
                <w:lang w:val="en-GB"/>
              </w:rPr>
            </w:pPr>
            <w:r w:rsidRPr="00626B4D">
              <w:rPr>
                <w:color w:val="000000"/>
                <w:lang w:val="en-GB" w:eastAsia="de-DE"/>
              </w:rPr>
              <w:t>Pressurisation and measurement of the pressure decay with data registration on the production line</w:t>
            </w:r>
          </w:p>
        </w:tc>
        <w:tc>
          <w:tcPr>
            <w:tcW w:w="1260" w:type="dxa"/>
            <w:vAlign w:val="bottom"/>
          </w:tcPr>
          <w:p w14:paraId="748316C9"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1C886970" w14:textId="77777777" w:rsidTr="00422C0A">
        <w:trPr>
          <w:cantSplit/>
        </w:trPr>
        <w:tc>
          <w:tcPr>
            <w:tcW w:w="2425" w:type="dxa"/>
            <w:vAlign w:val="center"/>
          </w:tcPr>
          <w:p w14:paraId="0C83E575" w14:textId="77777777" w:rsidR="00422C0A" w:rsidRPr="00626B4D" w:rsidRDefault="00422C0A" w:rsidP="00E60A8A">
            <w:pPr>
              <w:pStyle w:val="Table"/>
              <w:rPr>
                <w:lang w:val="en-GB"/>
              </w:rPr>
            </w:pPr>
            <w:r w:rsidRPr="00626B4D">
              <w:rPr>
                <w:color w:val="000000"/>
                <w:lang w:val="en-GB" w:eastAsia="de-DE"/>
              </w:rPr>
              <w:t>Helium leakage testing</w:t>
            </w:r>
          </w:p>
        </w:tc>
        <w:tc>
          <w:tcPr>
            <w:tcW w:w="4860" w:type="dxa"/>
            <w:vAlign w:val="center"/>
          </w:tcPr>
          <w:p w14:paraId="3B067380" w14:textId="77777777" w:rsidR="00422C0A" w:rsidRPr="00626B4D" w:rsidRDefault="00422C0A" w:rsidP="00E60A8A">
            <w:pPr>
              <w:pStyle w:val="Table"/>
              <w:rPr>
                <w:lang w:val="en-GB"/>
              </w:rPr>
            </w:pPr>
            <w:r w:rsidRPr="00626B4D">
              <w:rPr>
                <w:color w:val="000000"/>
                <w:lang w:val="en-GB" w:eastAsia="de-DE"/>
              </w:rPr>
              <w:t>Helium leakage tester</w:t>
            </w:r>
          </w:p>
        </w:tc>
        <w:tc>
          <w:tcPr>
            <w:tcW w:w="1260" w:type="dxa"/>
            <w:vAlign w:val="bottom"/>
          </w:tcPr>
          <w:p w14:paraId="0189BF9C"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3DAAF87A" w14:textId="77777777" w:rsidTr="00422C0A">
        <w:trPr>
          <w:cantSplit/>
        </w:trPr>
        <w:tc>
          <w:tcPr>
            <w:tcW w:w="2425" w:type="dxa"/>
            <w:vAlign w:val="center"/>
          </w:tcPr>
          <w:p w14:paraId="3841B625" w14:textId="77777777" w:rsidR="00422C0A" w:rsidRPr="00626B4D" w:rsidRDefault="00422C0A" w:rsidP="00E60A8A">
            <w:pPr>
              <w:pStyle w:val="Table"/>
              <w:rPr>
                <w:lang w:val="en-GB"/>
              </w:rPr>
            </w:pPr>
            <w:r w:rsidRPr="00626B4D">
              <w:rPr>
                <w:color w:val="000000"/>
                <w:lang w:val="en-GB" w:eastAsia="de-DE"/>
              </w:rPr>
              <w:lastRenderedPageBreak/>
              <w:t>Helium recovery unit</w:t>
            </w:r>
          </w:p>
        </w:tc>
        <w:tc>
          <w:tcPr>
            <w:tcW w:w="4860" w:type="dxa"/>
            <w:vAlign w:val="center"/>
          </w:tcPr>
          <w:p w14:paraId="4BF58138" w14:textId="77777777" w:rsidR="00422C0A" w:rsidRPr="00626B4D" w:rsidRDefault="00422C0A" w:rsidP="00E60A8A">
            <w:pPr>
              <w:pStyle w:val="Table"/>
              <w:rPr>
                <w:lang w:val="en-GB"/>
              </w:rPr>
            </w:pPr>
            <w:r w:rsidRPr="00626B4D">
              <w:rPr>
                <w:color w:val="000000"/>
                <w:lang w:val="en-GB" w:eastAsia="de-DE"/>
              </w:rPr>
              <w:t>Helium recovery unit for recovering the helium used for leakage testing heat exchangers</w:t>
            </w:r>
          </w:p>
        </w:tc>
        <w:tc>
          <w:tcPr>
            <w:tcW w:w="1260" w:type="dxa"/>
            <w:vAlign w:val="bottom"/>
          </w:tcPr>
          <w:p w14:paraId="246B2659"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34B2C30D" w14:textId="77777777" w:rsidTr="00422C0A">
        <w:trPr>
          <w:cantSplit/>
        </w:trPr>
        <w:tc>
          <w:tcPr>
            <w:tcW w:w="7285" w:type="dxa"/>
            <w:gridSpan w:val="2"/>
            <w:shd w:val="clear" w:color="auto" w:fill="F2F2F2" w:themeFill="background1" w:themeFillShade="F2"/>
          </w:tcPr>
          <w:p w14:paraId="630B397C" w14:textId="77777777" w:rsidR="00422C0A" w:rsidRPr="00626B4D" w:rsidRDefault="00422C0A" w:rsidP="00E60A8A">
            <w:pPr>
              <w:pStyle w:val="Table"/>
              <w:rPr>
                <w:lang w:val="en-GB"/>
              </w:rPr>
            </w:pPr>
            <w:r w:rsidRPr="00626B4D">
              <w:rPr>
                <w:lang w:val="en-GB"/>
              </w:rPr>
              <w:t>Lab Equipment</w:t>
            </w:r>
          </w:p>
        </w:tc>
        <w:tc>
          <w:tcPr>
            <w:tcW w:w="1260" w:type="dxa"/>
            <w:shd w:val="clear" w:color="auto" w:fill="F2F2F2" w:themeFill="background1" w:themeFillShade="F2"/>
          </w:tcPr>
          <w:p w14:paraId="40A929BB" w14:textId="77777777" w:rsidR="00422C0A" w:rsidRPr="00626B4D" w:rsidRDefault="00422C0A" w:rsidP="00604E13">
            <w:pPr>
              <w:pStyle w:val="Table"/>
              <w:jc w:val="center"/>
              <w:rPr>
                <w:lang w:val="en-GB"/>
              </w:rPr>
            </w:pPr>
            <w:r w:rsidRPr="00626B4D">
              <w:rPr>
                <w:lang w:val="en-GB"/>
              </w:rPr>
              <w:t>$51,250</w:t>
            </w:r>
          </w:p>
        </w:tc>
      </w:tr>
      <w:tr w:rsidR="00422C0A" w:rsidRPr="00626B4D" w14:paraId="06BF44F0" w14:textId="77777777" w:rsidTr="00422C0A">
        <w:trPr>
          <w:cantSplit/>
        </w:trPr>
        <w:tc>
          <w:tcPr>
            <w:tcW w:w="2425" w:type="dxa"/>
            <w:vAlign w:val="center"/>
          </w:tcPr>
          <w:p w14:paraId="48F19493" w14:textId="77777777" w:rsidR="00422C0A" w:rsidRPr="00626B4D" w:rsidRDefault="00422C0A" w:rsidP="00E60A8A">
            <w:pPr>
              <w:pStyle w:val="Table"/>
              <w:rPr>
                <w:lang w:val="en-GB"/>
              </w:rPr>
            </w:pPr>
            <w:r w:rsidRPr="00626B4D">
              <w:rPr>
                <w:color w:val="000000"/>
                <w:lang w:val="en-GB" w:eastAsia="de-DE"/>
              </w:rPr>
              <w:t>Lockring kit</w:t>
            </w:r>
          </w:p>
        </w:tc>
        <w:tc>
          <w:tcPr>
            <w:tcW w:w="4860" w:type="dxa"/>
            <w:vAlign w:val="center"/>
          </w:tcPr>
          <w:p w14:paraId="76DDB6D9" w14:textId="77777777" w:rsidR="00422C0A" w:rsidRPr="00626B4D" w:rsidRDefault="00422C0A" w:rsidP="00E60A8A">
            <w:pPr>
              <w:pStyle w:val="Table"/>
              <w:rPr>
                <w:lang w:val="en-GB"/>
              </w:rPr>
            </w:pPr>
            <w:r w:rsidRPr="00626B4D">
              <w:rPr>
                <w:color w:val="000000"/>
                <w:lang w:val="en-GB" w:eastAsia="de-DE"/>
              </w:rPr>
              <w:t>Lockring wrench and set of pipe connections</w:t>
            </w:r>
          </w:p>
        </w:tc>
        <w:tc>
          <w:tcPr>
            <w:tcW w:w="1260" w:type="dxa"/>
            <w:vAlign w:val="bottom"/>
          </w:tcPr>
          <w:p w14:paraId="32BC8ECE" w14:textId="77777777" w:rsidR="00422C0A" w:rsidRPr="00626B4D" w:rsidRDefault="00422C0A" w:rsidP="00604E13">
            <w:pPr>
              <w:pStyle w:val="Table"/>
              <w:jc w:val="center"/>
              <w:rPr>
                <w:lang w:val="en-GB"/>
              </w:rPr>
            </w:pPr>
            <w:r w:rsidRPr="00626B4D">
              <w:rPr>
                <w:color w:val="000000"/>
                <w:lang w:val="en-GB" w:eastAsia="de-DE"/>
              </w:rPr>
              <w:t>Set</w:t>
            </w:r>
          </w:p>
        </w:tc>
      </w:tr>
      <w:tr w:rsidR="00422C0A" w:rsidRPr="00626B4D" w14:paraId="21A0A6EA" w14:textId="77777777" w:rsidTr="00422C0A">
        <w:trPr>
          <w:cantSplit/>
        </w:trPr>
        <w:tc>
          <w:tcPr>
            <w:tcW w:w="2425" w:type="dxa"/>
            <w:vAlign w:val="center"/>
          </w:tcPr>
          <w:p w14:paraId="72C46554" w14:textId="77777777" w:rsidR="00422C0A" w:rsidRPr="00626B4D" w:rsidRDefault="00422C0A" w:rsidP="00E60A8A">
            <w:pPr>
              <w:pStyle w:val="Table"/>
              <w:rPr>
                <w:lang w:val="en-GB"/>
              </w:rPr>
            </w:pPr>
            <w:r w:rsidRPr="00626B4D">
              <w:rPr>
                <w:color w:val="000000"/>
                <w:lang w:val="en-GB" w:eastAsia="de-DE"/>
              </w:rPr>
              <w:t>Evacuation</w:t>
            </w:r>
          </w:p>
        </w:tc>
        <w:tc>
          <w:tcPr>
            <w:tcW w:w="4860" w:type="dxa"/>
            <w:vAlign w:val="center"/>
          </w:tcPr>
          <w:p w14:paraId="737045EB" w14:textId="77777777" w:rsidR="00422C0A" w:rsidRPr="00626B4D" w:rsidRDefault="00422C0A" w:rsidP="00E60A8A">
            <w:pPr>
              <w:pStyle w:val="Table"/>
              <w:rPr>
                <w:lang w:val="en-GB"/>
              </w:rPr>
            </w:pPr>
            <w:r w:rsidRPr="00626B4D">
              <w:rPr>
                <w:color w:val="000000"/>
                <w:lang w:val="en-GB" w:eastAsia="de-DE"/>
              </w:rPr>
              <w:t>EX vacuum pump with vacuum measurement and evaluation unit</w:t>
            </w:r>
          </w:p>
        </w:tc>
        <w:tc>
          <w:tcPr>
            <w:tcW w:w="1260" w:type="dxa"/>
            <w:vAlign w:val="bottom"/>
          </w:tcPr>
          <w:p w14:paraId="353732B2"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53BC9FC8" w14:textId="77777777" w:rsidTr="00422C0A">
        <w:trPr>
          <w:cantSplit/>
        </w:trPr>
        <w:tc>
          <w:tcPr>
            <w:tcW w:w="2425" w:type="dxa"/>
            <w:vAlign w:val="center"/>
          </w:tcPr>
          <w:p w14:paraId="2B302717" w14:textId="77777777" w:rsidR="00422C0A" w:rsidRPr="00626B4D" w:rsidRDefault="00422C0A" w:rsidP="00E60A8A">
            <w:pPr>
              <w:pStyle w:val="Table"/>
              <w:rPr>
                <w:lang w:val="en-GB"/>
              </w:rPr>
            </w:pPr>
            <w:r w:rsidRPr="00626B4D">
              <w:rPr>
                <w:color w:val="000000"/>
                <w:lang w:val="en-GB" w:eastAsia="de-DE"/>
              </w:rPr>
              <w:t>Leakage testing</w:t>
            </w:r>
          </w:p>
        </w:tc>
        <w:tc>
          <w:tcPr>
            <w:tcW w:w="4860" w:type="dxa"/>
            <w:vAlign w:val="center"/>
          </w:tcPr>
          <w:p w14:paraId="71586D27" w14:textId="77777777" w:rsidR="00422C0A" w:rsidRPr="00626B4D" w:rsidRDefault="00422C0A" w:rsidP="00E60A8A">
            <w:pPr>
              <w:pStyle w:val="Table"/>
              <w:rPr>
                <w:lang w:val="en-GB"/>
              </w:rPr>
            </w:pPr>
            <w:r w:rsidRPr="00626B4D">
              <w:rPr>
                <w:color w:val="000000"/>
                <w:lang w:val="en-GB" w:eastAsia="de-DE"/>
              </w:rPr>
              <w:t xml:space="preserve">Leakage testing (e.g. </w:t>
            </w:r>
            <w:proofErr w:type="spellStart"/>
            <w:r w:rsidRPr="00626B4D">
              <w:rPr>
                <w:color w:val="000000"/>
                <w:lang w:val="en-GB" w:eastAsia="de-DE"/>
              </w:rPr>
              <w:t>Inficon</w:t>
            </w:r>
            <w:proofErr w:type="spellEnd"/>
            <w:r w:rsidRPr="00626B4D">
              <w:rPr>
                <w:color w:val="000000"/>
                <w:lang w:val="en-GB" w:eastAsia="de-DE"/>
              </w:rPr>
              <w:t xml:space="preserve"> model HLD 6000 or similar) R290, the unit must be easily mobile to be used in different area of the laboratory</w:t>
            </w:r>
          </w:p>
        </w:tc>
        <w:tc>
          <w:tcPr>
            <w:tcW w:w="1260" w:type="dxa"/>
            <w:vAlign w:val="bottom"/>
          </w:tcPr>
          <w:p w14:paraId="68605C2A"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766CB76E" w14:textId="77777777" w:rsidTr="00422C0A">
        <w:trPr>
          <w:cantSplit/>
        </w:trPr>
        <w:tc>
          <w:tcPr>
            <w:tcW w:w="2425" w:type="dxa"/>
            <w:vAlign w:val="center"/>
          </w:tcPr>
          <w:p w14:paraId="064AA469" w14:textId="77777777" w:rsidR="00422C0A" w:rsidRPr="00626B4D" w:rsidRDefault="00422C0A" w:rsidP="00E60A8A">
            <w:pPr>
              <w:pStyle w:val="Table"/>
              <w:rPr>
                <w:lang w:val="en-GB"/>
              </w:rPr>
            </w:pPr>
            <w:proofErr w:type="gramStart"/>
            <w:r w:rsidRPr="00626B4D">
              <w:rPr>
                <w:color w:val="000000"/>
                <w:lang w:val="en-GB" w:eastAsia="de-DE"/>
              </w:rPr>
              <w:t>Hand held</w:t>
            </w:r>
            <w:proofErr w:type="gramEnd"/>
            <w:r w:rsidRPr="00626B4D">
              <w:rPr>
                <w:color w:val="000000"/>
                <w:lang w:val="en-GB" w:eastAsia="de-DE"/>
              </w:rPr>
              <w:t xml:space="preserve"> gas sensor</w:t>
            </w:r>
          </w:p>
        </w:tc>
        <w:tc>
          <w:tcPr>
            <w:tcW w:w="4860" w:type="dxa"/>
            <w:vAlign w:val="center"/>
          </w:tcPr>
          <w:p w14:paraId="78920112" w14:textId="77777777" w:rsidR="00422C0A" w:rsidRPr="00626B4D" w:rsidRDefault="00422C0A" w:rsidP="00E60A8A">
            <w:pPr>
              <w:pStyle w:val="Table"/>
              <w:rPr>
                <w:lang w:val="en-GB"/>
              </w:rPr>
            </w:pPr>
            <w:proofErr w:type="gramStart"/>
            <w:r w:rsidRPr="00626B4D">
              <w:rPr>
                <w:color w:val="000000"/>
                <w:lang w:val="en-GB" w:eastAsia="de-DE"/>
              </w:rPr>
              <w:t>Hand held</w:t>
            </w:r>
            <w:proofErr w:type="gramEnd"/>
            <w:r w:rsidRPr="00626B4D">
              <w:rPr>
                <w:color w:val="000000"/>
                <w:lang w:val="en-GB" w:eastAsia="de-DE"/>
              </w:rPr>
              <w:t xml:space="preserve"> gas sensor for R290 to be used in the laboratories</w:t>
            </w:r>
          </w:p>
        </w:tc>
        <w:tc>
          <w:tcPr>
            <w:tcW w:w="1260" w:type="dxa"/>
            <w:vAlign w:val="bottom"/>
          </w:tcPr>
          <w:p w14:paraId="144000D5"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2E6CE14E" w14:textId="77777777" w:rsidTr="00422C0A">
        <w:trPr>
          <w:cantSplit/>
        </w:trPr>
        <w:tc>
          <w:tcPr>
            <w:tcW w:w="2425" w:type="dxa"/>
            <w:vAlign w:val="center"/>
          </w:tcPr>
          <w:p w14:paraId="43C5DED0" w14:textId="77777777" w:rsidR="00422C0A" w:rsidRPr="00626B4D" w:rsidRDefault="00422C0A" w:rsidP="00E60A8A">
            <w:pPr>
              <w:pStyle w:val="Table"/>
              <w:rPr>
                <w:lang w:val="en-GB"/>
              </w:rPr>
            </w:pPr>
            <w:r w:rsidRPr="00626B4D">
              <w:rPr>
                <w:color w:val="000000"/>
                <w:lang w:val="en-GB" w:eastAsia="de-DE"/>
              </w:rPr>
              <w:t>EX ventilator</w:t>
            </w:r>
          </w:p>
        </w:tc>
        <w:tc>
          <w:tcPr>
            <w:tcW w:w="4860" w:type="dxa"/>
            <w:vAlign w:val="center"/>
          </w:tcPr>
          <w:p w14:paraId="1901A21D" w14:textId="77777777" w:rsidR="00422C0A" w:rsidRPr="00626B4D" w:rsidRDefault="00422C0A" w:rsidP="00E60A8A">
            <w:pPr>
              <w:pStyle w:val="Table"/>
              <w:rPr>
                <w:lang w:val="en-GB"/>
              </w:rPr>
            </w:pPr>
            <w:r w:rsidRPr="00626B4D">
              <w:rPr>
                <w:color w:val="000000"/>
                <w:lang w:val="en-GB" w:eastAsia="de-DE"/>
              </w:rPr>
              <w:t xml:space="preserve">EX ventilator (3000 m3/h) with flexible hose. The hose would then be placed in the area where required and ventilator manually started upon alarm of gas sensor. Length of hose app. 10 m </w:t>
            </w:r>
          </w:p>
        </w:tc>
        <w:tc>
          <w:tcPr>
            <w:tcW w:w="1260" w:type="dxa"/>
            <w:vAlign w:val="bottom"/>
          </w:tcPr>
          <w:p w14:paraId="6EB4F020"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7E02B25A" w14:textId="77777777" w:rsidTr="00422C0A">
        <w:trPr>
          <w:cantSplit/>
        </w:trPr>
        <w:tc>
          <w:tcPr>
            <w:tcW w:w="2425" w:type="dxa"/>
            <w:vAlign w:val="center"/>
          </w:tcPr>
          <w:p w14:paraId="220C338C" w14:textId="77777777" w:rsidR="00422C0A" w:rsidRPr="00626B4D" w:rsidRDefault="00422C0A" w:rsidP="00E60A8A">
            <w:pPr>
              <w:pStyle w:val="Table"/>
              <w:rPr>
                <w:lang w:val="en-GB"/>
              </w:rPr>
            </w:pPr>
            <w:r w:rsidRPr="00626B4D">
              <w:rPr>
                <w:color w:val="000000"/>
                <w:lang w:val="en-GB" w:eastAsia="de-DE"/>
              </w:rPr>
              <w:t>Torque wrench</w:t>
            </w:r>
          </w:p>
        </w:tc>
        <w:tc>
          <w:tcPr>
            <w:tcW w:w="4860" w:type="dxa"/>
            <w:vAlign w:val="center"/>
          </w:tcPr>
          <w:p w14:paraId="49223CE7" w14:textId="77777777" w:rsidR="00422C0A" w:rsidRPr="00626B4D" w:rsidRDefault="00422C0A" w:rsidP="00E60A8A">
            <w:pPr>
              <w:pStyle w:val="Table"/>
              <w:rPr>
                <w:lang w:val="en-GB"/>
              </w:rPr>
            </w:pPr>
            <w:r w:rsidRPr="00626B4D">
              <w:rPr>
                <w:color w:val="000000"/>
                <w:lang w:val="en-GB" w:eastAsia="de-DE"/>
              </w:rPr>
              <w:t>Torque wrench with digital indicator of applied torque</w:t>
            </w:r>
          </w:p>
        </w:tc>
        <w:tc>
          <w:tcPr>
            <w:tcW w:w="1260" w:type="dxa"/>
            <w:vAlign w:val="bottom"/>
          </w:tcPr>
          <w:p w14:paraId="418748DA"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5801C30B" w14:textId="77777777" w:rsidTr="00422C0A">
        <w:trPr>
          <w:cantSplit/>
        </w:trPr>
        <w:tc>
          <w:tcPr>
            <w:tcW w:w="7285" w:type="dxa"/>
            <w:gridSpan w:val="2"/>
            <w:shd w:val="clear" w:color="auto" w:fill="F2F2F2" w:themeFill="background1" w:themeFillShade="F2"/>
            <w:vAlign w:val="center"/>
          </w:tcPr>
          <w:p w14:paraId="48811AC2" w14:textId="77777777" w:rsidR="00422C0A" w:rsidRPr="00626B4D" w:rsidRDefault="00422C0A" w:rsidP="00E60A8A">
            <w:pPr>
              <w:pStyle w:val="Table"/>
              <w:rPr>
                <w:lang w:val="en-GB"/>
              </w:rPr>
            </w:pPr>
            <w:r w:rsidRPr="00626B4D">
              <w:rPr>
                <w:bCs/>
                <w:lang w:val="en-GB"/>
              </w:rPr>
              <w:t xml:space="preserve">Real life testing equipment </w:t>
            </w:r>
          </w:p>
        </w:tc>
        <w:tc>
          <w:tcPr>
            <w:tcW w:w="1260" w:type="dxa"/>
            <w:shd w:val="clear" w:color="auto" w:fill="F2F2F2" w:themeFill="background1" w:themeFillShade="F2"/>
            <w:vAlign w:val="center"/>
          </w:tcPr>
          <w:p w14:paraId="1BEC6C41" w14:textId="77777777" w:rsidR="00422C0A" w:rsidRPr="00626B4D" w:rsidRDefault="00422C0A" w:rsidP="00604E13">
            <w:pPr>
              <w:pStyle w:val="Table"/>
              <w:jc w:val="center"/>
              <w:rPr>
                <w:lang w:val="en-GB"/>
              </w:rPr>
            </w:pPr>
            <w:r w:rsidRPr="00626B4D">
              <w:rPr>
                <w:bCs/>
                <w:lang w:val="en-GB"/>
              </w:rPr>
              <w:t>$18,750</w:t>
            </w:r>
          </w:p>
        </w:tc>
      </w:tr>
      <w:tr w:rsidR="00422C0A" w:rsidRPr="00626B4D" w14:paraId="12CD5EAB" w14:textId="77777777" w:rsidTr="00422C0A">
        <w:trPr>
          <w:cantSplit/>
        </w:trPr>
        <w:tc>
          <w:tcPr>
            <w:tcW w:w="2425" w:type="dxa"/>
            <w:vAlign w:val="center"/>
          </w:tcPr>
          <w:p w14:paraId="56A45722" w14:textId="77777777" w:rsidR="00422C0A" w:rsidRPr="00626B4D" w:rsidRDefault="00422C0A" w:rsidP="00E60A8A">
            <w:pPr>
              <w:pStyle w:val="Table"/>
              <w:rPr>
                <w:lang w:val="en-GB"/>
              </w:rPr>
            </w:pPr>
            <w:r w:rsidRPr="00626B4D">
              <w:rPr>
                <w:color w:val="000000"/>
                <w:lang w:val="en-GB" w:eastAsia="de-DE"/>
              </w:rPr>
              <w:t>Data Logger</w:t>
            </w:r>
          </w:p>
        </w:tc>
        <w:tc>
          <w:tcPr>
            <w:tcW w:w="4860" w:type="dxa"/>
            <w:vAlign w:val="center"/>
          </w:tcPr>
          <w:p w14:paraId="79AFA0E5" w14:textId="77777777" w:rsidR="00422C0A" w:rsidRPr="00626B4D" w:rsidRDefault="00422C0A" w:rsidP="00E60A8A">
            <w:pPr>
              <w:pStyle w:val="Table"/>
              <w:rPr>
                <w:lang w:val="en-GB"/>
              </w:rPr>
            </w:pPr>
            <w:r w:rsidRPr="00626B4D">
              <w:rPr>
                <w:color w:val="000000"/>
                <w:lang w:val="en-GB" w:eastAsia="de-DE"/>
              </w:rPr>
              <w:t>Datalogger, software and PC for recording of the measurement data</w:t>
            </w:r>
          </w:p>
        </w:tc>
        <w:tc>
          <w:tcPr>
            <w:tcW w:w="1260" w:type="dxa"/>
            <w:vAlign w:val="bottom"/>
          </w:tcPr>
          <w:p w14:paraId="61BC6075" w14:textId="77777777" w:rsidR="00422C0A" w:rsidRPr="00626B4D" w:rsidRDefault="00422C0A" w:rsidP="00604E13">
            <w:pPr>
              <w:pStyle w:val="Table"/>
              <w:jc w:val="center"/>
              <w:rPr>
                <w:lang w:val="en-GB"/>
              </w:rPr>
            </w:pPr>
            <w:r w:rsidRPr="00626B4D">
              <w:rPr>
                <w:color w:val="000000"/>
                <w:lang w:val="en-GB" w:eastAsia="de-DE"/>
              </w:rPr>
              <w:t>Set</w:t>
            </w:r>
          </w:p>
        </w:tc>
      </w:tr>
      <w:tr w:rsidR="00422C0A" w:rsidRPr="00626B4D" w14:paraId="1019C1E5" w14:textId="77777777" w:rsidTr="00422C0A">
        <w:trPr>
          <w:cantSplit/>
        </w:trPr>
        <w:tc>
          <w:tcPr>
            <w:tcW w:w="2425" w:type="dxa"/>
            <w:vAlign w:val="center"/>
          </w:tcPr>
          <w:p w14:paraId="6BB58AC1" w14:textId="77777777" w:rsidR="00422C0A" w:rsidRPr="00626B4D" w:rsidRDefault="00422C0A" w:rsidP="00E60A8A">
            <w:pPr>
              <w:pStyle w:val="Table"/>
              <w:rPr>
                <w:lang w:val="en-GB"/>
              </w:rPr>
            </w:pPr>
            <w:r w:rsidRPr="00626B4D">
              <w:rPr>
                <w:color w:val="000000"/>
                <w:lang w:val="en-GB" w:eastAsia="de-DE"/>
              </w:rPr>
              <w:t>Room temperature sensor</w:t>
            </w:r>
          </w:p>
        </w:tc>
        <w:tc>
          <w:tcPr>
            <w:tcW w:w="4860" w:type="dxa"/>
            <w:vAlign w:val="center"/>
          </w:tcPr>
          <w:p w14:paraId="2E98F6A4" w14:textId="77777777" w:rsidR="00422C0A" w:rsidRPr="00626B4D" w:rsidRDefault="00422C0A" w:rsidP="00E60A8A">
            <w:pPr>
              <w:pStyle w:val="Table"/>
              <w:rPr>
                <w:lang w:val="en-GB"/>
              </w:rPr>
            </w:pPr>
            <w:r w:rsidRPr="00626B4D">
              <w:rPr>
                <w:color w:val="000000"/>
                <w:lang w:val="en-GB" w:eastAsia="de-DE"/>
              </w:rPr>
              <w:t>Temperature sensors to be placed inside the room</w:t>
            </w:r>
          </w:p>
        </w:tc>
        <w:tc>
          <w:tcPr>
            <w:tcW w:w="1260" w:type="dxa"/>
            <w:vAlign w:val="bottom"/>
          </w:tcPr>
          <w:p w14:paraId="3D3AB40A" w14:textId="77777777" w:rsidR="00422C0A" w:rsidRPr="00626B4D" w:rsidRDefault="00422C0A" w:rsidP="00604E13">
            <w:pPr>
              <w:pStyle w:val="Table"/>
              <w:jc w:val="center"/>
              <w:rPr>
                <w:lang w:val="en-GB"/>
              </w:rPr>
            </w:pPr>
            <w:r w:rsidRPr="00626B4D">
              <w:rPr>
                <w:color w:val="000000"/>
                <w:lang w:val="en-GB" w:eastAsia="de-DE"/>
              </w:rPr>
              <w:t>3x4</w:t>
            </w:r>
          </w:p>
        </w:tc>
      </w:tr>
      <w:tr w:rsidR="00422C0A" w:rsidRPr="00626B4D" w14:paraId="6B455040" w14:textId="77777777" w:rsidTr="00422C0A">
        <w:trPr>
          <w:cantSplit/>
        </w:trPr>
        <w:tc>
          <w:tcPr>
            <w:tcW w:w="2425" w:type="dxa"/>
            <w:vAlign w:val="center"/>
          </w:tcPr>
          <w:p w14:paraId="47303500" w14:textId="77777777" w:rsidR="00422C0A" w:rsidRPr="00626B4D" w:rsidRDefault="00422C0A" w:rsidP="00E60A8A">
            <w:pPr>
              <w:pStyle w:val="Table"/>
              <w:rPr>
                <w:lang w:val="en-GB"/>
              </w:rPr>
            </w:pPr>
            <w:r w:rsidRPr="00626B4D">
              <w:rPr>
                <w:color w:val="000000"/>
                <w:lang w:val="en-GB" w:eastAsia="de-DE"/>
              </w:rPr>
              <w:t>Room humidity sensor</w:t>
            </w:r>
          </w:p>
        </w:tc>
        <w:tc>
          <w:tcPr>
            <w:tcW w:w="4860" w:type="dxa"/>
            <w:vAlign w:val="center"/>
          </w:tcPr>
          <w:p w14:paraId="1F6E0D6E" w14:textId="77777777" w:rsidR="00422C0A" w:rsidRPr="00626B4D" w:rsidRDefault="00422C0A" w:rsidP="00E60A8A">
            <w:pPr>
              <w:pStyle w:val="Table"/>
              <w:rPr>
                <w:lang w:val="en-GB"/>
              </w:rPr>
            </w:pPr>
            <w:r w:rsidRPr="00626B4D">
              <w:rPr>
                <w:color w:val="000000"/>
                <w:lang w:val="en-GB" w:eastAsia="de-DE"/>
              </w:rPr>
              <w:t>Sensor for measuring the room humidity</w:t>
            </w:r>
          </w:p>
        </w:tc>
        <w:tc>
          <w:tcPr>
            <w:tcW w:w="1260" w:type="dxa"/>
            <w:vAlign w:val="bottom"/>
          </w:tcPr>
          <w:p w14:paraId="5C05F2ED" w14:textId="77777777" w:rsidR="00422C0A" w:rsidRPr="00626B4D" w:rsidRDefault="00422C0A" w:rsidP="00604E13">
            <w:pPr>
              <w:pStyle w:val="Table"/>
              <w:jc w:val="center"/>
              <w:rPr>
                <w:lang w:val="en-GB"/>
              </w:rPr>
            </w:pPr>
            <w:r w:rsidRPr="00626B4D">
              <w:rPr>
                <w:color w:val="000000"/>
                <w:lang w:val="en-GB" w:eastAsia="de-DE"/>
              </w:rPr>
              <w:t>3x1</w:t>
            </w:r>
          </w:p>
        </w:tc>
      </w:tr>
      <w:tr w:rsidR="00422C0A" w:rsidRPr="00626B4D" w14:paraId="57D9657C" w14:textId="77777777" w:rsidTr="00422C0A">
        <w:trPr>
          <w:cantSplit/>
        </w:trPr>
        <w:tc>
          <w:tcPr>
            <w:tcW w:w="2425" w:type="dxa"/>
            <w:vAlign w:val="center"/>
          </w:tcPr>
          <w:p w14:paraId="5D24A581" w14:textId="77777777" w:rsidR="00422C0A" w:rsidRPr="00626B4D" w:rsidRDefault="00422C0A" w:rsidP="00E60A8A">
            <w:pPr>
              <w:pStyle w:val="Table"/>
              <w:rPr>
                <w:lang w:val="en-GB"/>
              </w:rPr>
            </w:pPr>
            <w:r w:rsidRPr="00626B4D">
              <w:rPr>
                <w:color w:val="000000"/>
                <w:lang w:val="en-GB" w:eastAsia="de-DE"/>
              </w:rPr>
              <w:t>Air Conditioning temperature sensor</w:t>
            </w:r>
          </w:p>
        </w:tc>
        <w:tc>
          <w:tcPr>
            <w:tcW w:w="4860" w:type="dxa"/>
            <w:vAlign w:val="center"/>
          </w:tcPr>
          <w:p w14:paraId="61EE2240" w14:textId="77777777" w:rsidR="00422C0A" w:rsidRPr="00626B4D" w:rsidRDefault="00422C0A" w:rsidP="00E60A8A">
            <w:pPr>
              <w:pStyle w:val="Table"/>
              <w:rPr>
                <w:lang w:val="en-GB"/>
              </w:rPr>
            </w:pPr>
            <w:r w:rsidRPr="00626B4D">
              <w:rPr>
                <w:color w:val="000000"/>
                <w:lang w:val="en-GB" w:eastAsia="de-DE"/>
              </w:rPr>
              <w:t>Temperature sensors to be placed on the pipes of the air conditioner</w:t>
            </w:r>
          </w:p>
        </w:tc>
        <w:tc>
          <w:tcPr>
            <w:tcW w:w="1260" w:type="dxa"/>
            <w:vAlign w:val="bottom"/>
          </w:tcPr>
          <w:p w14:paraId="07A4C9AB" w14:textId="77777777" w:rsidR="00422C0A" w:rsidRPr="00626B4D" w:rsidRDefault="00422C0A" w:rsidP="00604E13">
            <w:pPr>
              <w:pStyle w:val="Table"/>
              <w:jc w:val="center"/>
              <w:rPr>
                <w:lang w:val="en-GB"/>
              </w:rPr>
            </w:pPr>
            <w:r w:rsidRPr="00626B4D">
              <w:rPr>
                <w:color w:val="000000"/>
                <w:lang w:val="en-GB" w:eastAsia="de-DE"/>
              </w:rPr>
              <w:t>3x3</w:t>
            </w:r>
          </w:p>
        </w:tc>
      </w:tr>
      <w:tr w:rsidR="00422C0A" w:rsidRPr="00626B4D" w14:paraId="771BE612" w14:textId="77777777" w:rsidTr="00422C0A">
        <w:trPr>
          <w:cantSplit/>
        </w:trPr>
        <w:tc>
          <w:tcPr>
            <w:tcW w:w="2425" w:type="dxa"/>
            <w:vAlign w:val="center"/>
          </w:tcPr>
          <w:p w14:paraId="4A172102" w14:textId="77777777" w:rsidR="00422C0A" w:rsidRPr="00626B4D" w:rsidRDefault="00422C0A" w:rsidP="00E60A8A">
            <w:pPr>
              <w:pStyle w:val="Table"/>
              <w:rPr>
                <w:lang w:val="en-GB"/>
              </w:rPr>
            </w:pPr>
            <w:r w:rsidRPr="00626B4D">
              <w:rPr>
                <w:color w:val="000000"/>
                <w:lang w:val="en-GB" w:eastAsia="de-DE"/>
              </w:rPr>
              <w:t>AC pressure sensor</w:t>
            </w:r>
          </w:p>
        </w:tc>
        <w:tc>
          <w:tcPr>
            <w:tcW w:w="4860" w:type="dxa"/>
            <w:vAlign w:val="center"/>
          </w:tcPr>
          <w:p w14:paraId="745A3732" w14:textId="77777777" w:rsidR="00422C0A" w:rsidRPr="00626B4D" w:rsidRDefault="00422C0A" w:rsidP="00E60A8A">
            <w:pPr>
              <w:pStyle w:val="Table"/>
              <w:rPr>
                <w:lang w:val="en-GB"/>
              </w:rPr>
            </w:pPr>
            <w:r w:rsidRPr="00626B4D">
              <w:rPr>
                <w:color w:val="000000"/>
                <w:lang w:val="en-GB" w:eastAsia="de-DE"/>
              </w:rPr>
              <w:t xml:space="preserve">Pressure sensors to be placed on </w:t>
            </w:r>
            <w:proofErr w:type="spellStart"/>
            <w:r w:rsidRPr="00626B4D">
              <w:rPr>
                <w:color w:val="000000"/>
                <w:lang w:val="en-GB" w:eastAsia="de-DE"/>
              </w:rPr>
              <w:t>schraeder</w:t>
            </w:r>
            <w:proofErr w:type="spellEnd"/>
            <w:r w:rsidRPr="00626B4D">
              <w:rPr>
                <w:color w:val="000000"/>
                <w:lang w:val="en-GB" w:eastAsia="de-DE"/>
              </w:rPr>
              <w:t xml:space="preserve"> valve</w:t>
            </w:r>
          </w:p>
        </w:tc>
        <w:tc>
          <w:tcPr>
            <w:tcW w:w="1260" w:type="dxa"/>
            <w:vAlign w:val="bottom"/>
          </w:tcPr>
          <w:p w14:paraId="44046177" w14:textId="77777777" w:rsidR="00422C0A" w:rsidRPr="00626B4D" w:rsidRDefault="00422C0A" w:rsidP="00604E13">
            <w:pPr>
              <w:pStyle w:val="Table"/>
              <w:jc w:val="center"/>
              <w:rPr>
                <w:lang w:val="en-GB"/>
              </w:rPr>
            </w:pPr>
            <w:r w:rsidRPr="00626B4D">
              <w:rPr>
                <w:color w:val="000000"/>
                <w:lang w:val="en-GB" w:eastAsia="de-DE"/>
              </w:rPr>
              <w:t>3x2</w:t>
            </w:r>
          </w:p>
        </w:tc>
      </w:tr>
      <w:tr w:rsidR="00422C0A" w:rsidRPr="00626B4D" w14:paraId="1FA4CDCF" w14:textId="77777777" w:rsidTr="00422C0A">
        <w:trPr>
          <w:cantSplit/>
        </w:trPr>
        <w:tc>
          <w:tcPr>
            <w:tcW w:w="2425" w:type="dxa"/>
            <w:vAlign w:val="center"/>
          </w:tcPr>
          <w:p w14:paraId="04564A90" w14:textId="77777777" w:rsidR="00422C0A" w:rsidRPr="00626B4D" w:rsidRDefault="00422C0A" w:rsidP="00E60A8A">
            <w:pPr>
              <w:pStyle w:val="Table"/>
              <w:rPr>
                <w:lang w:val="en-GB"/>
              </w:rPr>
            </w:pPr>
            <w:r w:rsidRPr="00626B4D">
              <w:rPr>
                <w:color w:val="000000"/>
                <w:lang w:val="en-GB" w:eastAsia="de-DE"/>
              </w:rPr>
              <w:t xml:space="preserve">AC energy </w:t>
            </w:r>
            <w:proofErr w:type="spellStart"/>
            <w:r w:rsidRPr="00626B4D">
              <w:rPr>
                <w:color w:val="000000"/>
                <w:lang w:val="en-GB" w:eastAsia="de-DE"/>
              </w:rPr>
              <w:t>consumtion</w:t>
            </w:r>
            <w:proofErr w:type="spellEnd"/>
          </w:p>
        </w:tc>
        <w:tc>
          <w:tcPr>
            <w:tcW w:w="4860" w:type="dxa"/>
            <w:vAlign w:val="center"/>
          </w:tcPr>
          <w:p w14:paraId="7D7719E6" w14:textId="77777777" w:rsidR="00422C0A" w:rsidRPr="00626B4D" w:rsidRDefault="00422C0A" w:rsidP="00E60A8A">
            <w:pPr>
              <w:pStyle w:val="Table"/>
              <w:rPr>
                <w:lang w:val="en-GB"/>
              </w:rPr>
            </w:pPr>
            <w:r w:rsidRPr="00626B4D">
              <w:rPr>
                <w:color w:val="000000"/>
                <w:lang w:val="en-GB" w:eastAsia="de-DE"/>
              </w:rPr>
              <w:t>Power consumption measurement 220 V / 50 Hz</w:t>
            </w:r>
          </w:p>
        </w:tc>
        <w:tc>
          <w:tcPr>
            <w:tcW w:w="1260" w:type="dxa"/>
            <w:vAlign w:val="bottom"/>
          </w:tcPr>
          <w:p w14:paraId="5D299778" w14:textId="77777777" w:rsidR="00422C0A" w:rsidRPr="00626B4D" w:rsidRDefault="00422C0A" w:rsidP="00604E13">
            <w:pPr>
              <w:pStyle w:val="Table"/>
              <w:jc w:val="center"/>
              <w:rPr>
                <w:lang w:val="en-GB"/>
              </w:rPr>
            </w:pPr>
            <w:r w:rsidRPr="00626B4D">
              <w:rPr>
                <w:color w:val="000000"/>
                <w:lang w:val="en-GB" w:eastAsia="de-DE"/>
              </w:rPr>
              <w:t>3</w:t>
            </w:r>
          </w:p>
        </w:tc>
      </w:tr>
      <w:tr w:rsidR="00422C0A" w:rsidRPr="00626B4D" w14:paraId="0C6ECAF8" w14:textId="77777777" w:rsidTr="00422C0A">
        <w:trPr>
          <w:cantSplit/>
        </w:trPr>
        <w:tc>
          <w:tcPr>
            <w:tcW w:w="2425" w:type="dxa"/>
            <w:vAlign w:val="center"/>
          </w:tcPr>
          <w:p w14:paraId="1078314E" w14:textId="77777777" w:rsidR="00422C0A" w:rsidRPr="00626B4D" w:rsidRDefault="00422C0A" w:rsidP="00E60A8A">
            <w:pPr>
              <w:pStyle w:val="Table"/>
              <w:rPr>
                <w:lang w:val="en-GB"/>
              </w:rPr>
            </w:pPr>
            <w:r w:rsidRPr="00626B4D">
              <w:rPr>
                <w:color w:val="000000"/>
                <w:lang w:val="en-GB" w:eastAsia="de-DE"/>
              </w:rPr>
              <w:t>External environment temperature, humidity and air pressure unit</w:t>
            </w:r>
          </w:p>
        </w:tc>
        <w:tc>
          <w:tcPr>
            <w:tcW w:w="4860" w:type="dxa"/>
            <w:vAlign w:val="center"/>
          </w:tcPr>
          <w:p w14:paraId="6E082C2A" w14:textId="77777777" w:rsidR="00422C0A" w:rsidRPr="00626B4D" w:rsidRDefault="00422C0A" w:rsidP="00E60A8A">
            <w:pPr>
              <w:pStyle w:val="Table"/>
              <w:rPr>
                <w:lang w:val="en-GB"/>
              </w:rPr>
            </w:pPr>
            <w:r w:rsidRPr="00626B4D">
              <w:rPr>
                <w:color w:val="000000"/>
                <w:lang w:val="en-GB" w:eastAsia="de-DE"/>
              </w:rPr>
              <w:t>External ambient measurement of temperature, humidity and pressure</w:t>
            </w:r>
          </w:p>
        </w:tc>
        <w:tc>
          <w:tcPr>
            <w:tcW w:w="1260" w:type="dxa"/>
            <w:vAlign w:val="bottom"/>
          </w:tcPr>
          <w:p w14:paraId="4A933541"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5F5242FB" w14:textId="77777777" w:rsidTr="00422C0A">
        <w:trPr>
          <w:cantSplit/>
        </w:trPr>
        <w:tc>
          <w:tcPr>
            <w:tcW w:w="2425" w:type="dxa"/>
            <w:vAlign w:val="center"/>
          </w:tcPr>
          <w:p w14:paraId="116D4318" w14:textId="77777777" w:rsidR="00422C0A" w:rsidRPr="00626B4D" w:rsidRDefault="00422C0A" w:rsidP="00E60A8A">
            <w:pPr>
              <w:pStyle w:val="Table"/>
              <w:rPr>
                <w:lang w:val="en-GB"/>
              </w:rPr>
            </w:pPr>
            <w:r w:rsidRPr="00626B4D">
              <w:rPr>
                <w:color w:val="000000"/>
                <w:lang w:val="en-GB" w:eastAsia="de-DE"/>
              </w:rPr>
              <w:t>Air flow sensor</w:t>
            </w:r>
          </w:p>
        </w:tc>
        <w:tc>
          <w:tcPr>
            <w:tcW w:w="4860" w:type="dxa"/>
            <w:vAlign w:val="center"/>
          </w:tcPr>
          <w:p w14:paraId="27B3AFA2" w14:textId="77777777" w:rsidR="00422C0A" w:rsidRPr="00626B4D" w:rsidRDefault="00422C0A" w:rsidP="00E60A8A">
            <w:pPr>
              <w:pStyle w:val="Table"/>
              <w:rPr>
                <w:lang w:val="en-GB"/>
              </w:rPr>
            </w:pPr>
            <w:r w:rsidRPr="00626B4D">
              <w:rPr>
                <w:color w:val="000000"/>
                <w:lang w:val="en-GB" w:eastAsia="de-DE"/>
              </w:rPr>
              <w:t>For measurement of evaporator air flow</w:t>
            </w:r>
          </w:p>
        </w:tc>
        <w:tc>
          <w:tcPr>
            <w:tcW w:w="1260" w:type="dxa"/>
            <w:vAlign w:val="bottom"/>
          </w:tcPr>
          <w:p w14:paraId="3365B15E" w14:textId="77777777" w:rsidR="00422C0A" w:rsidRPr="00626B4D" w:rsidRDefault="00422C0A" w:rsidP="00604E13">
            <w:pPr>
              <w:pStyle w:val="Table"/>
              <w:jc w:val="center"/>
              <w:rPr>
                <w:lang w:val="en-GB"/>
              </w:rPr>
            </w:pPr>
            <w:r w:rsidRPr="00626B4D">
              <w:rPr>
                <w:color w:val="000000"/>
                <w:lang w:val="en-GB" w:eastAsia="de-DE"/>
              </w:rPr>
              <w:t>3x1</w:t>
            </w:r>
          </w:p>
        </w:tc>
      </w:tr>
      <w:tr w:rsidR="00422C0A" w:rsidRPr="00626B4D" w14:paraId="1ACE24D7" w14:textId="77777777" w:rsidTr="00422C0A">
        <w:trPr>
          <w:cantSplit/>
        </w:trPr>
        <w:tc>
          <w:tcPr>
            <w:tcW w:w="7285" w:type="dxa"/>
            <w:gridSpan w:val="2"/>
            <w:shd w:val="clear" w:color="auto" w:fill="F2F2F2" w:themeFill="background1" w:themeFillShade="F2"/>
          </w:tcPr>
          <w:p w14:paraId="71E07D3C" w14:textId="77777777" w:rsidR="00422C0A" w:rsidRPr="00626B4D" w:rsidRDefault="00422C0A" w:rsidP="00E60A8A">
            <w:pPr>
              <w:pStyle w:val="Table"/>
              <w:rPr>
                <w:lang w:val="en-GB"/>
              </w:rPr>
            </w:pPr>
            <w:r w:rsidRPr="00626B4D">
              <w:rPr>
                <w:bCs/>
                <w:lang w:val="en-GB"/>
              </w:rPr>
              <w:t>Production line equipment</w:t>
            </w:r>
          </w:p>
        </w:tc>
        <w:tc>
          <w:tcPr>
            <w:tcW w:w="1260" w:type="dxa"/>
            <w:shd w:val="clear" w:color="auto" w:fill="F2F2F2" w:themeFill="background1" w:themeFillShade="F2"/>
          </w:tcPr>
          <w:p w14:paraId="4C314FC5" w14:textId="77777777" w:rsidR="00422C0A" w:rsidRPr="00626B4D" w:rsidRDefault="00422C0A" w:rsidP="00604E13">
            <w:pPr>
              <w:pStyle w:val="Table"/>
              <w:jc w:val="center"/>
              <w:rPr>
                <w:lang w:val="en-GB"/>
              </w:rPr>
            </w:pPr>
            <w:r w:rsidRPr="00626B4D">
              <w:rPr>
                <w:bCs/>
                <w:lang w:val="en-GB"/>
              </w:rPr>
              <w:t>$470,000</w:t>
            </w:r>
          </w:p>
        </w:tc>
      </w:tr>
      <w:tr w:rsidR="00422C0A" w:rsidRPr="00626B4D" w14:paraId="0B8B0240" w14:textId="77777777" w:rsidTr="00422C0A">
        <w:trPr>
          <w:cantSplit/>
        </w:trPr>
        <w:tc>
          <w:tcPr>
            <w:tcW w:w="2425" w:type="dxa"/>
            <w:vAlign w:val="center"/>
          </w:tcPr>
          <w:p w14:paraId="716811A3" w14:textId="77777777" w:rsidR="00422C0A" w:rsidRPr="00626B4D" w:rsidRDefault="00422C0A" w:rsidP="00E60A8A">
            <w:pPr>
              <w:pStyle w:val="Table"/>
              <w:rPr>
                <w:lang w:val="en-GB"/>
              </w:rPr>
            </w:pPr>
            <w:r w:rsidRPr="00626B4D">
              <w:rPr>
                <w:color w:val="000000"/>
                <w:lang w:val="en-GB" w:eastAsia="de-DE"/>
              </w:rPr>
              <w:t>Pressure testing equipment</w:t>
            </w:r>
          </w:p>
        </w:tc>
        <w:tc>
          <w:tcPr>
            <w:tcW w:w="4860" w:type="dxa"/>
            <w:vAlign w:val="center"/>
          </w:tcPr>
          <w:p w14:paraId="407989A2" w14:textId="77777777" w:rsidR="00422C0A" w:rsidRPr="00626B4D" w:rsidRDefault="00422C0A" w:rsidP="00E60A8A">
            <w:pPr>
              <w:pStyle w:val="Table"/>
              <w:rPr>
                <w:lang w:val="en-GB"/>
              </w:rPr>
            </w:pPr>
            <w:r w:rsidRPr="00626B4D">
              <w:rPr>
                <w:color w:val="000000"/>
                <w:lang w:val="en-GB" w:eastAsia="de-DE"/>
              </w:rPr>
              <w:t>Pressurisation and measurement of the pressure decay with data registration on the production line</w:t>
            </w:r>
          </w:p>
        </w:tc>
        <w:tc>
          <w:tcPr>
            <w:tcW w:w="1260" w:type="dxa"/>
            <w:vAlign w:val="bottom"/>
          </w:tcPr>
          <w:p w14:paraId="11A1E997"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58FF2D14" w14:textId="77777777" w:rsidTr="00422C0A">
        <w:trPr>
          <w:cantSplit/>
        </w:trPr>
        <w:tc>
          <w:tcPr>
            <w:tcW w:w="2425" w:type="dxa"/>
            <w:vAlign w:val="center"/>
          </w:tcPr>
          <w:p w14:paraId="6EE21429" w14:textId="77777777" w:rsidR="00422C0A" w:rsidRPr="00626B4D" w:rsidRDefault="00422C0A" w:rsidP="00E60A8A">
            <w:pPr>
              <w:pStyle w:val="Table"/>
              <w:rPr>
                <w:lang w:val="en-GB"/>
              </w:rPr>
            </w:pPr>
            <w:r w:rsidRPr="00626B4D">
              <w:rPr>
                <w:color w:val="000000"/>
                <w:lang w:val="en-GB" w:eastAsia="de-DE"/>
              </w:rPr>
              <w:t>Evacuation</w:t>
            </w:r>
          </w:p>
        </w:tc>
        <w:tc>
          <w:tcPr>
            <w:tcW w:w="4860" w:type="dxa"/>
            <w:vAlign w:val="center"/>
          </w:tcPr>
          <w:p w14:paraId="722C4A99" w14:textId="77777777" w:rsidR="00422C0A" w:rsidRPr="00626B4D" w:rsidRDefault="00422C0A" w:rsidP="00E60A8A">
            <w:pPr>
              <w:pStyle w:val="Table"/>
              <w:rPr>
                <w:lang w:val="en-GB"/>
              </w:rPr>
            </w:pPr>
            <w:r w:rsidRPr="00626B4D">
              <w:rPr>
                <w:color w:val="000000"/>
                <w:lang w:val="en-GB" w:eastAsia="de-DE"/>
              </w:rPr>
              <w:t>Vacuum pumps with vacuum measurement and data registration</w:t>
            </w:r>
          </w:p>
        </w:tc>
        <w:tc>
          <w:tcPr>
            <w:tcW w:w="1260" w:type="dxa"/>
            <w:vAlign w:val="bottom"/>
          </w:tcPr>
          <w:p w14:paraId="2836CA64" w14:textId="77777777" w:rsidR="00422C0A" w:rsidRPr="00626B4D" w:rsidRDefault="00422C0A" w:rsidP="00604E13">
            <w:pPr>
              <w:pStyle w:val="Table"/>
              <w:jc w:val="center"/>
              <w:rPr>
                <w:lang w:val="en-GB"/>
              </w:rPr>
            </w:pPr>
            <w:r w:rsidRPr="00626B4D">
              <w:rPr>
                <w:color w:val="000000"/>
                <w:lang w:val="en-GB" w:eastAsia="de-DE"/>
              </w:rPr>
              <w:t>3</w:t>
            </w:r>
          </w:p>
        </w:tc>
      </w:tr>
      <w:tr w:rsidR="00422C0A" w:rsidRPr="00626B4D" w14:paraId="462DF431" w14:textId="77777777" w:rsidTr="00422C0A">
        <w:trPr>
          <w:cantSplit/>
        </w:trPr>
        <w:tc>
          <w:tcPr>
            <w:tcW w:w="2425" w:type="dxa"/>
            <w:vAlign w:val="center"/>
          </w:tcPr>
          <w:p w14:paraId="50712E6F" w14:textId="77777777" w:rsidR="00422C0A" w:rsidRPr="00626B4D" w:rsidRDefault="00422C0A" w:rsidP="00E60A8A">
            <w:pPr>
              <w:pStyle w:val="Table"/>
              <w:rPr>
                <w:lang w:val="en-GB"/>
              </w:rPr>
            </w:pPr>
            <w:r w:rsidRPr="00626B4D">
              <w:rPr>
                <w:color w:val="000000"/>
                <w:lang w:val="en-GB" w:eastAsia="de-DE"/>
              </w:rPr>
              <w:t>Refrigerant charging</w:t>
            </w:r>
          </w:p>
        </w:tc>
        <w:tc>
          <w:tcPr>
            <w:tcW w:w="4860" w:type="dxa"/>
            <w:vAlign w:val="center"/>
          </w:tcPr>
          <w:p w14:paraId="210F2DD2" w14:textId="77777777" w:rsidR="00422C0A" w:rsidRPr="00626B4D" w:rsidRDefault="00422C0A" w:rsidP="00E60A8A">
            <w:pPr>
              <w:pStyle w:val="Table"/>
              <w:rPr>
                <w:lang w:val="en-GB"/>
              </w:rPr>
            </w:pPr>
            <w:r w:rsidRPr="00626B4D">
              <w:rPr>
                <w:color w:val="000000"/>
                <w:lang w:val="en-GB" w:eastAsia="de-DE"/>
              </w:rPr>
              <w:t>for R290 as well as suitable for HFO, charge per unit max 150 - 600 gram</w:t>
            </w:r>
          </w:p>
        </w:tc>
        <w:tc>
          <w:tcPr>
            <w:tcW w:w="1260" w:type="dxa"/>
            <w:vAlign w:val="bottom"/>
          </w:tcPr>
          <w:p w14:paraId="5E5D8E6E"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64326542" w14:textId="77777777" w:rsidTr="00422C0A">
        <w:trPr>
          <w:cantSplit/>
        </w:trPr>
        <w:tc>
          <w:tcPr>
            <w:tcW w:w="2425" w:type="dxa"/>
            <w:vAlign w:val="center"/>
          </w:tcPr>
          <w:p w14:paraId="6BFDDAA8" w14:textId="77777777" w:rsidR="00422C0A" w:rsidRPr="00626B4D" w:rsidRDefault="00422C0A" w:rsidP="00E60A8A">
            <w:pPr>
              <w:pStyle w:val="Table"/>
              <w:rPr>
                <w:lang w:val="en-GB"/>
              </w:rPr>
            </w:pPr>
            <w:r w:rsidRPr="00626B4D">
              <w:rPr>
                <w:color w:val="000000"/>
                <w:lang w:val="en-GB" w:eastAsia="de-DE"/>
              </w:rPr>
              <w:t>Protective fence</w:t>
            </w:r>
          </w:p>
        </w:tc>
        <w:tc>
          <w:tcPr>
            <w:tcW w:w="4860" w:type="dxa"/>
            <w:vAlign w:val="center"/>
          </w:tcPr>
          <w:p w14:paraId="04BA5D97" w14:textId="77777777" w:rsidR="00422C0A" w:rsidRPr="00626B4D" w:rsidRDefault="00422C0A" w:rsidP="00E60A8A">
            <w:pPr>
              <w:pStyle w:val="Table"/>
              <w:rPr>
                <w:lang w:val="en-GB"/>
              </w:rPr>
            </w:pPr>
            <w:r w:rsidRPr="00626B4D">
              <w:rPr>
                <w:color w:val="000000"/>
                <w:lang w:val="en-GB" w:eastAsia="de-DE"/>
              </w:rPr>
              <w:t>Around charging unit protective fence and evacuation of app. 4x4 m</w:t>
            </w:r>
          </w:p>
        </w:tc>
        <w:tc>
          <w:tcPr>
            <w:tcW w:w="1260" w:type="dxa"/>
            <w:vAlign w:val="bottom"/>
          </w:tcPr>
          <w:p w14:paraId="7CA51563"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0E36945C" w14:textId="77777777" w:rsidTr="00422C0A">
        <w:trPr>
          <w:cantSplit/>
        </w:trPr>
        <w:tc>
          <w:tcPr>
            <w:tcW w:w="2425" w:type="dxa"/>
            <w:vAlign w:val="center"/>
          </w:tcPr>
          <w:p w14:paraId="7C637D33" w14:textId="77777777" w:rsidR="00422C0A" w:rsidRPr="00626B4D" w:rsidRDefault="00422C0A" w:rsidP="00E60A8A">
            <w:pPr>
              <w:pStyle w:val="Table"/>
              <w:rPr>
                <w:lang w:val="en-GB"/>
              </w:rPr>
            </w:pPr>
            <w:r w:rsidRPr="00626B4D">
              <w:rPr>
                <w:color w:val="000000"/>
                <w:lang w:val="en-GB" w:eastAsia="de-DE"/>
              </w:rPr>
              <w:t>U-welding</w:t>
            </w:r>
          </w:p>
        </w:tc>
        <w:tc>
          <w:tcPr>
            <w:tcW w:w="4860" w:type="dxa"/>
            <w:vAlign w:val="center"/>
          </w:tcPr>
          <w:p w14:paraId="0FC700C5" w14:textId="77777777" w:rsidR="00422C0A" w:rsidRPr="00626B4D" w:rsidRDefault="00422C0A" w:rsidP="00E60A8A">
            <w:pPr>
              <w:pStyle w:val="Table"/>
              <w:rPr>
                <w:lang w:val="en-GB"/>
              </w:rPr>
            </w:pPr>
            <w:r w:rsidRPr="00626B4D">
              <w:rPr>
                <w:color w:val="000000"/>
                <w:lang w:val="en-GB" w:eastAsia="de-DE"/>
              </w:rPr>
              <w:t>Ultrasonic welding tool</w:t>
            </w:r>
          </w:p>
        </w:tc>
        <w:tc>
          <w:tcPr>
            <w:tcW w:w="1260" w:type="dxa"/>
            <w:vAlign w:val="bottom"/>
          </w:tcPr>
          <w:p w14:paraId="60754721"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7B58FA99" w14:textId="77777777" w:rsidTr="00422C0A">
        <w:trPr>
          <w:cantSplit/>
        </w:trPr>
        <w:tc>
          <w:tcPr>
            <w:tcW w:w="2425" w:type="dxa"/>
            <w:vAlign w:val="center"/>
          </w:tcPr>
          <w:p w14:paraId="5EE638F4" w14:textId="77777777" w:rsidR="00422C0A" w:rsidRPr="00626B4D" w:rsidRDefault="00422C0A" w:rsidP="00E60A8A">
            <w:pPr>
              <w:pStyle w:val="Table"/>
              <w:rPr>
                <w:lang w:val="en-GB"/>
              </w:rPr>
            </w:pPr>
            <w:r w:rsidRPr="00626B4D">
              <w:rPr>
                <w:color w:val="000000"/>
                <w:lang w:val="en-GB" w:eastAsia="de-DE"/>
              </w:rPr>
              <w:t>Leakage testing</w:t>
            </w:r>
          </w:p>
        </w:tc>
        <w:tc>
          <w:tcPr>
            <w:tcW w:w="4860" w:type="dxa"/>
            <w:vAlign w:val="center"/>
          </w:tcPr>
          <w:p w14:paraId="4123D6EF" w14:textId="77777777" w:rsidR="00422C0A" w:rsidRPr="00626B4D" w:rsidRDefault="00422C0A" w:rsidP="00E60A8A">
            <w:pPr>
              <w:pStyle w:val="Table"/>
              <w:rPr>
                <w:lang w:val="en-GB"/>
              </w:rPr>
            </w:pPr>
            <w:r w:rsidRPr="00626B4D">
              <w:rPr>
                <w:color w:val="000000"/>
                <w:lang w:val="en-GB" w:eastAsia="de-DE"/>
              </w:rPr>
              <w:t>Multi gas leak tester for as well as R290 and HFO (HFO type still to be determined) on the production line</w:t>
            </w:r>
          </w:p>
        </w:tc>
        <w:tc>
          <w:tcPr>
            <w:tcW w:w="1260" w:type="dxa"/>
            <w:vAlign w:val="bottom"/>
          </w:tcPr>
          <w:p w14:paraId="16F9770D"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53A34A50" w14:textId="77777777" w:rsidTr="00422C0A">
        <w:trPr>
          <w:cantSplit/>
        </w:trPr>
        <w:tc>
          <w:tcPr>
            <w:tcW w:w="2425" w:type="dxa"/>
            <w:vAlign w:val="center"/>
          </w:tcPr>
          <w:p w14:paraId="1F92A75C" w14:textId="77777777" w:rsidR="00422C0A" w:rsidRPr="00626B4D" w:rsidRDefault="00422C0A" w:rsidP="00E60A8A">
            <w:pPr>
              <w:pStyle w:val="Table"/>
              <w:rPr>
                <w:lang w:val="en-GB"/>
              </w:rPr>
            </w:pPr>
            <w:r w:rsidRPr="00626B4D">
              <w:rPr>
                <w:color w:val="000000"/>
                <w:lang w:val="en-GB" w:eastAsia="de-DE"/>
              </w:rPr>
              <w:t>Electrical safety testing</w:t>
            </w:r>
          </w:p>
        </w:tc>
        <w:tc>
          <w:tcPr>
            <w:tcW w:w="4860" w:type="dxa"/>
            <w:vAlign w:val="center"/>
          </w:tcPr>
          <w:p w14:paraId="582B3DED" w14:textId="77777777" w:rsidR="00422C0A" w:rsidRPr="00626B4D" w:rsidRDefault="00422C0A" w:rsidP="00E60A8A">
            <w:pPr>
              <w:pStyle w:val="Table"/>
              <w:rPr>
                <w:lang w:val="en-GB"/>
              </w:rPr>
            </w:pPr>
            <w:r w:rsidRPr="00626B4D">
              <w:rPr>
                <w:color w:val="000000"/>
                <w:lang w:val="en-GB" w:eastAsia="de-DE"/>
              </w:rPr>
              <w:t>with earth, flash etc. tests</w:t>
            </w:r>
          </w:p>
        </w:tc>
        <w:tc>
          <w:tcPr>
            <w:tcW w:w="1260" w:type="dxa"/>
            <w:vAlign w:val="bottom"/>
          </w:tcPr>
          <w:p w14:paraId="0DF38E35"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34C77B1E" w14:textId="77777777" w:rsidTr="00422C0A">
        <w:trPr>
          <w:cantSplit/>
        </w:trPr>
        <w:tc>
          <w:tcPr>
            <w:tcW w:w="2425" w:type="dxa"/>
            <w:vAlign w:val="center"/>
          </w:tcPr>
          <w:p w14:paraId="3A66CEB5" w14:textId="77777777" w:rsidR="00422C0A" w:rsidRPr="00626B4D" w:rsidRDefault="00422C0A" w:rsidP="00E60A8A">
            <w:pPr>
              <w:pStyle w:val="Table"/>
              <w:rPr>
                <w:lang w:val="en-GB"/>
              </w:rPr>
            </w:pPr>
            <w:r w:rsidRPr="00626B4D">
              <w:rPr>
                <w:color w:val="000000"/>
                <w:lang w:val="en-GB" w:eastAsia="de-DE"/>
              </w:rPr>
              <w:t>Performance testing</w:t>
            </w:r>
          </w:p>
        </w:tc>
        <w:tc>
          <w:tcPr>
            <w:tcW w:w="4860" w:type="dxa"/>
            <w:vAlign w:val="center"/>
          </w:tcPr>
          <w:p w14:paraId="1514C1F5" w14:textId="77777777" w:rsidR="00422C0A" w:rsidRPr="00626B4D" w:rsidRDefault="00422C0A" w:rsidP="00E60A8A">
            <w:pPr>
              <w:pStyle w:val="Table"/>
              <w:rPr>
                <w:lang w:val="en-GB"/>
              </w:rPr>
            </w:pPr>
            <w:r w:rsidRPr="00626B4D">
              <w:rPr>
                <w:color w:val="000000"/>
                <w:lang w:val="en-GB" w:eastAsia="de-DE"/>
              </w:rPr>
              <w:t>Dataloggers. 1 PC 2 x pressure, 2 x temperature, humidity, air flow, power (out and indoor unit)</w:t>
            </w:r>
          </w:p>
        </w:tc>
        <w:tc>
          <w:tcPr>
            <w:tcW w:w="1260" w:type="dxa"/>
            <w:vAlign w:val="bottom"/>
          </w:tcPr>
          <w:p w14:paraId="5861A36D" w14:textId="77777777" w:rsidR="00422C0A" w:rsidRPr="00626B4D" w:rsidRDefault="00422C0A" w:rsidP="00604E13">
            <w:pPr>
              <w:pStyle w:val="Table"/>
              <w:jc w:val="center"/>
              <w:rPr>
                <w:lang w:val="en-GB"/>
              </w:rPr>
            </w:pPr>
            <w:r w:rsidRPr="00626B4D">
              <w:rPr>
                <w:color w:val="000000"/>
                <w:lang w:val="en-GB" w:eastAsia="de-DE"/>
              </w:rPr>
              <w:t>3</w:t>
            </w:r>
          </w:p>
        </w:tc>
      </w:tr>
      <w:tr w:rsidR="00422C0A" w:rsidRPr="00626B4D" w14:paraId="1CBE31FB" w14:textId="77777777" w:rsidTr="00422C0A">
        <w:trPr>
          <w:cantSplit/>
        </w:trPr>
        <w:tc>
          <w:tcPr>
            <w:tcW w:w="2425" w:type="dxa"/>
            <w:vAlign w:val="center"/>
          </w:tcPr>
          <w:p w14:paraId="63CB04AA" w14:textId="77777777" w:rsidR="00422C0A" w:rsidRPr="00626B4D" w:rsidRDefault="00422C0A" w:rsidP="00E60A8A">
            <w:pPr>
              <w:pStyle w:val="Table"/>
              <w:rPr>
                <w:lang w:val="en-GB"/>
              </w:rPr>
            </w:pPr>
            <w:r w:rsidRPr="00626B4D">
              <w:rPr>
                <w:color w:val="000000"/>
                <w:lang w:val="en-GB" w:eastAsia="de-DE"/>
              </w:rPr>
              <w:t>Final leak testing</w:t>
            </w:r>
          </w:p>
        </w:tc>
        <w:tc>
          <w:tcPr>
            <w:tcW w:w="4860" w:type="dxa"/>
            <w:vAlign w:val="center"/>
          </w:tcPr>
          <w:p w14:paraId="7E7ED4A2" w14:textId="77777777" w:rsidR="00422C0A" w:rsidRPr="00626B4D" w:rsidRDefault="00422C0A" w:rsidP="00E60A8A">
            <w:pPr>
              <w:pStyle w:val="Table"/>
              <w:rPr>
                <w:lang w:val="en-GB"/>
              </w:rPr>
            </w:pPr>
            <w:r w:rsidRPr="00626B4D">
              <w:rPr>
                <w:color w:val="000000"/>
                <w:lang w:val="en-GB" w:eastAsia="de-DE"/>
              </w:rPr>
              <w:t>handheld units for checking the packaged goods</w:t>
            </w:r>
          </w:p>
        </w:tc>
        <w:tc>
          <w:tcPr>
            <w:tcW w:w="1260" w:type="dxa"/>
            <w:vAlign w:val="bottom"/>
          </w:tcPr>
          <w:p w14:paraId="62B033C0"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4EF87110" w14:textId="77777777" w:rsidTr="00422C0A">
        <w:trPr>
          <w:cantSplit/>
        </w:trPr>
        <w:tc>
          <w:tcPr>
            <w:tcW w:w="2425" w:type="dxa"/>
            <w:vAlign w:val="center"/>
          </w:tcPr>
          <w:p w14:paraId="47902CDF" w14:textId="77777777" w:rsidR="00422C0A" w:rsidRPr="00626B4D" w:rsidRDefault="00422C0A" w:rsidP="00E60A8A">
            <w:pPr>
              <w:pStyle w:val="Table"/>
              <w:rPr>
                <w:lang w:val="en-GB"/>
              </w:rPr>
            </w:pPr>
            <w:r w:rsidRPr="00626B4D">
              <w:rPr>
                <w:color w:val="000000"/>
                <w:lang w:val="en-GB" w:eastAsia="de-DE"/>
              </w:rPr>
              <w:t>Repair area</w:t>
            </w:r>
          </w:p>
        </w:tc>
        <w:tc>
          <w:tcPr>
            <w:tcW w:w="4860" w:type="dxa"/>
            <w:vAlign w:val="center"/>
          </w:tcPr>
          <w:p w14:paraId="011633D1" w14:textId="77777777" w:rsidR="00422C0A" w:rsidRPr="00626B4D" w:rsidRDefault="00422C0A" w:rsidP="00E60A8A">
            <w:pPr>
              <w:pStyle w:val="Table"/>
              <w:rPr>
                <w:lang w:val="en-GB"/>
              </w:rPr>
            </w:pPr>
            <w:r w:rsidRPr="00626B4D">
              <w:rPr>
                <w:color w:val="000000"/>
                <w:lang w:val="en-GB" w:eastAsia="de-DE"/>
              </w:rPr>
              <w:t>Ex Vacuum pump</w:t>
            </w:r>
          </w:p>
        </w:tc>
        <w:tc>
          <w:tcPr>
            <w:tcW w:w="1260" w:type="dxa"/>
            <w:vAlign w:val="bottom"/>
          </w:tcPr>
          <w:p w14:paraId="4BCE935F"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1573D1C3" w14:textId="77777777" w:rsidTr="00422C0A">
        <w:trPr>
          <w:cantSplit/>
        </w:trPr>
        <w:tc>
          <w:tcPr>
            <w:tcW w:w="2425" w:type="dxa"/>
            <w:vMerge w:val="restart"/>
            <w:vAlign w:val="center"/>
          </w:tcPr>
          <w:p w14:paraId="2C16580B" w14:textId="77777777" w:rsidR="00422C0A" w:rsidRPr="00626B4D" w:rsidRDefault="00422C0A" w:rsidP="00E60A8A">
            <w:pPr>
              <w:pStyle w:val="Table"/>
              <w:rPr>
                <w:lang w:val="en-GB"/>
              </w:rPr>
            </w:pPr>
            <w:r w:rsidRPr="00626B4D">
              <w:rPr>
                <w:color w:val="000000"/>
                <w:lang w:val="en-GB" w:eastAsia="de-DE"/>
              </w:rPr>
              <w:t>Refrigerant storage and supply</w:t>
            </w:r>
          </w:p>
        </w:tc>
        <w:tc>
          <w:tcPr>
            <w:tcW w:w="4860" w:type="dxa"/>
            <w:vAlign w:val="center"/>
          </w:tcPr>
          <w:p w14:paraId="703C60AE" w14:textId="77777777" w:rsidR="00422C0A" w:rsidRPr="00626B4D" w:rsidRDefault="00422C0A" w:rsidP="00E60A8A">
            <w:pPr>
              <w:pStyle w:val="Table"/>
              <w:rPr>
                <w:lang w:val="en-GB"/>
              </w:rPr>
            </w:pPr>
            <w:r w:rsidRPr="00626B4D">
              <w:rPr>
                <w:color w:val="000000"/>
                <w:lang w:val="en-GB" w:eastAsia="de-DE"/>
              </w:rPr>
              <w:t>Refrigerant gas cylinders earth connection</w:t>
            </w:r>
          </w:p>
        </w:tc>
        <w:tc>
          <w:tcPr>
            <w:tcW w:w="1260" w:type="dxa"/>
            <w:vAlign w:val="bottom"/>
          </w:tcPr>
          <w:p w14:paraId="5755E660"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03DB83F1" w14:textId="77777777" w:rsidTr="00422C0A">
        <w:trPr>
          <w:cantSplit/>
        </w:trPr>
        <w:tc>
          <w:tcPr>
            <w:tcW w:w="2425" w:type="dxa"/>
            <w:vMerge/>
            <w:vAlign w:val="center"/>
          </w:tcPr>
          <w:p w14:paraId="1742D400" w14:textId="77777777" w:rsidR="00422C0A" w:rsidRPr="00626B4D" w:rsidRDefault="00422C0A" w:rsidP="00E60A8A">
            <w:pPr>
              <w:pStyle w:val="Table"/>
              <w:rPr>
                <w:lang w:val="en-GB"/>
              </w:rPr>
            </w:pPr>
          </w:p>
        </w:tc>
        <w:tc>
          <w:tcPr>
            <w:tcW w:w="4860" w:type="dxa"/>
            <w:vAlign w:val="center"/>
          </w:tcPr>
          <w:p w14:paraId="79CBB347" w14:textId="77777777" w:rsidR="00422C0A" w:rsidRPr="00626B4D" w:rsidRDefault="00422C0A" w:rsidP="00E60A8A">
            <w:pPr>
              <w:pStyle w:val="Table"/>
              <w:rPr>
                <w:lang w:val="en-GB"/>
              </w:rPr>
            </w:pPr>
            <w:r w:rsidRPr="00626B4D">
              <w:rPr>
                <w:color w:val="000000"/>
                <w:lang w:val="en-GB" w:eastAsia="de-DE"/>
              </w:rPr>
              <w:t>Gas cylinder connection to refrigerant pump</w:t>
            </w:r>
          </w:p>
        </w:tc>
        <w:tc>
          <w:tcPr>
            <w:tcW w:w="1260" w:type="dxa"/>
            <w:vAlign w:val="bottom"/>
          </w:tcPr>
          <w:p w14:paraId="16A99C3D"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40E4B940" w14:textId="77777777" w:rsidTr="00422C0A">
        <w:trPr>
          <w:cantSplit/>
        </w:trPr>
        <w:tc>
          <w:tcPr>
            <w:tcW w:w="2425" w:type="dxa"/>
            <w:vMerge/>
            <w:vAlign w:val="center"/>
          </w:tcPr>
          <w:p w14:paraId="1761555F" w14:textId="77777777" w:rsidR="00422C0A" w:rsidRPr="00626B4D" w:rsidRDefault="00422C0A" w:rsidP="00E60A8A">
            <w:pPr>
              <w:pStyle w:val="Table"/>
              <w:rPr>
                <w:lang w:val="en-GB"/>
              </w:rPr>
            </w:pPr>
          </w:p>
        </w:tc>
        <w:tc>
          <w:tcPr>
            <w:tcW w:w="4860" w:type="dxa"/>
            <w:vAlign w:val="center"/>
          </w:tcPr>
          <w:p w14:paraId="0C14E66C" w14:textId="77777777" w:rsidR="00422C0A" w:rsidRPr="00626B4D" w:rsidRDefault="00422C0A" w:rsidP="00E60A8A">
            <w:pPr>
              <w:pStyle w:val="Table"/>
              <w:rPr>
                <w:lang w:val="en-GB"/>
              </w:rPr>
            </w:pPr>
            <w:r w:rsidRPr="00626B4D">
              <w:rPr>
                <w:color w:val="000000"/>
                <w:lang w:val="en-GB" w:eastAsia="de-DE"/>
              </w:rPr>
              <w:t>Gas cylinder switch over unit for pairs of gas cylinders</w:t>
            </w:r>
          </w:p>
        </w:tc>
        <w:tc>
          <w:tcPr>
            <w:tcW w:w="1260" w:type="dxa"/>
            <w:vAlign w:val="bottom"/>
          </w:tcPr>
          <w:p w14:paraId="18D86699"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7448AD20" w14:textId="77777777" w:rsidTr="00422C0A">
        <w:trPr>
          <w:cantSplit/>
        </w:trPr>
        <w:tc>
          <w:tcPr>
            <w:tcW w:w="2425" w:type="dxa"/>
            <w:vMerge/>
            <w:vAlign w:val="center"/>
          </w:tcPr>
          <w:p w14:paraId="21A39289" w14:textId="77777777" w:rsidR="00422C0A" w:rsidRPr="00626B4D" w:rsidRDefault="00422C0A" w:rsidP="00E60A8A">
            <w:pPr>
              <w:pStyle w:val="Table"/>
              <w:rPr>
                <w:lang w:val="en-GB"/>
              </w:rPr>
            </w:pPr>
          </w:p>
        </w:tc>
        <w:tc>
          <w:tcPr>
            <w:tcW w:w="4860" w:type="dxa"/>
            <w:vAlign w:val="center"/>
          </w:tcPr>
          <w:p w14:paraId="1B3953C9" w14:textId="77777777" w:rsidR="00422C0A" w:rsidRPr="00626B4D" w:rsidRDefault="00422C0A" w:rsidP="00E60A8A">
            <w:pPr>
              <w:pStyle w:val="Table"/>
              <w:rPr>
                <w:lang w:val="en-GB"/>
              </w:rPr>
            </w:pPr>
            <w:r w:rsidRPr="00626B4D">
              <w:rPr>
                <w:color w:val="000000"/>
                <w:lang w:val="en-GB" w:eastAsia="de-DE"/>
              </w:rPr>
              <w:t>Gas cylinder weighing for verification that sufficient refrigerant is available, can be combined with switch over unit</w:t>
            </w:r>
          </w:p>
        </w:tc>
        <w:tc>
          <w:tcPr>
            <w:tcW w:w="1260" w:type="dxa"/>
            <w:vAlign w:val="bottom"/>
          </w:tcPr>
          <w:p w14:paraId="014FFA79" w14:textId="77777777" w:rsidR="00422C0A" w:rsidRPr="00626B4D" w:rsidRDefault="00422C0A" w:rsidP="00604E13">
            <w:pPr>
              <w:pStyle w:val="Table"/>
              <w:jc w:val="center"/>
              <w:rPr>
                <w:lang w:val="en-GB"/>
              </w:rPr>
            </w:pPr>
            <w:r w:rsidRPr="00626B4D">
              <w:rPr>
                <w:color w:val="000000"/>
                <w:lang w:val="en-GB" w:eastAsia="de-DE"/>
              </w:rPr>
              <w:t>2</w:t>
            </w:r>
          </w:p>
        </w:tc>
      </w:tr>
      <w:tr w:rsidR="00422C0A" w:rsidRPr="00626B4D" w14:paraId="267E4C87" w14:textId="77777777" w:rsidTr="00422C0A">
        <w:trPr>
          <w:cantSplit/>
        </w:trPr>
        <w:tc>
          <w:tcPr>
            <w:tcW w:w="2425" w:type="dxa"/>
            <w:vMerge/>
            <w:vAlign w:val="center"/>
          </w:tcPr>
          <w:p w14:paraId="2326952C" w14:textId="77777777" w:rsidR="00422C0A" w:rsidRPr="00626B4D" w:rsidRDefault="00422C0A" w:rsidP="00E60A8A">
            <w:pPr>
              <w:pStyle w:val="Table"/>
              <w:rPr>
                <w:lang w:val="en-GB"/>
              </w:rPr>
            </w:pPr>
          </w:p>
        </w:tc>
        <w:tc>
          <w:tcPr>
            <w:tcW w:w="4860" w:type="dxa"/>
            <w:vAlign w:val="center"/>
          </w:tcPr>
          <w:p w14:paraId="1A357142" w14:textId="77777777" w:rsidR="00422C0A" w:rsidRPr="00626B4D" w:rsidRDefault="00422C0A" w:rsidP="00E60A8A">
            <w:pPr>
              <w:pStyle w:val="Table"/>
              <w:rPr>
                <w:lang w:val="en-GB"/>
              </w:rPr>
            </w:pPr>
            <w:r w:rsidRPr="00626B4D">
              <w:rPr>
                <w:color w:val="000000"/>
                <w:lang w:val="en-GB" w:eastAsia="de-DE"/>
              </w:rPr>
              <w:t>Refrigerant supply pumps for R290 and HFO</w:t>
            </w:r>
          </w:p>
        </w:tc>
        <w:tc>
          <w:tcPr>
            <w:tcW w:w="1260" w:type="dxa"/>
            <w:vAlign w:val="bottom"/>
          </w:tcPr>
          <w:p w14:paraId="0F46B444"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49A889A7" w14:textId="77777777" w:rsidTr="00422C0A">
        <w:trPr>
          <w:cantSplit/>
        </w:trPr>
        <w:tc>
          <w:tcPr>
            <w:tcW w:w="2425" w:type="dxa"/>
            <w:vMerge/>
            <w:vAlign w:val="center"/>
          </w:tcPr>
          <w:p w14:paraId="564A96E1" w14:textId="77777777" w:rsidR="00422C0A" w:rsidRPr="00626B4D" w:rsidRDefault="00422C0A" w:rsidP="00E60A8A">
            <w:pPr>
              <w:pStyle w:val="Table"/>
              <w:rPr>
                <w:lang w:val="en-GB"/>
              </w:rPr>
            </w:pPr>
          </w:p>
        </w:tc>
        <w:tc>
          <w:tcPr>
            <w:tcW w:w="4860" w:type="dxa"/>
            <w:vAlign w:val="center"/>
          </w:tcPr>
          <w:p w14:paraId="068B2CA7" w14:textId="77777777" w:rsidR="00422C0A" w:rsidRPr="00626B4D" w:rsidRDefault="00422C0A" w:rsidP="00E60A8A">
            <w:pPr>
              <w:pStyle w:val="Table"/>
              <w:rPr>
                <w:lang w:val="en-GB"/>
              </w:rPr>
            </w:pPr>
            <w:r w:rsidRPr="00626B4D">
              <w:rPr>
                <w:color w:val="000000"/>
                <w:lang w:val="en-GB" w:eastAsia="de-DE"/>
              </w:rPr>
              <w:t>Piping to production with pressure control and monitoring</w:t>
            </w:r>
          </w:p>
        </w:tc>
        <w:tc>
          <w:tcPr>
            <w:tcW w:w="1260" w:type="dxa"/>
            <w:vAlign w:val="bottom"/>
          </w:tcPr>
          <w:p w14:paraId="243CC043" w14:textId="77777777" w:rsidR="00422C0A" w:rsidRPr="00626B4D" w:rsidRDefault="00422C0A" w:rsidP="00604E13">
            <w:pPr>
              <w:pStyle w:val="Table"/>
              <w:jc w:val="center"/>
              <w:rPr>
                <w:lang w:val="en-GB"/>
              </w:rPr>
            </w:pPr>
            <w:r w:rsidRPr="00626B4D">
              <w:rPr>
                <w:color w:val="000000"/>
                <w:lang w:val="en-GB" w:eastAsia="de-DE"/>
              </w:rPr>
              <w:t>set</w:t>
            </w:r>
          </w:p>
        </w:tc>
      </w:tr>
      <w:tr w:rsidR="00422C0A" w:rsidRPr="00626B4D" w14:paraId="5F6709A0" w14:textId="77777777" w:rsidTr="00422C0A">
        <w:trPr>
          <w:cantSplit/>
        </w:trPr>
        <w:tc>
          <w:tcPr>
            <w:tcW w:w="2425" w:type="dxa"/>
            <w:vMerge/>
            <w:vAlign w:val="center"/>
          </w:tcPr>
          <w:p w14:paraId="61B5B82A" w14:textId="77777777" w:rsidR="00422C0A" w:rsidRPr="00626B4D" w:rsidRDefault="00422C0A" w:rsidP="00E60A8A">
            <w:pPr>
              <w:pStyle w:val="Table"/>
              <w:rPr>
                <w:lang w:val="en-GB"/>
              </w:rPr>
            </w:pPr>
          </w:p>
        </w:tc>
        <w:tc>
          <w:tcPr>
            <w:tcW w:w="4860" w:type="dxa"/>
            <w:vAlign w:val="center"/>
          </w:tcPr>
          <w:p w14:paraId="1366FDB3" w14:textId="77777777" w:rsidR="00422C0A" w:rsidRPr="00626B4D" w:rsidRDefault="00422C0A" w:rsidP="00E60A8A">
            <w:pPr>
              <w:pStyle w:val="Table"/>
              <w:rPr>
                <w:lang w:val="en-GB"/>
              </w:rPr>
            </w:pPr>
            <w:r w:rsidRPr="00626B4D">
              <w:rPr>
                <w:color w:val="000000"/>
                <w:lang w:val="en-GB" w:eastAsia="de-DE"/>
              </w:rPr>
              <w:t>Control unit</w:t>
            </w:r>
          </w:p>
        </w:tc>
        <w:tc>
          <w:tcPr>
            <w:tcW w:w="1260" w:type="dxa"/>
            <w:vAlign w:val="bottom"/>
          </w:tcPr>
          <w:p w14:paraId="711F78B7" w14:textId="77777777" w:rsidR="00422C0A" w:rsidRPr="00626B4D" w:rsidRDefault="00422C0A" w:rsidP="00604E13">
            <w:pPr>
              <w:pStyle w:val="Table"/>
              <w:jc w:val="center"/>
              <w:rPr>
                <w:lang w:val="en-GB"/>
              </w:rPr>
            </w:pPr>
            <w:r w:rsidRPr="00626B4D">
              <w:rPr>
                <w:color w:val="000000"/>
                <w:lang w:val="en-GB" w:eastAsia="de-DE"/>
              </w:rPr>
              <w:t>1</w:t>
            </w:r>
          </w:p>
        </w:tc>
      </w:tr>
      <w:tr w:rsidR="00422C0A" w:rsidRPr="00626B4D" w14:paraId="04756121" w14:textId="77777777" w:rsidTr="00422C0A">
        <w:trPr>
          <w:cantSplit/>
        </w:trPr>
        <w:tc>
          <w:tcPr>
            <w:tcW w:w="2425" w:type="dxa"/>
            <w:vMerge w:val="restart"/>
            <w:vAlign w:val="center"/>
          </w:tcPr>
          <w:p w14:paraId="0EE936CA" w14:textId="77777777" w:rsidR="00422C0A" w:rsidRPr="00626B4D" w:rsidRDefault="00422C0A" w:rsidP="00B47206">
            <w:pPr>
              <w:pStyle w:val="Table"/>
              <w:keepNext/>
              <w:keepLines/>
              <w:pageBreakBefore/>
              <w:rPr>
                <w:lang w:val="en-GB"/>
              </w:rPr>
            </w:pPr>
            <w:r w:rsidRPr="00626B4D">
              <w:rPr>
                <w:color w:val="000000"/>
                <w:lang w:val="en-GB" w:eastAsia="de-DE"/>
              </w:rPr>
              <w:lastRenderedPageBreak/>
              <w:t>Safety system</w:t>
            </w:r>
          </w:p>
        </w:tc>
        <w:tc>
          <w:tcPr>
            <w:tcW w:w="4860" w:type="dxa"/>
            <w:vAlign w:val="center"/>
          </w:tcPr>
          <w:p w14:paraId="23E799EF" w14:textId="77777777" w:rsidR="00422C0A" w:rsidRPr="00626B4D" w:rsidRDefault="00422C0A" w:rsidP="00E60A8A">
            <w:pPr>
              <w:pStyle w:val="Table"/>
              <w:rPr>
                <w:lang w:val="en-GB"/>
              </w:rPr>
            </w:pPr>
            <w:r w:rsidRPr="00626B4D">
              <w:rPr>
                <w:color w:val="000000"/>
                <w:lang w:val="en-GB" w:eastAsia="de-DE"/>
              </w:rPr>
              <w:t>Safety control cabinet</w:t>
            </w:r>
          </w:p>
        </w:tc>
        <w:tc>
          <w:tcPr>
            <w:tcW w:w="1260" w:type="dxa"/>
            <w:vAlign w:val="bottom"/>
          </w:tcPr>
          <w:p w14:paraId="0709224C" w14:textId="77777777" w:rsidR="00422C0A" w:rsidRPr="00626B4D" w:rsidRDefault="00422C0A" w:rsidP="00E60A8A">
            <w:pPr>
              <w:pStyle w:val="Table"/>
              <w:rPr>
                <w:lang w:val="en-GB"/>
              </w:rPr>
            </w:pPr>
            <w:r w:rsidRPr="00626B4D">
              <w:rPr>
                <w:color w:val="000000"/>
                <w:lang w:val="en-GB" w:eastAsia="de-DE"/>
              </w:rPr>
              <w:t>1</w:t>
            </w:r>
          </w:p>
        </w:tc>
      </w:tr>
      <w:tr w:rsidR="00422C0A" w:rsidRPr="00626B4D" w14:paraId="3EA24A10" w14:textId="77777777" w:rsidTr="00422C0A">
        <w:trPr>
          <w:cantSplit/>
        </w:trPr>
        <w:tc>
          <w:tcPr>
            <w:tcW w:w="2425" w:type="dxa"/>
            <w:vMerge/>
            <w:vAlign w:val="center"/>
          </w:tcPr>
          <w:p w14:paraId="261BE636" w14:textId="77777777" w:rsidR="00422C0A" w:rsidRPr="00626B4D" w:rsidRDefault="00422C0A" w:rsidP="00E60A8A">
            <w:pPr>
              <w:pStyle w:val="Table"/>
              <w:rPr>
                <w:lang w:val="en-GB"/>
              </w:rPr>
            </w:pPr>
          </w:p>
        </w:tc>
        <w:tc>
          <w:tcPr>
            <w:tcW w:w="4860" w:type="dxa"/>
            <w:vAlign w:val="center"/>
          </w:tcPr>
          <w:p w14:paraId="175B7A70" w14:textId="77777777" w:rsidR="00422C0A" w:rsidRPr="00626B4D" w:rsidRDefault="00422C0A" w:rsidP="00E60A8A">
            <w:pPr>
              <w:pStyle w:val="Table"/>
              <w:rPr>
                <w:lang w:val="en-GB"/>
              </w:rPr>
            </w:pPr>
            <w:r w:rsidRPr="00626B4D">
              <w:rPr>
                <w:color w:val="000000"/>
                <w:lang w:val="en-GB" w:eastAsia="de-DE"/>
              </w:rPr>
              <w:t>Gas sensors</w:t>
            </w:r>
          </w:p>
        </w:tc>
        <w:tc>
          <w:tcPr>
            <w:tcW w:w="1260" w:type="dxa"/>
            <w:vAlign w:val="bottom"/>
          </w:tcPr>
          <w:p w14:paraId="2B74E5D8" w14:textId="77777777" w:rsidR="00422C0A" w:rsidRPr="00626B4D" w:rsidRDefault="00422C0A" w:rsidP="00E60A8A">
            <w:pPr>
              <w:pStyle w:val="Table"/>
              <w:rPr>
                <w:lang w:val="en-GB"/>
              </w:rPr>
            </w:pPr>
            <w:r w:rsidRPr="00626B4D">
              <w:rPr>
                <w:color w:val="000000"/>
                <w:lang w:val="en-GB" w:eastAsia="de-DE"/>
              </w:rPr>
              <w:t>10</w:t>
            </w:r>
          </w:p>
        </w:tc>
      </w:tr>
      <w:tr w:rsidR="00422C0A" w:rsidRPr="00626B4D" w14:paraId="08AC4054" w14:textId="77777777" w:rsidTr="00422C0A">
        <w:trPr>
          <w:cantSplit/>
        </w:trPr>
        <w:tc>
          <w:tcPr>
            <w:tcW w:w="2425" w:type="dxa"/>
            <w:vMerge/>
            <w:vAlign w:val="center"/>
          </w:tcPr>
          <w:p w14:paraId="7300234C" w14:textId="77777777" w:rsidR="00422C0A" w:rsidRPr="00626B4D" w:rsidRDefault="00422C0A" w:rsidP="00E60A8A">
            <w:pPr>
              <w:pStyle w:val="Table"/>
              <w:rPr>
                <w:lang w:val="en-GB"/>
              </w:rPr>
            </w:pPr>
          </w:p>
        </w:tc>
        <w:tc>
          <w:tcPr>
            <w:tcW w:w="4860" w:type="dxa"/>
            <w:vAlign w:val="center"/>
          </w:tcPr>
          <w:p w14:paraId="6757127E" w14:textId="77777777" w:rsidR="00422C0A" w:rsidRPr="00626B4D" w:rsidRDefault="00422C0A" w:rsidP="00E60A8A">
            <w:pPr>
              <w:pStyle w:val="Table"/>
              <w:rPr>
                <w:lang w:val="en-GB"/>
              </w:rPr>
            </w:pPr>
            <w:r w:rsidRPr="00626B4D">
              <w:rPr>
                <w:color w:val="000000"/>
                <w:lang w:val="en-GB" w:eastAsia="de-DE"/>
              </w:rPr>
              <w:t>Evacuation ventilators, storage, charging, performance testing, leak test room</w:t>
            </w:r>
          </w:p>
        </w:tc>
        <w:tc>
          <w:tcPr>
            <w:tcW w:w="1260" w:type="dxa"/>
            <w:vAlign w:val="bottom"/>
          </w:tcPr>
          <w:p w14:paraId="126D5D98" w14:textId="77777777" w:rsidR="00422C0A" w:rsidRPr="00626B4D" w:rsidRDefault="00422C0A" w:rsidP="00E60A8A">
            <w:pPr>
              <w:pStyle w:val="Table"/>
              <w:rPr>
                <w:lang w:val="en-GB"/>
              </w:rPr>
            </w:pPr>
            <w:r w:rsidRPr="00626B4D">
              <w:rPr>
                <w:color w:val="000000"/>
                <w:lang w:val="en-GB" w:eastAsia="de-DE"/>
              </w:rPr>
              <w:t>4</w:t>
            </w:r>
          </w:p>
        </w:tc>
      </w:tr>
      <w:tr w:rsidR="00422C0A" w:rsidRPr="00626B4D" w14:paraId="592E557D" w14:textId="77777777" w:rsidTr="00422C0A">
        <w:trPr>
          <w:cantSplit/>
        </w:trPr>
        <w:tc>
          <w:tcPr>
            <w:tcW w:w="2425" w:type="dxa"/>
            <w:vMerge/>
            <w:vAlign w:val="center"/>
          </w:tcPr>
          <w:p w14:paraId="532C7B28" w14:textId="77777777" w:rsidR="00422C0A" w:rsidRPr="00626B4D" w:rsidRDefault="00422C0A" w:rsidP="00E60A8A">
            <w:pPr>
              <w:pStyle w:val="Table"/>
              <w:rPr>
                <w:lang w:val="en-GB"/>
              </w:rPr>
            </w:pPr>
          </w:p>
        </w:tc>
        <w:tc>
          <w:tcPr>
            <w:tcW w:w="4860" w:type="dxa"/>
            <w:vAlign w:val="center"/>
          </w:tcPr>
          <w:p w14:paraId="6C7D808D" w14:textId="77777777" w:rsidR="00422C0A" w:rsidRPr="00626B4D" w:rsidRDefault="00422C0A" w:rsidP="00E60A8A">
            <w:pPr>
              <w:pStyle w:val="Table"/>
              <w:rPr>
                <w:lang w:val="en-GB"/>
              </w:rPr>
            </w:pPr>
            <w:r w:rsidRPr="00626B4D">
              <w:rPr>
                <w:color w:val="000000"/>
                <w:lang w:val="en-GB" w:eastAsia="de-DE"/>
              </w:rPr>
              <w:t>Potential free contacts for switch-of power supply to different areas</w:t>
            </w:r>
          </w:p>
        </w:tc>
        <w:tc>
          <w:tcPr>
            <w:tcW w:w="1260" w:type="dxa"/>
            <w:vAlign w:val="bottom"/>
          </w:tcPr>
          <w:p w14:paraId="25B984F4" w14:textId="77777777" w:rsidR="00422C0A" w:rsidRPr="00626B4D" w:rsidRDefault="00422C0A" w:rsidP="00E60A8A">
            <w:pPr>
              <w:pStyle w:val="Table"/>
              <w:rPr>
                <w:lang w:val="en-GB"/>
              </w:rPr>
            </w:pPr>
            <w:r w:rsidRPr="00626B4D">
              <w:rPr>
                <w:color w:val="000000"/>
                <w:lang w:val="en-GB" w:eastAsia="de-DE"/>
              </w:rPr>
              <w:t>6</w:t>
            </w:r>
          </w:p>
        </w:tc>
      </w:tr>
      <w:tr w:rsidR="00422C0A" w:rsidRPr="00626B4D" w14:paraId="10ADF9D7" w14:textId="77777777" w:rsidTr="00422C0A">
        <w:trPr>
          <w:cantSplit/>
        </w:trPr>
        <w:tc>
          <w:tcPr>
            <w:tcW w:w="2425" w:type="dxa"/>
            <w:vMerge/>
            <w:vAlign w:val="center"/>
          </w:tcPr>
          <w:p w14:paraId="619275DF" w14:textId="77777777" w:rsidR="00422C0A" w:rsidRPr="00626B4D" w:rsidRDefault="00422C0A" w:rsidP="00E60A8A">
            <w:pPr>
              <w:pStyle w:val="Table"/>
              <w:rPr>
                <w:lang w:val="en-GB"/>
              </w:rPr>
            </w:pPr>
          </w:p>
        </w:tc>
        <w:tc>
          <w:tcPr>
            <w:tcW w:w="4860" w:type="dxa"/>
            <w:vAlign w:val="center"/>
          </w:tcPr>
          <w:p w14:paraId="4AC0E791" w14:textId="77777777" w:rsidR="00422C0A" w:rsidRPr="00626B4D" w:rsidRDefault="00422C0A" w:rsidP="00E60A8A">
            <w:pPr>
              <w:pStyle w:val="Table"/>
              <w:rPr>
                <w:lang w:val="en-GB"/>
              </w:rPr>
            </w:pPr>
            <w:r w:rsidRPr="00626B4D">
              <w:rPr>
                <w:color w:val="000000"/>
                <w:lang w:val="en-GB" w:eastAsia="de-DE"/>
              </w:rPr>
              <w:t>Evacuation ducts engineering</w:t>
            </w:r>
          </w:p>
        </w:tc>
        <w:tc>
          <w:tcPr>
            <w:tcW w:w="1260" w:type="dxa"/>
            <w:vAlign w:val="bottom"/>
          </w:tcPr>
          <w:p w14:paraId="658093AB" w14:textId="77777777" w:rsidR="00422C0A" w:rsidRPr="00626B4D" w:rsidRDefault="00422C0A" w:rsidP="00E60A8A">
            <w:pPr>
              <w:pStyle w:val="Table"/>
              <w:rPr>
                <w:lang w:val="en-GB"/>
              </w:rPr>
            </w:pPr>
            <w:r w:rsidRPr="00626B4D">
              <w:rPr>
                <w:color w:val="000000"/>
                <w:lang w:val="en-GB" w:eastAsia="de-DE"/>
              </w:rPr>
              <w:t>Set</w:t>
            </w:r>
          </w:p>
        </w:tc>
      </w:tr>
      <w:tr w:rsidR="00422C0A" w:rsidRPr="00626B4D" w14:paraId="76261FFC" w14:textId="77777777" w:rsidTr="00422C0A">
        <w:trPr>
          <w:cantSplit/>
        </w:trPr>
        <w:tc>
          <w:tcPr>
            <w:tcW w:w="2425" w:type="dxa"/>
            <w:vMerge w:val="restart"/>
            <w:vAlign w:val="center"/>
          </w:tcPr>
          <w:p w14:paraId="7D566419" w14:textId="77777777" w:rsidR="00422C0A" w:rsidRPr="00626B4D" w:rsidRDefault="00422C0A" w:rsidP="00E60A8A">
            <w:pPr>
              <w:pStyle w:val="Table"/>
              <w:rPr>
                <w:lang w:val="en-GB"/>
              </w:rPr>
            </w:pPr>
            <w:r w:rsidRPr="00626B4D">
              <w:rPr>
                <w:color w:val="000000"/>
                <w:lang w:val="en-GB" w:eastAsia="de-DE"/>
              </w:rPr>
              <w:t>Workstations</w:t>
            </w:r>
          </w:p>
        </w:tc>
        <w:tc>
          <w:tcPr>
            <w:tcW w:w="4860" w:type="dxa"/>
            <w:vAlign w:val="bottom"/>
          </w:tcPr>
          <w:p w14:paraId="764B1FB8" w14:textId="77777777" w:rsidR="00422C0A" w:rsidRPr="00626B4D" w:rsidRDefault="00422C0A" w:rsidP="00E60A8A">
            <w:pPr>
              <w:pStyle w:val="Table"/>
              <w:rPr>
                <w:lang w:val="en-GB"/>
              </w:rPr>
            </w:pPr>
            <w:r w:rsidRPr="00626B4D">
              <w:rPr>
                <w:color w:val="000000"/>
                <w:lang w:val="en-GB" w:eastAsia="de-DE"/>
              </w:rPr>
              <w:t>Model A. pressure testing with protective "cover"</w:t>
            </w:r>
          </w:p>
        </w:tc>
        <w:tc>
          <w:tcPr>
            <w:tcW w:w="1260" w:type="dxa"/>
            <w:vAlign w:val="bottom"/>
          </w:tcPr>
          <w:p w14:paraId="3B0CD3CD" w14:textId="77777777" w:rsidR="00422C0A" w:rsidRPr="00626B4D" w:rsidRDefault="00422C0A" w:rsidP="00E60A8A">
            <w:pPr>
              <w:pStyle w:val="Table"/>
              <w:rPr>
                <w:lang w:val="en-GB"/>
              </w:rPr>
            </w:pPr>
            <w:r w:rsidRPr="00626B4D">
              <w:rPr>
                <w:color w:val="000000"/>
                <w:lang w:val="en-GB" w:eastAsia="de-DE"/>
              </w:rPr>
              <w:t>1</w:t>
            </w:r>
          </w:p>
        </w:tc>
      </w:tr>
      <w:tr w:rsidR="00422C0A" w:rsidRPr="00626B4D" w14:paraId="083BEE4B" w14:textId="77777777" w:rsidTr="00422C0A">
        <w:trPr>
          <w:cantSplit/>
        </w:trPr>
        <w:tc>
          <w:tcPr>
            <w:tcW w:w="2425" w:type="dxa"/>
            <w:vMerge/>
            <w:vAlign w:val="center"/>
          </w:tcPr>
          <w:p w14:paraId="2FA5EF73" w14:textId="77777777" w:rsidR="00422C0A" w:rsidRPr="00626B4D" w:rsidRDefault="00422C0A" w:rsidP="00E60A8A">
            <w:pPr>
              <w:pStyle w:val="Table"/>
              <w:rPr>
                <w:lang w:val="en-GB"/>
              </w:rPr>
            </w:pPr>
          </w:p>
        </w:tc>
        <w:tc>
          <w:tcPr>
            <w:tcW w:w="4860" w:type="dxa"/>
            <w:vAlign w:val="bottom"/>
          </w:tcPr>
          <w:p w14:paraId="0BDFCDA5" w14:textId="77777777" w:rsidR="00422C0A" w:rsidRPr="00626B4D" w:rsidRDefault="00422C0A" w:rsidP="00E60A8A">
            <w:pPr>
              <w:pStyle w:val="Table"/>
              <w:rPr>
                <w:lang w:val="en-GB"/>
              </w:rPr>
            </w:pPr>
            <w:r w:rsidRPr="00626B4D">
              <w:rPr>
                <w:color w:val="000000"/>
                <w:lang w:val="en-GB" w:eastAsia="de-DE"/>
              </w:rPr>
              <w:t>Model A. evacuation</w:t>
            </w:r>
          </w:p>
        </w:tc>
        <w:tc>
          <w:tcPr>
            <w:tcW w:w="1260" w:type="dxa"/>
            <w:vAlign w:val="bottom"/>
          </w:tcPr>
          <w:p w14:paraId="23E0F5A1" w14:textId="77777777" w:rsidR="00422C0A" w:rsidRPr="00626B4D" w:rsidRDefault="00422C0A" w:rsidP="00E60A8A">
            <w:pPr>
              <w:pStyle w:val="Table"/>
              <w:rPr>
                <w:lang w:val="en-GB"/>
              </w:rPr>
            </w:pPr>
            <w:r w:rsidRPr="00626B4D">
              <w:rPr>
                <w:color w:val="000000"/>
                <w:lang w:val="en-GB" w:eastAsia="de-DE"/>
              </w:rPr>
              <w:t>3</w:t>
            </w:r>
          </w:p>
        </w:tc>
      </w:tr>
      <w:tr w:rsidR="00422C0A" w:rsidRPr="00626B4D" w14:paraId="6E9BC7F0" w14:textId="77777777" w:rsidTr="00422C0A">
        <w:trPr>
          <w:cantSplit/>
        </w:trPr>
        <w:tc>
          <w:tcPr>
            <w:tcW w:w="2425" w:type="dxa"/>
            <w:vMerge/>
            <w:vAlign w:val="center"/>
          </w:tcPr>
          <w:p w14:paraId="7E316DB0" w14:textId="77777777" w:rsidR="00422C0A" w:rsidRPr="00626B4D" w:rsidRDefault="00422C0A" w:rsidP="00E60A8A">
            <w:pPr>
              <w:pStyle w:val="Table"/>
              <w:rPr>
                <w:lang w:val="en-GB"/>
              </w:rPr>
            </w:pPr>
          </w:p>
        </w:tc>
        <w:tc>
          <w:tcPr>
            <w:tcW w:w="4860" w:type="dxa"/>
            <w:vAlign w:val="bottom"/>
          </w:tcPr>
          <w:p w14:paraId="4949ECDA" w14:textId="77777777" w:rsidR="00422C0A" w:rsidRPr="00626B4D" w:rsidRDefault="00422C0A" w:rsidP="00E60A8A">
            <w:pPr>
              <w:pStyle w:val="Table"/>
              <w:rPr>
                <w:lang w:val="en-GB"/>
              </w:rPr>
            </w:pPr>
            <w:r w:rsidRPr="00626B4D">
              <w:rPr>
                <w:color w:val="000000"/>
                <w:lang w:val="en-GB" w:eastAsia="de-DE"/>
              </w:rPr>
              <w:t>Model A. performance testing</w:t>
            </w:r>
          </w:p>
        </w:tc>
        <w:tc>
          <w:tcPr>
            <w:tcW w:w="1260" w:type="dxa"/>
            <w:vAlign w:val="bottom"/>
          </w:tcPr>
          <w:p w14:paraId="34104109" w14:textId="77777777" w:rsidR="00422C0A" w:rsidRPr="00626B4D" w:rsidRDefault="00422C0A" w:rsidP="00E60A8A">
            <w:pPr>
              <w:pStyle w:val="Table"/>
              <w:rPr>
                <w:lang w:val="en-GB"/>
              </w:rPr>
            </w:pPr>
            <w:r w:rsidRPr="00626B4D">
              <w:rPr>
                <w:color w:val="000000"/>
                <w:lang w:val="en-GB" w:eastAsia="de-DE"/>
              </w:rPr>
              <w:t>3</w:t>
            </w:r>
          </w:p>
        </w:tc>
      </w:tr>
      <w:tr w:rsidR="00422C0A" w:rsidRPr="00626B4D" w14:paraId="6B8F303A" w14:textId="77777777" w:rsidTr="00422C0A">
        <w:trPr>
          <w:cantSplit/>
        </w:trPr>
        <w:tc>
          <w:tcPr>
            <w:tcW w:w="2425" w:type="dxa"/>
            <w:vMerge/>
            <w:vAlign w:val="center"/>
          </w:tcPr>
          <w:p w14:paraId="695241F0" w14:textId="77777777" w:rsidR="00422C0A" w:rsidRPr="00626B4D" w:rsidRDefault="00422C0A" w:rsidP="00E60A8A">
            <w:pPr>
              <w:pStyle w:val="Table"/>
              <w:rPr>
                <w:lang w:val="en-GB"/>
              </w:rPr>
            </w:pPr>
          </w:p>
        </w:tc>
        <w:tc>
          <w:tcPr>
            <w:tcW w:w="4860" w:type="dxa"/>
            <w:vAlign w:val="bottom"/>
          </w:tcPr>
          <w:p w14:paraId="13B888DB" w14:textId="77777777" w:rsidR="00422C0A" w:rsidRPr="00626B4D" w:rsidRDefault="00422C0A" w:rsidP="00E60A8A">
            <w:pPr>
              <w:pStyle w:val="Table"/>
              <w:rPr>
                <w:lang w:val="en-GB"/>
              </w:rPr>
            </w:pPr>
            <w:r w:rsidRPr="00626B4D">
              <w:rPr>
                <w:color w:val="000000"/>
                <w:lang w:val="en-GB" w:eastAsia="de-DE"/>
              </w:rPr>
              <w:t>Model B. leak testing with rotating table</w:t>
            </w:r>
          </w:p>
        </w:tc>
        <w:tc>
          <w:tcPr>
            <w:tcW w:w="1260" w:type="dxa"/>
            <w:vAlign w:val="bottom"/>
          </w:tcPr>
          <w:p w14:paraId="2966E5EB" w14:textId="77777777" w:rsidR="00422C0A" w:rsidRPr="00626B4D" w:rsidRDefault="00422C0A" w:rsidP="00E60A8A">
            <w:pPr>
              <w:pStyle w:val="Table"/>
              <w:rPr>
                <w:lang w:val="en-GB"/>
              </w:rPr>
            </w:pPr>
            <w:r w:rsidRPr="00626B4D">
              <w:rPr>
                <w:color w:val="000000"/>
                <w:lang w:val="en-GB" w:eastAsia="de-DE"/>
              </w:rPr>
              <w:t>2</w:t>
            </w:r>
          </w:p>
        </w:tc>
      </w:tr>
      <w:tr w:rsidR="00422C0A" w:rsidRPr="00626B4D" w14:paraId="2B72E1E1" w14:textId="77777777" w:rsidTr="00422C0A">
        <w:trPr>
          <w:cantSplit/>
        </w:trPr>
        <w:tc>
          <w:tcPr>
            <w:tcW w:w="2425" w:type="dxa"/>
            <w:vMerge/>
            <w:vAlign w:val="center"/>
          </w:tcPr>
          <w:p w14:paraId="6F3A0253" w14:textId="77777777" w:rsidR="00422C0A" w:rsidRPr="00626B4D" w:rsidRDefault="00422C0A" w:rsidP="00E60A8A">
            <w:pPr>
              <w:pStyle w:val="Table"/>
              <w:rPr>
                <w:lang w:val="en-GB"/>
              </w:rPr>
            </w:pPr>
          </w:p>
        </w:tc>
        <w:tc>
          <w:tcPr>
            <w:tcW w:w="4860" w:type="dxa"/>
            <w:vAlign w:val="bottom"/>
          </w:tcPr>
          <w:p w14:paraId="1F7821AA" w14:textId="77777777" w:rsidR="00422C0A" w:rsidRPr="00626B4D" w:rsidRDefault="00422C0A" w:rsidP="00E60A8A">
            <w:pPr>
              <w:pStyle w:val="Table"/>
              <w:rPr>
                <w:lang w:val="en-GB"/>
              </w:rPr>
            </w:pPr>
            <w:r w:rsidRPr="00626B4D">
              <w:rPr>
                <w:color w:val="000000"/>
                <w:lang w:val="en-GB" w:eastAsia="de-DE"/>
              </w:rPr>
              <w:t>Model B. E-safety test</w:t>
            </w:r>
          </w:p>
        </w:tc>
        <w:tc>
          <w:tcPr>
            <w:tcW w:w="1260" w:type="dxa"/>
            <w:vAlign w:val="bottom"/>
          </w:tcPr>
          <w:p w14:paraId="5EB045CE" w14:textId="77777777" w:rsidR="00422C0A" w:rsidRPr="00626B4D" w:rsidRDefault="00422C0A" w:rsidP="00E60A8A">
            <w:pPr>
              <w:pStyle w:val="Table"/>
              <w:rPr>
                <w:lang w:val="en-GB"/>
              </w:rPr>
            </w:pPr>
            <w:r w:rsidRPr="00626B4D">
              <w:rPr>
                <w:color w:val="000000"/>
                <w:lang w:val="en-GB" w:eastAsia="de-DE"/>
              </w:rPr>
              <w:t>1</w:t>
            </w:r>
          </w:p>
        </w:tc>
      </w:tr>
      <w:tr w:rsidR="00422C0A" w:rsidRPr="00626B4D" w14:paraId="693F4C1F" w14:textId="77777777" w:rsidTr="00422C0A">
        <w:trPr>
          <w:cantSplit/>
        </w:trPr>
        <w:tc>
          <w:tcPr>
            <w:tcW w:w="2425" w:type="dxa"/>
            <w:vMerge/>
            <w:vAlign w:val="center"/>
          </w:tcPr>
          <w:p w14:paraId="715039BF" w14:textId="77777777" w:rsidR="00422C0A" w:rsidRPr="00626B4D" w:rsidRDefault="00422C0A" w:rsidP="00E60A8A">
            <w:pPr>
              <w:pStyle w:val="Table"/>
              <w:rPr>
                <w:lang w:val="en-GB"/>
              </w:rPr>
            </w:pPr>
          </w:p>
        </w:tc>
        <w:tc>
          <w:tcPr>
            <w:tcW w:w="4860" w:type="dxa"/>
            <w:vAlign w:val="bottom"/>
          </w:tcPr>
          <w:p w14:paraId="2DC43964" w14:textId="77777777" w:rsidR="00422C0A" w:rsidRPr="00626B4D" w:rsidRDefault="00422C0A" w:rsidP="00E60A8A">
            <w:pPr>
              <w:pStyle w:val="Table"/>
              <w:rPr>
                <w:lang w:val="en-GB"/>
              </w:rPr>
            </w:pPr>
            <w:r w:rsidRPr="00626B4D">
              <w:rPr>
                <w:color w:val="000000"/>
                <w:lang w:val="en-GB" w:eastAsia="de-DE"/>
              </w:rPr>
              <w:t>Model C. Repair area</w:t>
            </w:r>
          </w:p>
        </w:tc>
        <w:tc>
          <w:tcPr>
            <w:tcW w:w="1260" w:type="dxa"/>
            <w:vAlign w:val="bottom"/>
          </w:tcPr>
          <w:p w14:paraId="5BDA8579" w14:textId="77777777" w:rsidR="00422C0A" w:rsidRPr="00626B4D" w:rsidRDefault="00422C0A" w:rsidP="00E60A8A">
            <w:pPr>
              <w:pStyle w:val="Table"/>
              <w:rPr>
                <w:lang w:val="en-GB"/>
              </w:rPr>
            </w:pPr>
            <w:r w:rsidRPr="00626B4D">
              <w:rPr>
                <w:color w:val="000000"/>
                <w:lang w:val="en-GB" w:eastAsia="de-DE"/>
              </w:rPr>
              <w:t>1</w:t>
            </w:r>
          </w:p>
        </w:tc>
      </w:tr>
      <w:tr w:rsidR="00422C0A" w:rsidRPr="00626B4D" w14:paraId="16DE49C3" w14:textId="77777777" w:rsidTr="00422C0A">
        <w:trPr>
          <w:cantSplit/>
        </w:trPr>
        <w:tc>
          <w:tcPr>
            <w:tcW w:w="7285" w:type="dxa"/>
            <w:gridSpan w:val="2"/>
            <w:shd w:val="clear" w:color="auto" w:fill="F2F2F2" w:themeFill="background1" w:themeFillShade="F2"/>
            <w:vAlign w:val="center"/>
          </w:tcPr>
          <w:p w14:paraId="3C5820F2" w14:textId="77777777" w:rsidR="00422C0A" w:rsidRPr="00626B4D" w:rsidRDefault="00422C0A" w:rsidP="00E60A8A">
            <w:pPr>
              <w:pStyle w:val="Table"/>
              <w:rPr>
                <w:lang w:val="en-GB"/>
              </w:rPr>
            </w:pPr>
            <w:r w:rsidRPr="00626B4D">
              <w:rPr>
                <w:lang w:val="en-GB"/>
              </w:rPr>
              <w:t xml:space="preserve">Spare parts </w:t>
            </w:r>
          </w:p>
        </w:tc>
        <w:tc>
          <w:tcPr>
            <w:tcW w:w="1260" w:type="dxa"/>
            <w:shd w:val="clear" w:color="auto" w:fill="F2F2F2" w:themeFill="background1" w:themeFillShade="F2"/>
            <w:vAlign w:val="center"/>
          </w:tcPr>
          <w:p w14:paraId="1BF4BC08" w14:textId="77777777" w:rsidR="00422C0A" w:rsidRPr="00626B4D" w:rsidRDefault="00422C0A" w:rsidP="00E60A8A">
            <w:pPr>
              <w:pStyle w:val="Table"/>
              <w:rPr>
                <w:lang w:val="en-GB"/>
              </w:rPr>
            </w:pPr>
            <w:r w:rsidRPr="00626B4D">
              <w:rPr>
                <w:lang w:val="en-GB"/>
              </w:rPr>
              <w:t>$32,500</w:t>
            </w:r>
          </w:p>
        </w:tc>
      </w:tr>
      <w:tr w:rsidR="00422C0A" w:rsidRPr="00626B4D" w14:paraId="03A886C8" w14:textId="77777777" w:rsidTr="00422C0A">
        <w:trPr>
          <w:cantSplit/>
        </w:trPr>
        <w:tc>
          <w:tcPr>
            <w:tcW w:w="7285" w:type="dxa"/>
            <w:gridSpan w:val="2"/>
            <w:shd w:val="clear" w:color="auto" w:fill="F2F2F2" w:themeFill="background1" w:themeFillShade="F2"/>
            <w:vAlign w:val="center"/>
          </w:tcPr>
          <w:p w14:paraId="68C082EC" w14:textId="77777777" w:rsidR="00422C0A" w:rsidRPr="00626B4D" w:rsidRDefault="00422C0A" w:rsidP="00E60A8A">
            <w:pPr>
              <w:pStyle w:val="Table"/>
              <w:rPr>
                <w:lang w:val="en-GB"/>
              </w:rPr>
            </w:pPr>
            <w:r w:rsidRPr="00626B4D">
              <w:rPr>
                <w:lang w:val="en-GB"/>
              </w:rPr>
              <w:t xml:space="preserve">Training and technical assistance </w:t>
            </w:r>
          </w:p>
        </w:tc>
        <w:tc>
          <w:tcPr>
            <w:tcW w:w="1260" w:type="dxa"/>
            <w:shd w:val="clear" w:color="auto" w:fill="F2F2F2" w:themeFill="background1" w:themeFillShade="F2"/>
            <w:vAlign w:val="center"/>
          </w:tcPr>
          <w:p w14:paraId="3C6B83B5" w14:textId="77777777" w:rsidR="00422C0A" w:rsidRPr="00626B4D" w:rsidRDefault="00422C0A" w:rsidP="00E60A8A">
            <w:pPr>
              <w:pStyle w:val="Table"/>
              <w:rPr>
                <w:lang w:val="en-GB"/>
              </w:rPr>
            </w:pPr>
            <w:r w:rsidRPr="00626B4D">
              <w:rPr>
                <w:lang w:val="en-GB"/>
              </w:rPr>
              <w:t>$100,000</w:t>
            </w:r>
          </w:p>
        </w:tc>
      </w:tr>
      <w:tr w:rsidR="00422C0A" w:rsidRPr="00626B4D" w14:paraId="36A9C428" w14:textId="77777777" w:rsidTr="00422C0A">
        <w:trPr>
          <w:cantSplit/>
        </w:trPr>
        <w:tc>
          <w:tcPr>
            <w:tcW w:w="7285" w:type="dxa"/>
            <w:gridSpan w:val="2"/>
            <w:shd w:val="clear" w:color="auto" w:fill="F2F2F2" w:themeFill="background1" w:themeFillShade="F2"/>
          </w:tcPr>
          <w:p w14:paraId="734759D4" w14:textId="77777777" w:rsidR="00422C0A" w:rsidRPr="00626B4D" w:rsidRDefault="00422C0A" w:rsidP="00E60A8A">
            <w:pPr>
              <w:pStyle w:val="Table"/>
              <w:rPr>
                <w:lang w:val="en-GB"/>
              </w:rPr>
            </w:pPr>
            <w:r w:rsidRPr="00626B4D">
              <w:rPr>
                <w:lang w:val="en-GB"/>
              </w:rPr>
              <w:t>Transportation</w:t>
            </w:r>
          </w:p>
        </w:tc>
        <w:tc>
          <w:tcPr>
            <w:tcW w:w="1260" w:type="dxa"/>
            <w:shd w:val="clear" w:color="auto" w:fill="F2F2F2" w:themeFill="background1" w:themeFillShade="F2"/>
          </w:tcPr>
          <w:p w14:paraId="134E1C8B" w14:textId="77777777" w:rsidR="00422C0A" w:rsidRPr="00626B4D" w:rsidRDefault="00422C0A" w:rsidP="00E60A8A">
            <w:pPr>
              <w:pStyle w:val="Table"/>
              <w:rPr>
                <w:lang w:val="en-GB"/>
              </w:rPr>
            </w:pPr>
            <w:r w:rsidRPr="00626B4D">
              <w:rPr>
                <w:lang w:val="en-GB"/>
              </w:rPr>
              <w:t>$17,500</w:t>
            </w:r>
          </w:p>
        </w:tc>
      </w:tr>
      <w:tr w:rsidR="00422C0A" w:rsidRPr="00626B4D" w14:paraId="46B6F343" w14:textId="77777777" w:rsidTr="00422C0A">
        <w:trPr>
          <w:cantSplit/>
        </w:trPr>
        <w:tc>
          <w:tcPr>
            <w:tcW w:w="7285" w:type="dxa"/>
            <w:gridSpan w:val="2"/>
          </w:tcPr>
          <w:p w14:paraId="29D70D32" w14:textId="77777777" w:rsidR="00422C0A" w:rsidRPr="00626B4D" w:rsidRDefault="00422C0A" w:rsidP="00E60A8A">
            <w:pPr>
              <w:pStyle w:val="Table"/>
              <w:rPr>
                <w:lang w:val="en-GB"/>
              </w:rPr>
            </w:pPr>
            <w:r w:rsidRPr="00626B4D">
              <w:rPr>
                <w:lang w:val="en-GB"/>
              </w:rPr>
              <w:t xml:space="preserve">Total </w:t>
            </w:r>
          </w:p>
        </w:tc>
        <w:tc>
          <w:tcPr>
            <w:tcW w:w="1260" w:type="dxa"/>
          </w:tcPr>
          <w:p w14:paraId="3A2208C3" w14:textId="77777777" w:rsidR="00422C0A" w:rsidRPr="00626B4D" w:rsidRDefault="00422C0A" w:rsidP="00E60A8A">
            <w:pPr>
              <w:pStyle w:val="Table"/>
              <w:rPr>
                <w:lang w:val="en-GB"/>
              </w:rPr>
            </w:pPr>
            <w:r w:rsidRPr="00626B4D">
              <w:rPr>
                <w:lang w:val="en-GB"/>
              </w:rPr>
              <w:t>$660,000</w:t>
            </w:r>
          </w:p>
        </w:tc>
      </w:tr>
    </w:tbl>
    <w:p w14:paraId="79948A55" w14:textId="77777777" w:rsidR="00422C0A" w:rsidRPr="00626B4D" w:rsidRDefault="00422C0A" w:rsidP="00BB45C9">
      <w:pPr>
        <w:spacing w:before="120"/>
      </w:pPr>
    </w:p>
    <w:sectPr w:rsidR="00422C0A" w:rsidRPr="00626B4D" w:rsidSect="00F0579A">
      <w:type w:val="oddPage"/>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89DC3" w14:textId="77777777" w:rsidR="00640025" w:rsidRDefault="00640025" w:rsidP="000772DB">
      <w:r>
        <w:separator/>
      </w:r>
    </w:p>
  </w:endnote>
  <w:endnote w:type="continuationSeparator" w:id="0">
    <w:p w14:paraId="5FB741E8" w14:textId="77777777" w:rsidR="00640025" w:rsidRDefault="00640025" w:rsidP="000772DB">
      <w:r>
        <w:continuationSeparator/>
      </w:r>
    </w:p>
  </w:endnote>
  <w:endnote w:type="continuationNotice" w:id="1">
    <w:p w14:paraId="7E04422E" w14:textId="77777777" w:rsidR="00640025" w:rsidRDefault="006400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Roboto">
    <w:altName w:val="Arial"/>
    <w:panose1 w:val="02000000000000000000"/>
    <w:charset w:val="00"/>
    <w:family w:val="auto"/>
    <w:pitch w:val="variable"/>
    <w:sig w:usb0="E00002EF" w:usb1="5000205B" w:usb2="0000002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Montserrat Light">
    <w:altName w:val="Montserrat Light"/>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401110"/>
      <w:docPartObj>
        <w:docPartGallery w:val="Page Numbers (Bottom of Page)"/>
        <w:docPartUnique/>
      </w:docPartObj>
    </w:sdtPr>
    <w:sdtEndPr>
      <w:rPr>
        <w:rStyle w:val="PageNumber"/>
      </w:rPr>
    </w:sdtEndPr>
    <w:sdtContent>
      <w:p w14:paraId="48569661" w14:textId="00B2BCB2" w:rsidR="00091B35" w:rsidRDefault="00091B35" w:rsidP="00E65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6EDDDADA" w14:textId="77777777" w:rsidR="00091B35" w:rsidRDefault="00091B35" w:rsidP="004238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1766" w14:textId="77777777" w:rsidR="00091B35" w:rsidRDefault="00091B35" w:rsidP="00E652F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0C77B58" w14:textId="77777777" w:rsidR="00091B35" w:rsidRDefault="00091B35" w:rsidP="00E652F9">
    <w:pPr>
      <w:pStyle w:val="Footer"/>
    </w:pPr>
    <w:r>
      <w:rPr>
        <w:rStyle w:val="PageNumber"/>
      </w:rPr>
      <w:tab/>
    </w:r>
    <w:r>
      <w:rPr>
        <w:rStyle w:val="PageNumber"/>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876A" w14:textId="53F03112" w:rsidR="00091B35" w:rsidRDefault="00091B35">
    <w:pPr>
      <w:pStyle w:val="Footer"/>
      <w:jc w:val="right"/>
    </w:pPr>
  </w:p>
  <w:p w14:paraId="50EC5F4A" w14:textId="77777777" w:rsidR="00091B35" w:rsidRDefault="00091B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5947546"/>
      <w:docPartObj>
        <w:docPartGallery w:val="Page Numbers (Bottom of Page)"/>
        <w:docPartUnique/>
      </w:docPartObj>
    </w:sdtPr>
    <w:sdtEndPr>
      <w:rPr>
        <w:rStyle w:val="PageNumber"/>
      </w:rPr>
    </w:sdtEndPr>
    <w:sdtContent>
      <w:p w14:paraId="7AAE46D9" w14:textId="0AF700F9" w:rsidR="00091B35" w:rsidRDefault="00091B35" w:rsidP="00E65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F25EF78" w14:textId="774B1E1F" w:rsidR="00091B35" w:rsidRDefault="00091B35" w:rsidP="001F498B">
    <w:pPr>
      <w:pStyle w:val="Footer"/>
      <w:jc w:val="center"/>
      <w:rPr>
        <w:rStyle w:val="PageNumber"/>
        <w:b/>
        <w:sz w:val="18"/>
        <w:szCs w:val="18"/>
      </w:rPr>
    </w:pPr>
    <w:bookmarkStart w:id="5" w:name="OLE_LINK18"/>
    <w:bookmarkStart w:id="6" w:name="OLE_LINK20"/>
    <w:bookmarkStart w:id="7" w:name="_Hlk294606800"/>
    <w:r>
      <w:rPr>
        <w:rStyle w:val="PageNumber"/>
        <w:b/>
        <w:sz w:val="18"/>
        <w:szCs w:val="18"/>
      </w:rPr>
      <w:t xml:space="preserve">September </w:t>
    </w:r>
    <w:r w:rsidRPr="00AE5028">
      <w:rPr>
        <w:rStyle w:val="PageNumber"/>
        <w:b/>
        <w:sz w:val="18"/>
        <w:szCs w:val="18"/>
      </w:rPr>
      <w:t>20</w:t>
    </w:r>
    <w:r>
      <w:rPr>
        <w:rStyle w:val="PageNumber"/>
        <w:b/>
        <w:sz w:val="18"/>
        <w:szCs w:val="18"/>
      </w:rPr>
      <w:t>20</w:t>
    </w:r>
    <w:r w:rsidRPr="00AE5028">
      <w:rPr>
        <w:rStyle w:val="PageNumber"/>
        <w:b/>
        <w:sz w:val="18"/>
        <w:szCs w:val="18"/>
      </w:rPr>
      <w:t xml:space="preserve"> TEAP Report</w:t>
    </w:r>
    <w:bookmarkEnd w:id="5"/>
    <w:bookmarkEnd w:id="6"/>
    <w:bookmarkEnd w:id="7"/>
    <w:r w:rsidRPr="00AE5028">
      <w:rPr>
        <w:rStyle w:val="PageNumber"/>
        <w:b/>
        <w:sz w:val="18"/>
        <w:szCs w:val="18"/>
      </w:rPr>
      <w:t xml:space="preserve">, </w:t>
    </w:r>
    <w:r w:rsidRPr="0005049C">
      <w:rPr>
        <w:rStyle w:val="PageNumber"/>
        <w:b/>
        <w:sz w:val="18"/>
        <w:szCs w:val="18"/>
      </w:rPr>
      <w:t>Decision XXXI/7: Continued provision of information</w:t>
    </w:r>
  </w:p>
  <w:p w14:paraId="4E14D651" w14:textId="35A89341" w:rsidR="00091B35" w:rsidRPr="00AE5028" w:rsidRDefault="00091B35" w:rsidP="001F498B">
    <w:pPr>
      <w:pStyle w:val="Footer"/>
      <w:jc w:val="center"/>
      <w:rPr>
        <w:b/>
        <w:sz w:val="18"/>
        <w:szCs w:val="18"/>
      </w:rPr>
    </w:pPr>
    <w:r w:rsidRPr="0005049C">
      <w:rPr>
        <w:rStyle w:val="PageNumber"/>
        <w:b/>
        <w:sz w:val="18"/>
        <w:szCs w:val="18"/>
      </w:rPr>
      <w:t>on energy-efficient and low-global-warming-potential technologies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002898"/>
      <w:docPartObj>
        <w:docPartGallery w:val="Page Numbers (Bottom of Page)"/>
        <w:docPartUnique/>
      </w:docPartObj>
    </w:sdtPr>
    <w:sdtEndPr>
      <w:rPr>
        <w:noProof/>
      </w:rPr>
    </w:sdtEndPr>
    <w:sdtContent>
      <w:p w14:paraId="00F5A037" w14:textId="5C87A2C0" w:rsidR="00091B35" w:rsidRDefault="00091B35" w:rsidP="001220AE">
        <w:pPr>
          <w:pStyle w:val="Footer"/>
          <w:tabs>
            <w:tab w:val="clear" w:pos="4513"/>
            <w:tab w:val="left" w:pos="1440"/>
          </w:tabs>
          <w:jc w:val="left"/>
          <w:rPr>
            <w:rStyle w:val="PageNumber"/>
            <w:b/>
            <w:sz w:val="18"/>
            <w:szCs w:val="18"/>
          </w:rPr>
        </w:pPr>
        <w:r>
          <w:fldChar w:fldCharType="begin"/>
        </w:r>
        <w:r>
          <w:instrText xml:space="preserve"> PAGE   \* MERGEFORMAT </w:instrText>
        </w:r>
        <w:r>
          <w:fldChar w:fldCharType="separate"/>
        </w:r>
        <w:r>
          <w:rPr>
            <w:noProof/>
          </w:rPr>
          <w:t>2</w:t>
        </w:r>
        <w:r>
          <w:rPr>
            <w:noProof/>
          </w:rPr>
          <w:fldChar w:fldCharType="end"/>
        </w:r>
        <w:r w:rsidRPr="001220AE">
          <w:rPr>
            <w:rStyle w:val="Heading3Char"/>
            <w:b/>
            <w:sz w:val="18"/>
            <w:szCs w:val="18"/>
          </w:rPr>
          <w:t xml:space="preserve"> </w:t>
        </w:r>
        <w:r>
          <w:rPr>
            <w:rStyle w:val="Heading3Char"/>
            <w:b/>
            <w:sz w:val="18"/>
            <w:szCs w:val="18"/>
          </w:rPr>
          <w:tab/>
        </w:r>
        <w:r>
          <w:rPr>
            <w:rStyle w:val="PageNumber"/>
            <w:b/>
            <w:sz w:val="18"/>
            <w:szCs w:val="18"/>
          </w:rPr>
          <w:t xml:space="preserve">September </w:t>
        </w:r>
        <w:r w:rsidRPr="00AE5028">
          <w:rPr>
            <w:rStyle w:val="PageNumber"/>
            <w:b/>
            <w:sz w:val="18"/>
            <w:szCs w:val="18"/>
          </w:rPr>
          <w:t>20</w:t>
        </w:r>
        <w:r>
          <w:rPr>
            <w:rStyle w:val="PageNumber"/>
            <w:b/>
            <w:sz w:val="18"/>
            <w:szCs w:val="18"/>
          </w:rPr>
          <w:t>20</w:t>
        </w:r>
        <w:r w:rsidRPr="00AE5028">
          <w:rPr>
            <w:rStyle w:val="PageNumber"/>
            <w:b/>
            <w:sz w:val="18"/>
            <w:szCs w:val="18"/>
          </w:rPr>
          <w:t xml:space="preserve"> TEAP Report, </w:t>
        </w:r>
        <w:r w:rsidRPr="0005049C">
          <w:rPr>
            <w:rStyle w:val="PageNumber"/>
            <w:b/>
            <w:sz w:val="18"/>
            <w:szCs w:val="18"/>
          </w:rPr>
          <w:t>Decision XXXI/7: Continued provision of information</w:t>
        </w:r>
      </w:p>
      <w:p w14:paraId="1F17BD1B" w14:textId="40C4D988" w:rsidR="00091B35" w:rsidRDefault="00091B35" w:rsidP="001220AE">
        <w:pPr>
          <w:pStyle w:val="Footer"/>
          <w:jc w:val="center"/>
        </w:pPr>
        <w:r w:rsidRPr="0005049C">
          <w:rPr>
            <w:rStyle w:val="PageNumber"/>
            <w:b/>
            <w:sz w:val="18"/>
            <w:szCs w:val="18"/>
          </w:rPr>
          <w:t>on energy-efficient and low-global-warming-potential technologies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05764" w14:textId="77777777" w:rsidR="00640025" w:rsidRDefault="00640025" w:rsidP="000772DB">
      <w:r>
        <w:separator/>
      </w:r>
    </w:p>
  </w:footnote>
  <w:footnote w:type="continuationSeparator" w:id="0">
    <w:p w14:paraId="61DF09AC" w14:textId="77777777" w:rsidR="00640025" w:rsidRDefault="00640025" w:rsidP="000772DB">
      <w:r>
        <w:continuationSeparator/>
      </w:r>
    </w:p>
  </w:footnote>
  <w:footnote w:type="continuationNotice" w:id="1">
    <w:p w14:paraId="6C9BD336" w14:textId="77777777" w:rsidR="00640025" w:rsidRDefault="00640025">
      <w:pPr>
        <w:spacing w:before="0" w:after="0" w:line="240" w:lineRule="auto"/>
      </w:pPr>
    </w:p>
  </w:footnote>
  <w:footnote w:id="2">
    <w:p w14:paraId="5B6FF02E" w14:textId="0707CDD5" w:rsidR="00091B35" w:rsidRDefault="00091B35" w:rsidP="00FE5A8B">
      <w:pPr>
        <w:pStyle w:val="FootnoteText"/>
      </w:pPr>
      <w:r>
        <w:rPr>
          <w:rStyle w:val="FootnoteReference"/>
        </w:rPr>
        <w:footnoteRef/>
      </w:r>
      <w:r>
        <w:t xml:space="preserve"> “Availability” is the ability of the industry to manufacture products with new technologies of lower-GWP refrigerants and higher efficiency. Availability is controlled by the manufacturers and is related to technology. The factors affecting availability of products that are manufactured locally are summarized as:</w:t>
      </w:r>
    </w:p>
    <w:p w14:paraId="705DEA20" w14:textId="08AD800A" w:rsidR="00091B35" w:rsidRDefault="00091B35" w:rsidP="004566F9">
      <w:pPr>
        <w:pStyle w:val="FootnoteText"/>
        <w:numPr>
          <w:ilvl w:val="0"/>
          <w:numId w:val="49"/>
        </w:numPr>
        <w:ind w:left="567" w:hanging="207"/>
      </w:pPr>
      <w:r>
        <w:t>The ability of the industry in a country to absorb new technologies;</w:t>
      </w:r>
    </w:p>
    <w:p w14:paraId="5DEBD086" w14:textId="3DE43117" w:rsidR="00091B35" w:rsidRDefault="00091B35" w:rsidP="004566F9">
      <w:pPr>
        <w:pStyle w:val="FootnoteText"/>
        <w:numPr>
          <w:ilvl w:val="0"/>
          <w:numId w:val="49"/>
        </w:numPr>
        <w:ind w:left="567" w:hanging="207"/>
      </w:pPr>
      <w:r>
        <w:t>Technical capabilities needed to implement the technology;</w:t>
      </w:r>
    </w:p>
    <w:p w14:paraId="3AAB8B1B" w14:textId="763C10E0" w:rsidR="00091B35" w:rsidRDefault="00091B35" w:rsidP="004566F9">
      <w:pPr>
        <w:pStyle w:val="FootnoteText"/>
        <w:numPr>
          <w:ilvl w:val="0"/>
          <w:numId w:val="49"/>
        </w:numPr>
        <w:ind w:left="567" w:hanging="207"/>
      </w:pPr>
      <w:r>
        <w:t>Scalability of operations; and</w:t>
      </w:r>
    </w:p>
    <w:p w14:paraId="26509D5E" w14:textId="749FD7D5" w:rsidR="00091B35" w:rsidRPr="00FE5A8B" w:rsidRDefault="00091B35" w:rsidP="004566F9">
      <w:pPr>
        <w:pStyle w:val="FootnoteText"/>
        <w:numPr>
          <w:ilvl w:val="0"/>
          <w:numId w:val="49"/>
        </w:numPr>
        <w:ind w:left="567" w:hanging="207"/>
      </w:pPr>
      <w:r>
        <w:t>Technology barriers such as Intellectual Property Rights (IPR) and patents.</w:t>
      </w:r>
    </w:p>
  </w:footnote>
  <w:footnote w:id="3">
    <w:p w14:paraId="6F380598" w14:textId="77777777" w:rsidR="00091B35" w:rsidRDefault="00091B35" w:rsidP="00FE5A8B">
      <w:pPr>
        <w:pStyle w:val="FootnoteText"/>
      </w:pPr>
      <w:r>
        <w:rPr>
          <w:rStyle w:val="FootnoteReference"/>
        </w:rPr>
        <w:footnoteRef/>
      </w:r>
      <w:r>
        <w:t xml:space="preserve"> “Accessibility” on the other hand is focussed on the consumer and varies with location within a region, country, or even district within a country. Some of the factors which affect accessibility include:</w:t>
      </w:r>
    </w:p>
    <w:p w14:paraId="533B7B7F" w14:textId="3C32DD6A" w:rsidR="00091B35" w:rsidRDefault="00091B35" w:rsidP="004566F9">
      <w:pPr>
        <w:pStyle w:val="FootnoteText"/>
        <w:numPr>
          <w:ilvl w:val="0"/>
          <w:numId w:val="49"/>
        </w:numPr>
        <w:ind w:left="567" w:hanging="207"/>
      </w:pPr>
      <w:r>
        <w:t>Supply chain; Importers/Suppliers for parts, refrigerant;</w:t>
      </w:r>
    </w:p>
    <w:p w14:paraId="2BFDAAE7" w14:textId="0664F8FD" w:rsidR="00091B35" w:rsidRDefault="00091B35" w:rsidP="004566F9">
      <w:pPr>
        <w:pStyle w:val="FootnoteText"/>
        <w:numPr>
          <w:ilvl w:val="0"/>
          <w:numId w:val="49"/>
        </w:numPr>
        <w:ind w:left="567" w:hanging="207"/>
      </w:pPr>
      <w:r>
        <w:t xml:space="preserve">Presence of local manufacturing and/or assembly; </w:t>
      </w:r>
    </w:p>
    <w:p w14:paraId="3D922BBF" w14:textId="6AB0AE57" w:rsidR="00091B35" w:rsidRDefault="00091B35" w:rsidP="004566F9">
      <w:pPr>
        <w:pStyle w:val="FootnoteText"/>
        <w:numPr>
          <w:ilvl w:val="0"/>
          <w:numId w:val="49"/>
        </w:numPr>
        <w:ind w:left="567" w:hanging="207"/>
      </w:pPr>
      <w:r>
        <w:t>Regulations affecting energy efficiency and safety; Collaboration with Energy Departments on integrated MEPS</w:t>
      </w:r>
    </w:p>
    <w:p w14:paraId="2BA51155" w14:textId="171D34CC" w:rsidR="00091B35" w:rsidRDefault="00091B35" w:rsidP="004566F9">
      <w:pPr>
        <w:pStyle w:val="FootnoteText"/>
        <w:numPr>
          <w:ilvl w:val="0"/>
          <w:numId w:val="49"/>
        </w:numPr>
        <w:ind w:left="567" w:hanging="207"/>
      </w:pPr>
      <w:r>
        <w:t>Service sector capacity and quality;</w:t>
      </w:r>
    </w:p>
    <w:p w14:paraId="7696C6A3" w14:textId="567F2CE2" w:rsidR="00091B35" w:rsidRDefault="00091B35" w:rsidP="004566F9">
      <w:pPr>
        <w:pStyle w:val="FootnoteText"/>
        <w:numPr>
          <w:ilvl w:val="0"/>
          <w:numId w:val="49"/>
        </w:numPr>
        <w:ind w:left="567" w:hanging="207"/>
      </w:pPr>
      <w:r>
        <w:t>Electricity quality, reliability and price;</w:t>
      </w:r>
    </w:p>
    <w:p w14:paraId="114F567A" w14:textId="67E9AB79" w:rsidR="00091B35" w:rsidRDefault="00091B35" w:rsidP="004566F9">
      <w:pPr>
        <w:pStyle w:val="FootnoteText"/>
        <w:numPr>
          <w:ilvl w:val="0"/>
          <w:numId w:val="49"/>
        </w:numPr>
        <w:ind w:left="567" w:hanging="207"/>
      </w:pPr>
      <w:r>
        <w:t>Affordability;</w:t>
      </w:r>
    </w:p>
    <w:p w14:paraId="2BB53228" w14:textId="0A6424D7" w:rsidR="00091B35" w:rsidRDefault="00091B35" w:rsidP="004566F9">
      <w:pPr>
        <w:pStyle w:val="FootnoteText"/>
        <w:numPr>
          <w:ilvl w:val="0"/>
          <w:numId w:val="49"/>
        </w:numPr>
        <w:ind w:left="567" w:hanging="207"/>
      </w:pPr>
      <w:r>
        <w:t>Acceptability and preferences; and</w:t>
      </w:r>
    </w:p>
    <w:p w14:paraId="472AE304" w14:textId="3EE60474" w:rsidR="00091B35" w:rsidRPr="00FE5A8B" w:rsidRDefault="00091B35" w:rsidP="004566F9">
      <w:pPr>
        <w:pStyle w:val="FootnoteText"/>
        <w:numPr>
          <w:ilvl w:val="0"/>
          <w:numId w:val="49"/>
        </w:numPr>
        <w:ind w:left="567" w:hanging="207"/>
      </w:pPr>
      <w:r>
        <w:t>Presence or absence of laboratories and certification/verification bodies.</w:t>
      </w:r>
    </w:p>
  </w:footnote>
  <w:footnote w:id="4">
    <w:p w14:paraId="09C6311B" w14:textId="0C14187A" w:rsidR="00091B35" w:rsidRPr="003F459B" w:rsidRDefault="00091B35">
      <w:pPr>
        <w:pStyle w:val="FootnoteText"/>
        <w:rPr>
          <w:lang w:val="en-US"/>
        </w:rPr>
      </w:pPr>
      <w:r>
        <w:rPr>
          <w:rStyle w:val="FootnoteReference"/>
        </w:rPr>
        <w:footnoteRef/>
      </w:r>
      <w:r>
        <w:t xml:space="preserve"> </w:t>
      </w:r>
      <w:r w:rsidRPr="008640A3">
        <w:t>Decision XXVIII/3 recognizes the opportunities and appreciates co-benefits: Recognizing that a phase-down of hydrofluorocarbons under the Montreal Protocol would present additional opportunities to catalyse and secure improvements in the energy efficiency of appliances and equipment, Noting that the air-conditioning and refrigeration sectors represent a substantial and increasing percentage of global electricity demand, Appreciating the fact that improvements in energy efficiency could deliver a variety of co-benefits for sustainable development, including for energy security, public health and climate mitigation</w:t>
      </w:r>
      <w:r>
        <w:t xml:space="preserve">. </w:t>
      </w:r>
    </w:p>
  </w:footnote>
  <w:footnote w:id="5">
    <w:p w14:paraId="33BCEB7E" w14:textId="77777777" w:rsidR="00091B35" w:rsidRPr="003F459B" w:rsidRDefault="00091B35" w:rsidP="009D607E">
      <w:pPr>
        <w:pStyle w:val="FootnoteText"/>
        <w:rPr>
          <w:lang w:val="en-US"/>
        </w:rPr>
      </w:pPr>
      <w:r>
        <w:rPr>
          <w:rStyle w:val="FootnoteReference"/>
        </w:rPr>
        <w:footnoteRef/>
      </w:r>
      <w:r w:rsidRPr="003F459B">
        <w:rPr>
          <w:lang w:val="en-US"/>
        </w:rPr>
        <w:t xml:space="preserve"> 38th Note on Refrigeration Technologies: The Role of Refrigeration in the Global Economy (2019)</w:t>
      </w:r>
    </w:p>
  </w:footnote>
  <w:footnote w:id="6">
    <w:p w14:paraId="3051A317" w14:textId="72888013" w:rsidR="00091B35" w:rsidRPr="003C4ABA" w:rsidRDefault="00091B35" w:rsidP="00882079">
      <w:pPr>
        <w:pStyle w:val="FootnoteText"/>
        <w:rPr>
          <w:lang w:val="en-US"/>
        </w:rPr>
      </w:pPr>
      <w:r>
        <w:rPr>
          <w:rStyle w:val="FootnoteReference"/>
        </w:rPr>
        <w:footnoteRef/>
      </w:r>
      <w:r>
        <w:t xml:space="preserve"> </w:t>
      </w:r>
      <w:r w:rsidRPr="003C4ABA">
        <w:rPr>
          <w:lang w:val="en-US"/>
        </w:rPr>
        <w:t>See Annex 2 for further details about the allowable charge. For example, up to 414 grams of HC-290 can be used in a 30 m</w:t>
      </w:r>
      <w:r w:rsidRPr="003C4ABA">
        <w:rPr>
          <w:vertAlign w:val="superscript"/>
          <w:lang w:val="en-US"/>
        </w:rPr>
        <w:t>2</w:t>
      </w:r>
      <w:r w:rsidRPr="003C4ABA">
        <w:rPr>
          <w:lang w:val="en-US"/>
        </w:rPr>
        <w:t xml:space="preserve"> room.</w:t>
      </w:r>
    </w:p>
  </w:footnote>
  <w:footnote w:id="7">
    <w:p w14:paraId="46EA78B4" w14:textId="3B254A9C" w:rsidR="00091B35" w:rsidRPr="003C4ABA" w:rsidRDefault="00091B35" w:rsidP="00882079">
      <w:pPr>
        <w:pStyle w:val="FootnoteText"/>
        <w:rPr>
          <w:lang w:val="en-US"/>
        </w:rPr>
      </w:pPr>
      <w:r w:rsidRPr="00993D2D">
        <w:rPr>
          <w:rStyle w:val="FootnoteReference"/>
        </w:rPr>
        <w:footnoteRef/>
      </w:r>
      <w:r>
        <w:t xml:space="preserve"> </w:t>
      </w:r>
      <w:r w:rsidRPr="003C4ABA">
        <w:rPr>
          <w:lang w:val="en-US"/>
        </w:rPr>
        <w:t>The revision process started in 2015 and is currently in the CDV stage.</w:t>
      </w:r>
      <w:r>
        <w:rPr>
          <w:lang w:val="en-US"/>
        </w:rPr>
        <w:t xml:space="preserve"> </w:t>
      </w:r>
      <w:r w:rsidRPr="00EA11E2">
        <w:rPr>
          <w:lang w:val="en-US"/>
        </w:rPr>
        <w:t xml:space="preserve">At the approval stage, the Committee draft for vote (CDV) is submitted to all National committees for </w:t>
      </w:r>
      <w:r w:rsidRPr="00EA11E2">
        <w:rPr>
          <w:lang w:val="en-US"/>
        </w:rPr>
        <w:t>a 12 weeks voting period.</w:t>
      </w:r>
      <w:r w:rsidRPr="003C4ABA">
        <w:rPr>
          <w:lang w:val="en-US"/>
        </w:rPr>
        <w:t xml:space="preserve"> Publication is expected in 2021.</w:t>
      </w:r>
    </w:p>
  </w:footnote>
  <w:footnote w:id="8">
    <w:p w14:paraId="2C2578F1" w14:textId="77777777" w:rsidR="00091B35" w:rsidRPr="00BC7EA8" w:rsidRDefault="00091B35" w:rsidP="00882079">
      <w:pPr>
        <w:pStyle w:val="FootnoteText"/>
      </w:pPr>
      <w:r w:rsidRPr="002E14C9">
        <w:rPr>
          <w:rStyle w:val="FootnoteReference"/>
        </w:rPr>
        <w:footnoteRef/>
      </w:r>
      <w:r>
        <w:t xml:space="preserve"> </w:t>
      </w:r>
      <w:r w:rsidRPr="003C4ABA">
        <w:rPr>
          <w:lang w:val="en-US"/>
        </w:rPr>
        <w:t>HC-600a is more efficient compared with HC-290; however, it is currently being limited to small ice cream cabinets due to compressor size limitation.</w:t>
      </w:r>
    </w:p>
  </w:footnote>
  <w:footnote w:id="9">
    <w:p w14:paraId="1BBAFF31" w14:textId="77777777" w:rsidR="00091B35" w:rsidRPr="003C4ABA" w:rsidRDefault="00091B35" w:rsidP="00882079">
      <w:pPr>
        <w:pStyle w:val="FootnoteText"/>
        <w:rPr>
          <w:lang w:val="en-US"/>
        </w:rPr>
      </w:pPr>
      <w:r>
        <w:rPr>
          <w:rStyle w:val="FootnoteReference"/>
        </w:rPr>
        <w:footnoteRef/>
      </w:r>
      <w:r>
        <w:t xml:space="preserve"> </w:t>
      </w:r>
      <w:hyperlink r:id="rId1" w:history="1">
        <w:r w:rsidRPr="006F61BB">
          <w:rPr>
            <w:rStyle w:val="Hyperlink"/>
          </w:rPr>
          <w:t>https://globalcoolingprize.org/</w:t>
        </w:r>
      </w:hyperlink>
      <w:r>
        <w:t xml:space="preserve"> </w:t>
      </w:r>
    </w:p>
  </w:footnote>
  <w:footnote w:id="10">
    <w:p w14:paraId="6FDCC0DB" w14:textId="77777777" w:rsidR="00091B35" w:rsidRPr="003C4ABA" w:rsidRDefault="00091B35" w:rsidP="00882079">
      <w:pPr>
        <w:pStyle w:val="FootnoteText"/>
        <w:rPr>
          <w:lang w:val="en-US"/>
        </w:rPr>
      </w:pPr>
      <w:r w:rsidRPr="00FF2F19">
        <w:rPr>
          <w:rStyle w:val="FootnoteReference"/>
        </w:rPr>
        <w:footnoteRef/>
      </w:r>
      <w:r>
        <w:t xml:space="preserve"> Split incentives refer to the fact that initial purchase is driven by first cost since the electric utility cost savings are not impacting the buying decision.</w:t>
      </w:r>
    </w:p>
  </w:footnote>
  <w:footnote w:id="11">
    <w:p w14:paraId="02DF8B65" w14:textId="77777777" w:rsidR="00091B35" w:rsidRPr="00B86A35" w:rsidRDefault="00091B35" w:rsidP="00882079">
      <w:pPr>
        <w:pStyle w:val="FootnoteText"/>
      </w:pPr>
      <w:r w:rsidRPr="00854532">
        <w:rPr>
          <w:rStyle w:val="FootnoteReference"/>
        </w:rPr>
        <w:footnoteRef/>
      </w:r>
      <w:r w:rsidRPr="00B86A35">
        <w:t xml:space="preserve"> UNEP/OzL.Pro/ExCom/76/46</w:t>
      </w:r>
    </w:p>
  </w:footnote>
  <w:footnote w:id="12">
    <w:p w14:paraId="54F362A7" w14:textId="77777777" w:rsidR="00091B35" w:rsidRPr="00910BED" w:rsidRDefault="00091B35" w:rsidP="00882079">
      <w:pPr>
        <w:pStyle w:val="FootnoteText"/>
        <w:rPr>
          <w:lang w:val="en-US"/>
        </w:rPr>
      </w:pPr>
      <w:r w:rsidRPr="00AC3A61">
        <w:rPr>
          <w:rStyle w:val="FootnoteReference"/>
        </w:rPr>
        <w:footnoteRef/>
      </w:r>
      <w:r>
        <w:t xml:space="preserve"> SASO planned MEPS are 12.4 at T1 and 9.3 at T3</w:t>
      </w:r>
    </w:p>
  </w:footnote>
  <w:footnote w:id="13">
    <w:p w14:paraId="4A0F8FCB" w14:textId="3948F336" w:rsidR="00091B35" w:rsidRPr="00910BED" w:rsidRDefault="00091B35">
      <w:pPr>
        <w:pStyle w:val="FootnoteText"/>
        <w:rPr>
          <w:lang w:val="en-US"/>
        </w:rPr>
      </w:pPr>
      <w:r>
        <w:rPr>
          <w:rStyle w:val="FootnoteReference"/>
        </w:rPr>
        <w:footnoteRef/>
      </w:r>
      <w:r>
        <w:t xml:space="preserve"> </w:t>
      </w:r>
      <w:r w:rsidRPr="00910BED">
        <w:rPr>
          <w:lang w:val="en-US"/>
        </w:rPr>
        <w:t>Having cooling capacity generally less than 1 kW.</w:t>
      </w:r>
    </w:p>
  </w:footnote>
  <w:footnote w:id="14">
    <w:p w14:paraId="181C8D05" w14:textId="77777777" w:rsidR="00091B35" w:rsidRPr="003C4ABA" w:rsidRDefault="00091B35" w:rsidP="00882079">
      <w:pPr>
        <w:pStyle w:val="FootnoteText"/>
        <w:rPr>
          <w:lang w:val="en-US"/>
        </w:rPr>
      </w:pPr>
      <w:r w:rsidRPr="00AC3A61">
        <w:rPr>
          <w:rStyle w:val="FootnoteReference"/>
        </w:rPr>
        <w:footnoteRef/>
      </w:r>
      <w:r>
        <w:t xml:space="preserve"> </w:t>
      </w:r>
      <w:r w:rsidRPr="003C4ABA">
        <w:rPr>
          <w:lang w:val="en-US"/>
        </w:rPr>
        <w:t>Quantity and ICC variations are related to the production line volume, manufacturer location, and level of manufacturer development</w:t>
      </w:r>
    </w:p>
  </w:footnote>
  <w:footnote w:id="15">
    <w:p w14:paraId="1BA8FF5F" w14:textId="745D614B" w:rsidR="00091B35" w:rsidRPr="005D26B0" w:rsidRDefault="00091B35">
      <w:pPr>
        <w:pStyle w:val="FootnoteText"/>
      </w:pPr>
      <w:r>
        <w:rPr>
          <w:rStyle w:val="FootnoteReference"/>
        </w:rPr>
        <w:footnoteRef/>
      </w:r>
      <w:r>
        <w:t xml:space="preserve"> Midea U-Shaped Window AC with HFC-32. </w:t>
      </w:r>
      <w:r w:rsidRPr="002E193E">
        <w:t>https://www.midea.com/us/Air-Conditioners/Window-Air-Conditioners/10,000-BTU-U-shaped-Air-Conditioner-MAW10V1QWT</w:t>
      </w:r>
    </w:p>
  </w:footnote>
  <w:footnote w:id="16">
    <w:p w14:paraId="3842A084"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An example is the joint venture Daikin – Gree which was set up in 2008 where Daikin shared its energy efficiency expertise with Gree. </w:t>
      </w:r>
      <w:hyperlink r:id="rId2">
        <w:r>
          <w:rPr>
            <w:color w:val="0000FF"/>
            <w:sz w:val="20"/>
            <w:szCs w:val="20"/>
            <w:u w:val="single"/>
          </w:rPr>
          <w:t>https://www.daikin.com/press/2009/090218/</w:t>
        </w:r>
      </w:hyperlink>
    </w:p>
  </w:footnote>
  <w:footnote w:id="17">
    <w:p w14:paraId="6F14CA08"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International Copper Alliance (ICA) is active in promoting energy efficiency in terms of policy improvement in ASEAN. Because an energy efficiency AC needs more copper e.g. for heat exchanger.</w:t>
      </w:r>
    </w:p>
    <w:p w14:paraId="0B978C32" w14:textId="77777777" w:rsidR="00091B35" w:rsidRDefault="00640025" w:rsidP="002A618E">
      <w:pPr>
        <w:pBdr>
          <w:top w:val="nil"/>
          <w:left w:val="nil"/>
          <w:bottom w:val="nil"/>
          <w:right w:val="nil"/>
          <w:between w:val="nil"/>
        </w:pBdr>
        <w:spacing w:after="0" w:line="240" w:lineRule="auto"/>
        <w:rPr>
          <w:color w:val="000000"/>
          <w:sz w:val="20"/>
          <w:szCs w:val="20"/>
        </w:rPr>
      </w:pPr>
      <w:hyperlink r:id="rId3">
        <w:r w:rsidR="00091B35">
          <w:rPr>
            <w:color w:val="0000FF"/>
            <w:sz w:val="20"/>
            <w:szCs w:val="20"/>
            <w:u w:val="single"/>
          </w:rPr>
          <w:t>http://www.aseanshine.org/asean-shine-task-force/d/capacity-building-of-ac-manufacturers</w:t>
        </w:r>
      </w:hyperlink>
    </w:p>
  </w:footnote>
  <w:footnote w:id="18">
    <w:p w14:paraId="4FEA143C"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Air conditioner technology improvement educational videos are also available.</w:t>
      </w:r>
    </w:p>
    <w:p w14:paraId="621712DE" w14:textId="77777777" w:rsidR="00091B35" w:rsidRDefault="00640025" w:rsidP="002A618E">
      <w:pPr>
        <w:pBdr>
          <w:top w:val="nil"/>
          <w:left w:val="nil"/>
          <w:bottom w:val="nil"/>
          <w:right w:val="nil"/>
          <w:between w:val="nil"/>
        </w:pBdr>
        <w:spacing w:after="0" w:line="240" w:lineRule="auto"/>
        <w:rPr>
          <w:color w:val="000000"/>
          <w:sz w:val="20"/>
          <w:szCs w:val="20"/>
        </w:rPr>
      </w:pPr>
      <w:hyperlink r:id="rId4">
        <w:r w:rsidR="00091B35">
          <w:rPr>
            <w:color w:val="0000FF"/>
            <w:sz w:val="20"/>
            <w:szCs w:val="20"/>
            <w:u w:val="single"/>
          </w:rPr>
          <w:t>http://www.aseanshine.org/videos/c/air-conditioner-technology-improvement-educational-videos</w:t>
        </w:r>
      </w:hyperlink>
    </w:p>
  </w:footnote>
  <w:footnote w:id="19">
    <w:p w14:paraId="056BE8A4" w14:textId="467FEDAD" w:rsidR="00091B35" w:rsidRPr="00580102" w:rsidRDefault="00091B35">
      <w:pPr>
        <w:pStyle w:val="FootnoteText"/>
      </w:pPr>
      <w:r>
        <w:rPr>
          <w:rStyle w:val="FootnoteReference"/>
        </w:rPr>
        <w:footnoteRef/>
      </w:r>
      <w:r>
        <w:t xml:space="preserve"> </w:t>
      </w:r>
      <w:r w:rsidRPr="00580102">
        <w:t>The term "standard" has different meanings in different countries. Standards can be voluntary or mandatory, depending on whether there is a legislation, and how the legislation deals with it. For example, India’s Bureau of Energy Efficiency has introduced voluntary requirements for newly covered products, which later became mandatory. Local regulations on energy efficiency affect the technologies in the market and can improve accessibility or create barriers to high-efficiency products with lower-GWP refrigerants.</w:t>
      </w:r>
    </w:p>
  </w:footnote>
  <w:footnote w:id="20">
    <w:p w14:paraId="05BC5919" w14:textId="1150B318"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In the EU, a standard is “voluntary”, compared to “legislation” which is mandatory. While “MEPS” includes the word “Standard” it does refer to something that would be mandatory. For this report, MEPS would mean a mandatory or voluntary (self-regulating) requirement, which would need to be embedded in the local legislation, and not just as a voluntary standard.  </w:t>
      </w:r>
    </w:p>
  </w:footnote>
  <w:footnote w:id="21">
    <w:p w14:paraId="04373108" w14:textId="7E869546"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India had different ISEER requirements for non-inverters and inverters in the past, but later put them under the same requirement.</w:t>
      </w:r>
    </w:p>
  </w:footnote>
  <w:footnote w:id="22">
    <w:p w14:paraId="4EA63AA2"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w:t>
      </w:r>
      <w:hyperlink r:id="rId5">
        <w:r>
          <w:rPr>
            <w:color w:val="0000FF"/>
            <w:sz w:val="20"/>
            <w:szCs w:val="20"/>
            <w:u w:val="single"/>
          </w:rPr>
          <w:t>https://united4efficiency.org/resources/model-regulation-guidelines-for-energy-efficient-and-climate-friendly-air-conditioners/</w:t>
        </w:r>
      </w:hyperlink>
    </w:p>
  </w:footnote>
  <w:footnote w:id="23">
    <w:p w14:paraId="52F57F78" w14:textId="404A329F"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Cooling as a Service. </w:t>
      </w:r>
      <w:hyperlink r:id="rId6" w:history="1">
        <w:r w:rsidRPr="00783749">
          <w:rPr>
            <w:rStyle w:val="Hyperlink"/>
            <w:sz w:val="20"/>
            <w:szCs w:val="20"/>
          </w:rPr>
          <w:t>https://www.caas-initiative.org/</w:t>
        </w:r>
      </w:hyperlink>
    </w:p>
  </w:footnote>
  <w:footnote w:id="24">
    <w:p w14:paraId="35B404AE"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Draft Order 2019-059 referring to Decree No. 904/PR/PM/MERH/2009</w:t>
      </w:r>
    </w:p>
  </w:footnote>
  <w:footnote w:id="25">
    <w:p w14:paraId="0A86C6B8" w14:textId="261554CC" w:rsidR="00091B35" w:rsidRPr="008C073A" w:rsidRDefault="00091B35">
      <w:pPr>
        <w:pStyle w:val="FootnoteText"/>
        <w:rPr>
          <w:lang w:val="en-US"/>
        </w:rPr>
      </w:pPr>
      <w:r>
        <w:rPr>
          <w:rStyle w:val="FootnoteReference"/>
        </w:rPr>
        <w:footnoteRef/>
      </w:r>
      <w:r>
        <w:t xml:space="preserve"> </w:t>
      </w:r>
      <w:r w:rsidRPr="00124A1F">
        <w:t>RDL is supported by many association and institutes such as Brazilian trade association that represents refrigeration, air conditioning, ventilation, heating, and air treatment equipment manufacturers (ABRAVA); Colombian air conditioning and refrigeration association that represents business, institutes, professional members, technicians, correspondents, and students in the industry (ACAIRE ), Air conditioning and Refrigeration European Association (AREA), Air conditioning and Refrigeration Equipment Manufacturers Association of Australia(AREMA), American Society of Heating, Refrigerating and Air-Conditioning Engineers (ASHRAE), European Partnership for Energy and the Environment (EPEE), and Japan Refrigeration and Air Conditioning Industry Association(JRAIA).</w:t>
      </w:r>
    </w:p>
  </w:footnote>
  <w:footnote w:id="26">
    <w:p w14:paraId="4AD4969B" w14:textId="77777777" w:rsidR="00091B35" w:rsidRDefault="00091B35" w:rsidP="002A618E">
      <w:pPr>
        <w:pStyle w:val="FootnoteText"/>
        <w:rPr>
          <w:rFonts w:eastAsia="Times New Roman" w:cs="Times New Roman"/>
        </w:rPr>
      </w:pPr>
      <w:r>
        <w:rPr>
          <w:rStyle w:val="FootnoteReference"/>
        </w:rPr>
        <w:footnoteRef/>
      </w:r>
      <w:r>
        <w:t xml:space="preserve"> </w:t>
      </w:r>
      <w:hyperlink r:id="rId7">
        <w:r>
          <w:rPr>
            <w:rFonts w:eastAsia="Times New Roman" w:cs="Times New Roman"/>
            <w:color w:val="0000FF"/>
            <w:u w:val="single"/>
          </w:rPr>
          <w:t>https://data.worldbank.org/indicator/IC.ELC.OUTG?end=2019&amp;locations=NG&amp;start=2006</w:t>
        </w:r>
      </w:hyperlink>
    </w:p>
  </w:footnote>
  <w:footnote w:id="27">
    <w:p w14:paraId="051CDEF6" w14:textId="77777777" w:rsidR="00091B35" w:rsidRDefault="00091B35" w:rsidP="00BB45C9">
      <w:pPr>
        <w:pBdr>
          <w:top w:val="nil"/>
          <w:left w:val="nil"/>
          <w:bottom w:val="nil"/>
          <w:right w:val="nil"/>
          <w:between w:val="nil"/>
        </w:pBdr>
        <w:spacing w:before="120" w:after="0" w:line="240" w:lineRule="auto"/>
        <w:rPr>
          <w:color w:val="000000"/>
          <w:sz w:val="20"/>
          <w:szCs w:val="20"/>
        </w:rPr>
      </w:pPr>
      <w:r>
        <w:rPr>
          <w:rStyle w:val="FootnoteReference"/>
        </w:rPr>
        <w:footnoteRef/>
      </w:r>
      <w:r>
        <w:rPr>
          <w:color w:val="000000"/>
          <w:sz w:val="20"/>
          <w:szCs w:val="20"/>
        </w:rPr>
        <w:t xml:space="preserve"> North Africa (Algeria, Egypt, Morocco, and Tunisia), West Africa (Ghana and Nigeria), East Africa (Ethiopia, Kenya, and Tanzania), and Southern Africa (South Africa)</w:t>
      </w:r>
    </w:p>
  </w:footnote>
  <w:footnote w:id="28">
    <w:p w14:paraId="46A11B56" w14:textId="77777777" w:rsidR="00091B35" w:rsidRPr="00A03B46" w:rsidRDefault="00091B35" w:rsidP="00D71F8F">
      <w:pPr>
        <w:pStyle w:val="FootnoteText"/>
      </w:pPr>
      <w:r>
        <w:rPr>
          <w:rStyle w:val="FootnoteReference"/>
        </w:rPr>
        <w:footnoteRef/>
      </w:r>
      <w:r>
        <w:t xml:space="preserve"> This could be promoted by a Certification Boddy (CB) Scheme. CB is a multilateral agreement among participating countries and certification organizations, which aims to facilitate trade by promoting harmonization of national standards with International Standards and cooperation among accepted National Certification Bodies (NCBs) worldwide. By achieving this, it brings product manufacturers a step closer to the ideal concept of "one product, one test, one mark, where applicable'</w:t>
      </w:r>
    </w:p>
  </w:footnote>
  <w:footnote w:id="29">
    <w:p w14:paraId="7F3FCB01" w14:textId="77777777" w:rsidR="00091B35" w:rsidRPr="008C491B" w:rsidRDefault="00091B35" w:rsidP="00BC10D7">
      <w:pPr>
        <w:pStyle w:val="FootnoteText"/>
        <w:rPr>
          <w:rFonts w:cs="Times New Roman"/>
        </w:rPr>
      </w:pPr>
      <w:r w:rsidRPr="008C491B">
        <w:rPr>
          <w:rStyle w:val="FootnoteReference"/>
          <w:rFonts w:cs="Times New Roman"/>
        </w:rPr>
        <w:footnoteRef/>
      </w:r>
      <w:r>
        <w:rPr>
          <w:rFonts w:cs="Times New Roman"/>
        </w:rPr>
        <w:t>An E</w:t>
      </w:r>
      <w:r w:rsidRPr="008C491B">
        <w:rPr>
          <w:rFonts w:cs="Times New Roman"/>
        </w:rPr>
        <w:t xml:space="preserve">nglish translation of the draft </w:t>
      </w:r>
      <w:r>
        <w:rPr>
          <w:rFonts w:cs="Times New Roman"/>
        </w:rPr>
        <w:t>R</w:t>
      </w:r>
      <w:r w:rsidRPr="008C491B">
        <w:rPr>
          <w:rFonts w:cs="Times New Roman"/>
        </w:rPr>
        <w:t xml:space="preserve">egulation is available </w:t>
      </w:r>
      <w:r>
        <w:rPr>
          <w:rFonts w:cs="Times New Roman"/>
        </w:rPr>
        <w:t>at the following link</w:t>
      </w:r>
      <w:r w:rsidRPr="008C491B">
        <w:rPr>
          <w:rFonts w:cs="Times New Roman"/>
        </w:rPr>
        <w:t xml:space="preserve"> for reference purposes: </w:t>
      </w:r>
      <w:hyperlink r:id="rId8" w:history="1">
        <w:r w:rsidRPr="008C491B">
          <w:rPr>
            <w:rStyle w:val="Hyperlink"/>
            <w:rFonts w:cs="Times New Roman"/>
          </w:rPr>
          <w:t>http://www.igsd.org/china-releases-public-comment-version-of-amendment-to-the-national-regulation-on-administration-of-ozone-depleting-substances/</w:t>
        </w:r>
      </w:hyperlink>
      <w:r w:rsidRPr="008C491B">
        <w:rPr>
          <w:rFonts w:cs="Times New Roman"/>
        </w:rPr>
        <w:t>.</w:t>
      </w:r>
    </w:p>
  </w:footnote>
  <w:footnote w:id="30">
    <w:p w14:paraId="4D5BD8AD" w14:textId="77777777" w:rsidR="00091B35" w:rsidRPr="0015076F" w:rsidRDefault="00091B35" w:rsidP="00BC10D7">
      <w:pPr>
        <w:pStyle w:val="FootnoteText"/>
        <w:rPr>
          <w:rFonts w:cs="Times New Roman"/>
        </w:rPr>
      </w:pPr>
      <w:r w:rsidRPr="0015076F">
        <w:rPr>
          <w:rStyle w:val="FootnoteReference"/>
          <w:rFonts w:cs="Times New Roman"/>
        </w:rPr>
        <w:footnoteRef/>
      </w:r>
      <w:r w:rsidRPr="0015076F">
        <w:rPr>
          <w:rFonts w:cs="Times New Roman"/>
        </w:rPr>
        <w:t xml:space="preserve"> </w:t>
      </w:r>
      <w:r>
        <w:rPr>
          <w:rFonts w:cs="Times New Roman"/>
        </w:rPr>
        <w:t>The</w:t>
      </w:r>
      <w:r w:rsidRPr="0015076F">
        <w:rPr>
          <w:rFonts w:cs="Times New Roman"/>
        </w:rPr>
        <w:t xml:space="preserve"> </w:t>
      </w:r>
      <w:hyperlink r:id="rId9" w:history="1">
        <w:r w:rsidRPr="0015076F">
          <w:rPr>
            <w:rStyle w:val="Hyperlink"/>
            <w:rFonts w:cs="Times New Roman"/>
          </w:rPr>
          <w:t>Green and High-Efficiency Cooling Action Plan</w:t>
        </w:r>
      </w:hyperlink>
      <w:r w:rsidRPr="0015076F">
        <w:rPr>
          <w:rFonts w:cs="Times New Roman"/>
        </w:rPr>
        <w:t xml:space="preserve"> (</w:t>
      </w:r>
      <w:hyperlink r:id="rId10" w:history="1">
        <w:r w:rsidRPr="0015076F">
          <w:rPr>
            <w:rStyle w:val="Hyperlink"/>
            <w:rFonts w:cs="Times New Roman" w:hint="eastAsia"/>
          </w:rPr>
          <w:t>绿色高效制冷行动方案</w:t>
        </w:r>
      </w:hyperlink>
      <w:r w:rsidRPr="0015076F">
        <w:rPr>
          <w:rFonts w:cs="Times New Roman"/>
        </w:rPr>
        <w:t xml:space="preserve">) </w:t>
      </w:r>
      <w:r>
        <w:rPr>
          <w:rFonts w:cs="Times New Roman"/>
        </w:rPr>
        <w:t xml:space="preserve">states: </w:t>
      </w:r>
      <w:r w:rsidRPr="0015076F">
        <w:rPr>
          <w:rFonts w:cs="Times New Roman"/>
        </w:rPr>
        <w:t>“Promulgation and amendment of product and safety standards for environment-friendly refrigerants utilized by the cooling industry will be accelerated in order to promote the deployment of low global warming potential (GWP) refrigerants... As a trial, information will be added such as energy efficiency forerunners and refrigerant GWP on the energy efficiency labels of the main cooling products...</w:t>
      </w:r>
      <w:r>
        <w:rPr>
          <w:rFonts w:cs="Times New Roman"/>
        </w:rPr>
        <w:t xml:space="preserve"> </w:t>
      </w:r>
      <w:r w:rsidRPr="0015076F">
        <w:rPr>
          <w:rFonts w:cs="Times New Roman"/>
        </w:rPr>
        <w:t>Increase research and development of environment-friendly refrigerants and actively promote the reuse and safe disposal of refrigerants. Ensure implementation of the Regulation on Ozone-Depleting Substances Management and the Montreal Protocol, and guide enterprises to quickly convert to AC production lines that use low-GWP refrigerants, accelerate phaseout of hydrochlorofluorocarbon (HCFC) refrigerants, and limit usage of hydrofluorocarbons (HFCs). Cooling product manufacturers are encouraged to build green factories and strictly control refrigerant leaks and emissions during production processes... In addition, technical assistance, low-interest loans, and grants from international financial institutions can be used to raise cooling efficiency and promote environmental-friendly refrigerant alternatives.”</w:t>
      </w:r>
    </w:p>
  </w:footnote>
  <w:footnote w:id="31">
    <w:p w14:paraId="7C284008" w14:textId="77777777" w:rsidR="00091B35" w:rsidRPr="005B0E98" w:rsidRDefault="00091B35" w:rsidP="005B0E98">
      <w:pPr>
        <w:pStyle w:val="FootnoteText"/>
      </w:pPr>
      <w:r w:rsidRPr="005B0E98">
        <w:rPr>
          <w:rStyle w:val="FootnoteReference"/>
        </w:rPr>
        <w:footnoteRef/>
      </w:r>
      <w:r w:rsidRPr="005B0E98">
        <w:t xml:space="preserve"> </w:t>
      </w:r>
      <w:hyperlink r:id="rId11" w:history="1">
        <w:r w:rsidRPr="005B0E98">
          <w:t>https://www.gob.mx/semarnat/documentos/hoja-de-ruta-para-implementar-la-enmienda-de-kigali-en-mexico</w:t>
        </w:r>
      </w:hyperlink>
    </w:p>
  </w:footnote>
  <w:footnote w:id="32">
    <w:p w14:paraId="2F2D69D2" w14:textId="77777777" w:rsidR="00091B35" w:rsidRDefault="00091B35" w:rsidP="00855048">
      <w:pPr>
        <w:pStyle w:val="FootnoteText"/>
      </w:pPr>
      <w:r w:rsidRPr="00855048">
        <w:rPr>
          <w:rStyle w:val="FootnoteReference"/>
        </w:rPr>
        <w:footnoteRef/>
      </w:r>
      <w:r>
        <w:t xml:space="preserve"> </w:t>
      </w:r>
      <w:hyperlink r:id="rId12" w:history="1">
        <w:r w:rsidRPr="003F07E7">
          <w:rPr>
            <w:rStyle w:val="Hyperlink"/>
          </w:rPr>
          <w:t>https://www.jerrykelly.com/blog/7-issues-that-affect-the-energy-efficiency-of-your-air-conditioner</w:t>
        </w:r>
      </w:hyperlink>
    </w:p>
  </w:footnote>
  <w:footnote w:id="33">
    <w:p w14:paraId="7C415AF4" w14:textId="6471FAEF" w:rsidR="00091B35" w:rsidRDefault="00091B35" w:rsidP="00F17562">
      <w:pPr>
        <w:pStyle w:val="FootnoteText"/>
      </w:pPr>
      <w:r w:rsidRPr="00855048">
        <w:rPr>
          <w:rStyle w:val="FootnoteReference"/>
        </w:rPr>
        <w:footnoteRef/>
      </w:r>
      <w:r>
        <w:t xml:space="preserve"> </w:t>
      </w:r>
      <w:hyperlink r:id="rId13" w:history="1">
        <w:r w:rsidRPr="00E168A3">
          <w:rPr>
            <w:rStyle w:val="Hyperlink"/>
          </w:rPr>
          <w:t>www.carbontrust.com</w:t>
        </w:r>
      </w:hyperlink>
    </w:p>
  </w:footnote>
  <w:footnote w:id="34">
    <w:p w14:paraId="724B2F49" w14:textId="77777777" w:rsidR="00091B35" w:rsidRPr="004E4BAE" w:rsidRDefault="00091B35" w:rsidP="00BB45C9">
      <w:pPr>
        <w:spacing w:before="120"/>
        <w:rPr>
          <w:rStyle w:val="FootnoteReference"/>
        </w:rPr>
      </w:pPr>
      <w:r w:rsidRPr="004E4BAE">
        <w:rPr>
          <w:rStyle w:val="FootnoteReference"/>
        </w:rPr>
        <w:footnoteRef/>
      </w:r>
      <w:r w:rsidRPr="004E4BAE">
        <w:rPr>
          <w:rStyle w:val="FootnoteTextChar1"/>
        </w:rPr>
        <w:t xml:space="preserve"> According to a representative of the National Ozone Office at the Ministry of Environment. Quoted at: </w:t>
      </w:r>
      <w:hyperlink r:id="rId14" w:history="1">
        <w:r w:rsidRPr="004E4BAE">
          <w:rPr>
            <w:rStyle w:val="FootnoteTextChar1"/>
          </w:rPr>
          <w:t>https://clasp.ngo/updates/2019/kenyas-new-ac-standards-increase-efficiency-baseline-while-reducing-harmful-refrigerants</w:t>
        </w:r>
      </w:hyperlink>
    </w:p>
  </w:footnote>
  <w:footnote w:id="35">
    <w:p w14:paraId="3B7D4274" w14:textId="53A326A4" w:rsidR="00091B35" w:rsidRPr="00F17562" w:rsidRDefault="00091B35">
      <w:pPr>
        <w:pStyle w:val="FootnoteText"/>
      </w:pPr>
      <w:r>
        <w:rPr>
          <w:rStyle w:val="FootnoteReference"/>
        </w:rPr>
        <w:footnoteRef/>
      </w:r>
      <w:r>
        <w:t xml:space="preserve"> </w:t>
      </w:r>
      <w:hyperlink r:id="rId15" w:history="1">
        <w:r w:rsidRPr="00F17562">
          <w:t>https://pib.gov.in/Pressreleaseshare.aspx?PRID=1537124</w:t>
        </w:r>
      </w:hyperlink>
    </w:p>
  </w:footnote>
  <w:footnote w:id="36">
    <w:p w14:paraId="4FAFA797" w14:textId="7C5E8B00" w:rsidR="00091B35" w:rsidRPr="00030EAD" w:rsidRDefault="00091B35">
      <w:pPr>
        <w:pStyle w:val="FootnoteText"/>
      </w:pPr>
      <w:r>
        <w:rPr>
          <w:rStyle w:val="FootnoteReference"/>
        </w:rPr>
        <w:footnoteRef/>
      </w:r>
      <w:r>
        <w:t xml:space="preserve"> </w:t>
      </w:r>
      <w:r w:rsidRPr="00290460">
        <w:t>Default setting is the setting at which a room air conditioner comes from the factory. Therefore, when the room air conditioner is switched on it will have a pre-set temperature of 24</w:t>
      </w:r>
      <w:r w:rsidRPr="00290460">
        <w:sym w:font="Symbol" w:char="F0B0"/>
      </w:r>
      <w:r w:rsidRPr="00290460">
        <w:t>C. However, a user can adjust or set the air conditioner at a lower (or higher) temperature.</w:t>
      </w:r>
    </w:p>
  </w:footnote>
  <w:footnote w:id="37">
    <w:p w14:paraId="2B380B63" w14:textId="008A66CE" w:rsidR="00091B35" w:rsidRPr="00B74E2C" w:rsidRDefault="00091B35" w:rsidP="00BB45C9">
      <w:pPr>
        <w:spacing w:before="120"/>
        <w:rPr>
          <w:sz w:val="20"/>
          <w:szCs w:val="20"/>
        </w:rPr>
      </w:pPr>
      <w:r w:rsidRPr="00F17562">
        <w:rPr>
          <w:rStyle w:val="FootnoteReference"/>
        </w:rPr>
        <w:footnoteRef/>
      </w:r>
      <w:r w:rsidRPr="00F17562">
        <w:rPr>
          <w:rStyle w:val="FootnoteTextChar1"/>
        </w:rPr>
        <w:t xml:space="preserve"> </w:t>
      </w:r>
      <w:hyperlink r:id="rId16" w:history="1">
        <w:r w:rsidRPr="00F17562">
          <w:rPr>
            <w:rStyle w:val="FootnoteTextChar1"/>
          </w:rPr>
          <w:t>https://pib.gov.in/PressReleasePage.aspx?PRID=1598508</w:t>
        </w:r>
      </w:hyperlink>
    </w:p>
  </w:footnote>
  <w:footnote w:id="38">
    <w:p w14:paraId="5A241300" w14:textId="77777777" w:rsidR="00091B35" w:rsidRPr="00B74E2C" w:rsidRDefault="00091B35" w:rsidP="00030EAD">
      <w:pPr>
        <w:pStyle w:val="FootnoteText"/>
      </w:pPr>
      <w:r>
        <w:rPr>
          <w:rStyle w:val="FootnoteReference"/>
        </w:rPr>
        <w:footnoteRef/>
      </w:r>
      <w:r>
        <w:t xml:space="preserve"> </w:t>
      </w:r>
      <w:r w:rsidRPr="00290460">
        <w:t>Manu, S., Shukla, Y., Rawal, R., Thomas, L., &amp; de Dear, R. (2016, March). Lab studies of thermal comfort across multiple climate zones for the subcontinent: India Model for Adaptive Comfort (IMAC). Building and Environment, 98, 55-70.</w:t>
      </w:r>
    </w:p>
  </w:footnote>
  <w:footnote w:id="39">
    <w:p w14:paraId="3BF4D925" w14:textId="4BEC9EFF" w:rsidR="00091B35" w:rsidRPr="00B74E2C" w:rsidRDefault="00091B35">
      <w:pPr>
        <w:pStyle w:val="FootnoteText"/>
      </w:pPr>
      <w:r>
        <w:rPr>
          <w:rStyle w:val="FootnoteReference"/>
        </w:rPr>
        <w:footnoteRef/>
      </w:r>
      <w:r>
        <w:t xml:space="preserve"> </w:t>
      </w:r>
      <w:r w:rsidRPr="00290460">
        <w:t>Kumar, S., Sachar, S., Kachhawa, S., Singh, M., Goenka, A., Kasamsetty, S., George, G., Rawal, R., Shukla, Y. (2018). Projecting National Energy Saving Estimate from the Adoption of Adaptive Thermal Comfort Standards in 2030. New Delhi: Alliance for an Energy Efficient Economy</w:t>
      </w:r>
    </w:p>
  </w:footnote>
  <w:footnote w:id="40">
    <w:p w14:paraId="37BDAFB8" w14:textId="19028AD1" w:rsidR="00091B35" w:rsidRPr="00B74E2C" w:rsidRDefault="00091B35">
      <w:pPr>
        <w:pStyle w:val="FootnoteText"/>
      </w:pPr>
      <w:r>
        <w:rPr>
          <w:rStyle w:val="FootnoteReference"/>
        </w:rPr>
        <w:footnoteRef/>
      </w:r>
      <w:r>
        <w:t xml:space="preserve"> </w:t>
      </w:r>
      <w:r w:rsidRPr="00D36343">
        <w:rPr>
          <w:lang w:val="en-US"/>
        </w:rPr>
        <w:t xml:space="preserve">Sachar, S., Goenka, A., Kumar, S. (2018). </w:t>
      </w:r>
      <w:r w:rsidRPr="00290460">
        <w:t>Leveraging an Understanding of RAC Usage in the Residential Sector to Support India’s Climate Change Commitment. Presented at ACEEE Summer Study 2018, Asilomar, California, US.</w:t>
      </w:r>
    </w:p>
  </w:footnote>
  <w:footnote w:id="41">
    <w:p w14:paraId="406EF326" w14:textId="77777777" w:rsidR="00091B35" w:rsidRPr="00BC7EA8" w:rsidRDefault="00091B35" w:rsidP="00DB4ED5">
      <w:pPr>
        <w:pStyle w:val="FootnoteText"/>
      </w:pPr>
      <w:r>
        <w:footnoteRef/>
      </w:r>
      <w:r>
        <w:t xml:space="preserve"> </w:t>
      </w:r>
      <w:r w:rsidRPr="00D512D6">
        <w:t>https://www.topten.eu/private/page/pro-cold</w:t>
      </w:r>
    </w:p>
  </w:footnote>
  <w:footnote w:id="42">
    <w:p w14:paraId="479EA632" w14:textId="77777777" w:rsidR="00091B35" w:rsidRPr="00EA3738" w:rsidRDefault="00091B35" w:rsidP="00AC3A61">
      <w:pPr>
        <w:pStyle w:val="FootnoteText"/>
      </w:pPr>
      <w:r w:rsidRPr="00AC3A61">
        <w:rPr>
          <w:rStyle w:val="FootnoteReference"/>
        </w:rPr>
        <w:footnoteRef/>
      </w:r>
      <w:r w:rsidRPr="00EA3738">
        <w:t xml:space="preserve"> </w:t>
      </w:r>
      <w:hyperlink r:id="rId17" w:history="1">
        <w:r w:rsidRPr="0037291D">
          <w:t>http://www.iifiir.org/userfiles/file/publications/notes/NoteTech_28_EN.pdf</w:t>
        </w:r>
      </w:hyperlink>
      <w:r w:rsidRPr="00EA3738">
        <w:t xml:space="preserve"> </w:t>
      </w:r>
    </w:p>
  </w:footnote>
  <w:footnote w:id="43">
    <w:p w14:paraId="2C5AAC99" w14:textId="77777777" w:rsidR="00091B35" w:rsidRPr="00EA3738" w:rsidRDefault="00091B35" w:rsidP="00AC3A61">
      <w:pPr>
        <w:pStyle w:val="FootnoteText"/>
      </w:pPr>
      <w:r w:rsidRPr="00AC3A61">
        <w:rPr>
          <w:rStyle w:val="FootnoteReference"/>
        </w:rPr>
        <w:footnoteRef/>
      </w:r>
      <w:r w:rsidRPr="00EA3738">
        <w:t xml:space="preserve"> </w:t>
      </w:r>
      <w:hyperlink r:id="rId18" w:history="1">
        <w:r w:rsidRPr="0037291D">
          <w:t>https://www.realalternatives.eu/learning-platform</w:t>
        </w:r>
      </w:hyperlink>
      <w:r w:rsidRPr="00EA3738">
        <w:t xml:space="preserve"> </w:t>
      </w:r>
    </w:p>
  </w:footnote>
  <w:footnote w:id="44">
    <w:p w14:paraId="2D9C3AA8" w14:textId="77777777" w:rsidR="00091B35" w:rsidRPr="00EA3738" w:rsidRDefault="00091B35" w:rsidP="00AC3A61">
      <w:pPr>
        <w:pStyle w:val="FootnoteText"/>
      </w:pPr>
      <w:r w:rsidRPr="00AC3A61">
        <w:rPr>
          <w:rStyle w:val="FootnoteReference"/>
        </w:rPr>
        <w:footnoteRef/>
      </w:r>
      <w:r w:rsidRPr="00EA3738">
        <w:t xml:space="preserve"> </w:t>
      </w:r>
      <w:hyperlink r:id="rId19" w:history="1">
        <w:r w:rsidRPr="0037291D">
          <w:t>https://www.natex.org/site/1/Homehttp://</w:t>
        </w:r>
      </w:hyperlink>
      <w:r w:rsidRPr="00EA3738">
        <w:t xml:space="preserve"> </w:t>
      </w:r>
    </w:p>
  </w:footnote>
  <w:footnote w:id="45">
    <w:p w14:paraId="5D830709" w14:textId="77777777" w:rsidR="00091B35" w:rsidRPr="00EA3738" w:rsidRDefault="00091B35" w:rsidP="00AC3A61">
      <w:pPr>
        <w:pStyle w:val="FootnoteText"/>
      </w:pPr>
      <w:r w:rsidRPr="00AC3A61">
        <w:rPr>
          <w:rStyle w:val="FootnoteReference"/>
        </w:rPr>
        <w:footnoteRef/>
      </w:r>
      <w:hyperlink r:id="rId20" w:history="1">
        <w:r w:rsidRPr="0037291D">
          <w:t>www.aham.org/AHAM/Safety/Safe_Servicing_of_Cold_Appliances/AHAM/Safety/Safe_Servicing_of_Cold_Appliances.aspx?hkey=23d1344d-f8b0-410a-9e21-8181048b2b82</w:t>
        </w:r>
      </w:hyperlink>
      <w:r w:rsidRPr="00EA373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DE39" w14:textId="4CB7E664" w:rsidR="00091B35" w:rsidRDefault="00091B35" w:rsidP="00E652F9">
    <w:pPr>
      <w:pStyle w:val="Header"/>
    </w:pPr>
    <w:r>
      <w:rPr>
        <w:noProof/>
        <w:lang w:eastAsia="en-GB"/>
      </w:rPr>
      <mc:AlternateContent>
        <mc:Choice Requires="wps">
          <w:drawing>
            <wp:anchor distT="0" distB="0" distL="114300" distR="114300" simplePos="0" relativeHeight="2518128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6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65D758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9667A9" id="_x0000_t202" coordsize="21600,21600" o:spt="202" path="m,l,21600r21600,l21600,xe">
              <v:stroke joinstyle="miter"/>
              <v:path gradientshapeok="t" o:connecttype="rect"/>
            </v:shapetype>
            <v:shape id="WordArt 8" o:spid="_x0000_s1026" type="#_x0000_t202" style="position:absolute;left:0;text-align:left;margin-left:0;margin-top:0;width:522.2pt;height:29.0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" o:allowincell="f" filled="f" stroked="f">
              <o:lock v:ext="edit" shapetype="t"/>
              <v:textbox style="mso-fit-shape-to-text:t">
                <w:txbxContent>
                  <w:p w14:paraId="665D758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118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6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A7231B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27" type="#_x0000_t202" style="position:absolute;left:0;text-align:left;margin-left:0;margin-top:0;width:522.2pt;height:29.05pt;rotation:-45;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NfkOeM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A7231B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108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6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9E99DAE"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28" type="#_x0000_t202" style="position:absolute;left:0;text-align:left;margin-left:0;margin-top:0;width:522.2pt;height:29.05pt;rotation:-45;z-index:-25150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vbzmB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9E99DAE"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97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6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2530D8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29" type="#_x0000_t202" style="position:absolute;left:0;text-align:left;margin-left:0;margin-top:0;width:522.2pt;height:29.05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6SdMn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2530D8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87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6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739D9E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30" type="#_x0000_t202" style="position:absolute;left:0;text-align:left;margin-left:0;margin-top:0;width:522.2pt;height:29.0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VUeiz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739D9E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77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6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169CDDC"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31" type="#_x0000_t202" style="position:absolute;left:0;text-align:left;margin-left:0;margin-top:0;width:522.2pt;height:29.05pt;rotation:-45;z-index:-25150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EB3AhU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169CDDC"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67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6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30B415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32" type="#_x0000_t202" style="position:absolute;left:0;text-align:left;margin-left:0;margin-top:0;width:522.2pt;height:29.0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HQzndM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730B415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56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6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1D5BCCF"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33" type="#_x0000_t202" style="position:absolute;left:0;text-align:left;margin-left:0;margin-top:0;width:522.2pt;height:29.05pt;rotation:-45;z-index:-25151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hFXd1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1D5BCCF"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4672"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7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FB918C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34" type="#_x0000_t202" style="position:absolute;left:0;text-align:left;margin-left:0;margin-top:0;width:522.2pt;height:29.0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" o:allowincell="f" filled="f" stroked="f">
              <o:lock v:ext="edit" shapetype="t"/>
              <v:textbox style="mso-fit-shape-to-text:t">
                <w:txbxContent>
                  <w:p w14:paraId="4FB918C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3648"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7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AF78FD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35" type="#_x0000_t202" style="position:absolute;left:0;text-align:left;margin-left:0;margin-top:0;width:522.2pt;height:29.05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CsgHbU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0AF78FD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2624"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7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656CC6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36" type="#_x0000_t202" style="position:absolute;left:0;text-align:left;margin-left:0;margin-top:0;width:522.2pt;height:29.05pt;rotation:-45;z-index:-25151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QFw2z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5656CC6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1600"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7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AEC715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37" type="#_x0000_t202" style="position:absolute;left:0;text-align:left;margin-left:0;margin-top:0;width:522.2pt;height:29.05pt;rotation:-45;z-index:-25151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BiSVgA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5AEC715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800576"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7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BC431D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38" type="#_x0000_t202" style="position:absolute;left:0;text-align:left;margin-left:0;margin-top:0;width:522.2pt;height:29.0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83NCCg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3BC431D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99552"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7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0B8601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39" type="#_x0000_t202" style="position:absolute;left:0;text-align:left;margin-left:0;margin-top:0;width:522.2pt;height:29.0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79hm5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0B8601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98528"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7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C4B368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40" type="#_x0000_t202" style="position:absolute;left:0;text-align:left;margin-left:0;margin-top:0;width:522.2pt;height:29.0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zCvAT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6C4B368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97504"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7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C77FA1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41" type="#_x0000_t202" style="position:absolute;left:0;text-align:left;margin-left:0;margin-top:0;width:522.2pt;height:29.05pt;rotation:-45;z-index:-251518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PuPq6A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1C77FA1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72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3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FAD8EAC"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42" type="#_x0000_t202" style="position:absolute;left:0;text-align:left;margin-left:0;margin-top:0;width:522.2pt;height:29.05pt;rotation:-45;z-index:-25152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tpxrw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6FAD8EAC"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62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3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04744C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43" type="#_x0000_t202" style="position:absolute;left:0;text-align:left;margin-left:0;margin-top:0;width:522.2pt;height:29.05pt;rotation:-45;z-index:-25153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lIkFD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04744C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52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4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926A6DC"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44" type="#_x0000_t202" style="position:absolute;left:0;text-align:left;margin-left:0;margin-top:0;width:522.2pt;height:29.05pt;rotation:-45;z-index:-25153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" o:allowincell="f" filled="f" stroked="f">
              <o:lock v:ext="edit" shapetype="t"/>
              <v:textbox style="mso-fit-shape-to-text:t">
                <w:txbxContent>
                  <w:p w14:paraId="7926A6DC"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41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4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ADC500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45" type="#_x0000_t202" style="position:absolute;left:0;text-align:left;margin-left:0;margin-top:0;width:522.2pt;height:29.05pt;rotation:-45;z-index:-25153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IhB2Tc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5ADC500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31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4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0F67A4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46" type="#_x0000_t202" style="position:absolute;left:0;text-align:left;margin-left:0;margin-top:0;width:522.2pt;height:29.05pt;rotation:-45;z-index:-25153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YImjX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50F67A4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21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4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ABEB57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47" type="#_x0000_t202" style="position:absolute;left:0;text-align:left;margin-left:0;margin-top:0;width:522.2pt;height:29.05pt;rotation:-45;z-index:-25153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QpzNk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ABEB57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11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4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1435EE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48" type="#_x0000_t202" style="position:absolute;left:0;text-align:left;margin-left:0;margin-top:0;width:522.2pt;height:29.05pt;rotation:-45;z-index:-25153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u0Ynbg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1435EE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800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4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09BCBBC"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49" type="#_x0000_t202" style="position:absolute;left:0;text-align:left;margin-left:0;margin-top:0;width:522.2pt;height:29.05pt;rotation:-45;z-index:-25153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c8N83Q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309BCBBC"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9072"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3E3B7A6"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50" type="#_x0000_t202" style="position:absolute;left:0;text-align:left;margin-left:0;margin-top:0;width:522.2pt;height:29.05pt;rotation:-45;z-index:-25153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ez+Vdw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63E3B7A6"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8048"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4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20938A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51" type="#_x0000_t202" style="position:absolute;left:0;text-align:left;margin-left:0;margin-top:0;width:522.2pt;height:29.05pt;rotation:-45;z-index:-25153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zus7E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320938A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7024"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4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CFB80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52" type="#_x0000_t202" style="position:absolute;left:0;text-align:left;margin-left:0;margin-top:0;width:522.2pt;height:29.05pt;rotation:-45;z-index:-25153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vIjIxw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6CFB80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6000"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4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9D408C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53" type="#_x0000_t202" style="position:absolute;left:0;text-align:left;margin-left:0;margin-top:0;width:522.2pt;height:29.05pt;rotation:-45;z-index:-25154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dA2TdA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09D408C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4976"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5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61E6D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54" type="#_x0000_t202" style="position:absolute;left:0;text-align:left;margin-left:0;margin-top:0;width:522.2pt;height:29.05pt;rotation:-45;z-index:-25154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AT/hCQ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661E6D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3952"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5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4E21F40"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55" type="#_x0000_t202" style="position:absolute;left:0;text-align:left;margin-left:0;margin-top:0;width:522.2pt;height:29.05pt;rotation:-45;z-index:-25154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Met+X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4E21F40"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2928"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5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1D59CD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56" type="#_x0000_t202" style="position:absolute;left:0;text-align:left;margin-left:0;margin-top:0;width:522.2pt;height:29.05pt;rotation:-45;z-index:-251543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fM2RC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41D59CD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71904"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5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AEF901E"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57" type="#_x0000_t202" style="position:absolute;left:0;text-align:left;margin-left:0;margin-top:0;width:522.2pt;height:29.05pt;rotation:-45;z-index:-25154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Fe2P/E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3AEF901E"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616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1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CC60A6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58" type="#_x0000_t202" style="position:absolute;left:0;text-align:left;margin-left:0;margin-top:0;width:522.2pt;height:29.05pt;rotation:-45;z-index:-25155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5U2cqA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CC60A6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606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1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4897CA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59" type="#_x0000_t202" style="position:absolute;left:0;text-align:left;margin-left:0;margin-top:0;width:522.2pt;height:29.05pt;rotation:-45;z-index:-25155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LcjHGw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74897CA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96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980538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60" type="#_x0000_t202" style="position:absolute;left:0;text-align:left;margin-left:0;margin-top:0;width:522.2pt;height:29.0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JTQusQ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980538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85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1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B11773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61" type="#_x0000_t202" style="position:absolute;left:0;text-align:left;margin-left:0;margin-top:0;width:522.2pt;height:29.05pt;rotation:-45;z-index:-25155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O2xdQI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B11773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75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1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817B85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62" type="#_x0000_t202" style="position:absolute;left:0;text-align:left;margin-left:0;margin-top:0;width:522.2pt;height:29.05pt;rotation:-45;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ig3MB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5817B85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65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1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10804B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63" type="#_x0000_t202" style="position:absolute;left:0;text-align:left;margin-left:0;margin-top:0;width:522.2pt;height:29.05pt;rotation:-45;z-index:-25155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KgYosg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10804B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55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2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BAA179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64" type="#_x0000_t202" style="position:absolute;left:0;text-align:left;margin-left:0;margin-top:0;width:522.2pt;height:29.05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Fb6XCY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4BAA179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44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2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7586C7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65" type="#_x0000_t202" style="position:absolute;left:0;text-align:left;margin-left:0;margin-top:0;width:522.2pt;height:29.05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efweV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57586C7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3472"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2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6455B2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66" type="#_x0000_t202" style="position:absolute;left:0;text-align:left;margin-left:0;margin-top:0;width:522.2pt;height:29.05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ISKIf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6455B2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2448"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2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DC5FBA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67" type="#_x0000_t202" style="position:absolute;left:0;text-align:left;margin-left:0;margin-top:0;width:522.2pt;height:29.05pt;rotation:-45;z-index:-25156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Azfms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5DC5FBA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1424"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12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F53D01F"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68" type="#_x0000_t202" style="position:absolute;left:0;text-align:left;margin-left:0;margin-top:0;width:522.2pt;height:29.05pt;rotation:-45;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Kyztpg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0F53D01F"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50400"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2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D63ED4F"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69" type="#_x0000_t202" style="position:absolute;left:0;text-align:left;margin-left:0;margin-top:0;width:522.2pt;height:29.05pt;rotation:-45;z-index:-25156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46m2FQ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D63ED4F"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49376"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D93C47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70" type="#_x0000_t202" style="position:absolute;left:0;text-align:left;margin-left:0;margin-top:0;width:522.2pt;height:29.05pt;rotation:-45;z-index:-25156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61Vfvw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D93C47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48352"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2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8E40D9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71" type="#_x0000_t202" style="position:absolute;left:0;text-align:left;margin-left:0;margin-top:0;width:522.2pt;height:29.05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j0AQM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48E40D9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47328"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2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FEA8BA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72" type="#_x0000_t202" style="position:absolute;left:0;text-align:left;margin-left:0;margin-top:0;width:522.2pt;height:29.05pt;rotation:-45;z-index:-25156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LOICDw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6FEA8BA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46304"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2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3FCAD8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73" type="#_x0000_t202" style="position:absolute;left:0;text-align:left;margin-left:0;margin-top:0;width:522.2pt;height:29.05pt;rotation:-45;z-index:-25157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5GdZvA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3FCAD8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60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8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81A178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74" type="#_x0000_t202" style="position:absolute;left:0;text-align:left;margin-left:0;margin-top:0;width:522.2pt;height:29.05pt;rotation:-45;z-index:-25158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S0YZ9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81A178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50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9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C0644C1"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75" type="#_x0000_t202" style="position:absolute;left:0;text-align:left;margin-left:0;margin-top:0;width:522.2pt;height:29.0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4AP6l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3C0644C1"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40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9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788735C"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76" type="#_x0000_t202" style="position:absolute;left:0;text-align:left;margin-left:0;margin-top:0;width:522.2pt;height:29.0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NL9AXI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5788735C"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29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9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8BE62B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77" type="#_x0000_t202" style="position:absolute;left:0;text-align:left;margin-left:0;margin-top:0;width:522.2pt;height:29.05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OPMHsM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8BE62B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19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9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ADD0B1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78" type="#_x0000_t202" style="position:absolute;left:0;text-align:left;margin-left:0;margin-top:0;width:522.2pt;height:29.05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A/DHzw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ADD0B1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309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9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CFEAB8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79" type="#_x0000_t202" style="position:absolute;left:0;text-align:left;margin-left:0;margin-top:0;width:522.2pt;height:29.0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wKhReg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7CFEAB8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99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9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107026E"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80" type="#_x0000_t202" style="position:absolute;left:0;text-align:left;margin-left:0;margin-top:0;width:522.2pt;height:29.05pt;rotation:-45;z-index:-25158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MeD80g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107026E"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88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9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4F50C3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81" type="#_x0000_t202" style="position:absolute;left:0;text-align:left;margin-left:0;margin-top:0;width:522.2pt;height:29.0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ADR42M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14F50C3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7872"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9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7E2035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82" type="#_x0000_t202" style="position:absolute;left:0;text-align:left;margin-left:0;margin-top:0;width:522.2pt;height:29.0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4O06bw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7E2035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6848"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9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4A7731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83" type="#_x0000_t202" style="position:absolute;left:0;text-align:left;margin-left:0;margin-top:0;width:522.2pt;height:29.05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x2a+0w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4A7731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5824"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9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6F6A8DF"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84" type="#_x0000_t202" style="position:absolute;left:0;text-align:left;margin-left:0;margin-top:0;width:522.2pt;height:29.0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VwIro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36F6A8DF"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4800"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10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FB94E5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85" type="#_x0000_t202" style="position:absolute;left:0;text-align:left;margin-left:0;margin-top:0;width:522.2pt;height:29.0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L1uDiBwIAAPIDAAAOAAAA&#10;AAAAAAAAAAAAAC4CAABkcnMvZTJvRG9jLnhtbFBLAQItABQABgAIAAAAIQBQt6NF2wAAAAUBAAAP&#10;AAAAAAAAAAAAAAAAAGEEAABkcnMvZG93bnJldi54bWxQSwUGAAAAAAQABADzAAAAaQUAAAAA&#10;" o:allowincell="f" filled="f" stroked="f">
              <o:lock v:ext="edit" shapetype="t"/>
              <v:textbox style="mso-fit-shape-to-text:t">
                <w:txbxContent>
                  <w:p w14:paraId="2FB94E5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3776"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10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2FF964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86" type="#_x0000_t202" style="position:absolute;left:0;text-align:left;margin-left:0;margin-top:0;width:522.2pt;height:29.05pt;rotation:-45;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OIBFQA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72FF964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2752"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10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2351BD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87" type="#_x0000_t202" style="position:absolute;left:0;text-align:left;margin-left:0;margin-top:0;width:522.2pt;height:29.0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NMwCrEGAgAA8gMAAA4AAAAA&#10;AAAAAAAAAAAALgIAAGRycy9lMm9Eb2MueG1sUEsBAi0AFAAGAAgAAAAhAFC3o0XbAAAABQEAAA8A&#10;AAAAAAAAAAAAAAAAYAQAAGRycy9kb3ducmV2LnhtbFBLBQYAAAAABAAEAPMAAABoBQAAAAA=&#10;" o:allowincell="f" filled="f" stroked="f">
              <o:lock v:ext="edit" shapetype="t"/>
              <v:textbox style="mso-fit-shape-to-text:t">
                <w:txbxContent>
                  <w:p w14:paraId="52351BD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1728"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10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A7A4FF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88" type="#_x0000_t202" style="position:absolute;left:0;text-align:left;margin-left:0;margin-top:0;width:522.2pt;height:29.0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MwzTvQ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A7A4FF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20704"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10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15B75E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89" type="#_x0000_t202" style="position:absolute;left:0;text-align:left;margin-left:0;margin-top:0;width:522.2pt;height:29.05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8FRFCAgCAADy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15B75E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104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D1AE06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90" type="#_x0000_t202" style="position:absolute;left:0;text-align:left;margin-left:0;margin-top:0;width:522.2pt;height:29.05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kBXtZ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4D1AE06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94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1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B1F1F0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91" type="#_x0000_t202" style="position:absolute;left:0;text-align:left;margin-left:0;margin-top:0;width:522.2pt;height:29.0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KyAIOo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1B1F1F0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84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5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3F5C04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092" type="#_x0000_t202" style="position:absolute;left:0;text-align:left;margin-left:0;margin-top:0;width:522.2pt;height:29.0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6qJG6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3F5C04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73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5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5DD7BB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093" type="#_x0000_t202" style="position:absolute;left:0;text-align:left;margin-left:0;margin-top:0;width:522.2pt;height:29.0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Mi3KCQ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5DD7BB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63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6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CE0103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094" type="#_x0000_t202" style="position:absolute;left:0;text-align:left;margin-left:0;margin-top:0;width:522.2pt;height:29.0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" o:allowincell="f" filled="f" stroked="f">
              <o:lock v:ext="edit" shapetype="t"/>
              <v:textbox style="mso-fit-shape-to-text:t">
                <w:txbxContent>
                  <w:p w14:paraId="2CE0103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53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6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ADB0E0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095" type="#_x0000_t202" style="position:absolute;left:0;text-align:left;margin-left:0;margin-top:0;width:522.2pt;height:29.05pt;rotation:-45;z-index:-25161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IZU5S4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2ADB0E0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43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6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0B6330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096" type="#_x0000_t202" style="position:absolute;left:0;text-align:left;margin-left:0;margin-top:0;width:522.2pt;height:29.05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VHV77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30B6330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32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6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8CF8EFE"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097" type="#_x0000_t202" style="position:absolute;left:0;text-align:left;margin-left:0;margin-top:0;width:522.2pt;height:29.0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LMoFqA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58CF8EFE"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2272"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6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DAD9A1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098" type="#_x0000_t202" style="position:absolute;left:0;text-align:left;margin-left:0;margin-top:0;width:522.2pt;height:29.05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UxTPrA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DAD9A1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1248"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6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7FE1D5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099" type="#_x0000_t202" style="position:absolute;left:0;text-align:left;margin-left:0;margin-top:0;width:522.2pt;height:29.0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0n0sQ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7FE1D5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0224"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7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AB814B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100" type="#_x0000_t202" style="position:absolute;left:0;text-align:left;margin-left:0;margin-top:0;width:522.2pt;height:29.0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CeN4HR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6AB814B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99200"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7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2FF1A8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101" type="#_x0000_t202" style="position:absolute;left:0;text-align:left;margin-left:0;margin-top:0;width:522.2pt;height:29.0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F1vF2Q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32FF1A8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98176"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7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FA97E6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102" type="#_x0000_t202" style="position:absolute;left:0;text-align:left;margin-left:0;margin-top:0;width:522.2pt;height:29.0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E54pq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7FA97E6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97152"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7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4638C6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103" type="#_x0000_t202" style="position:absolute;left:0;text-align:left;margin-left:0;margin-top:0;width:522.2pt;height:29.0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BjbA7W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24638C6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96128"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7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A0D90C0"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104" type="#_x0000_t202" style="position:absolute;left:0;text-align:left;margin-left:0;margin-top:0;width:522.2pt;height:29.0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PHKOu0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1A0D90C0"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95104"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8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576E6FA"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105" type="#_x0000_t202" style="position:absolute;left:0;text-align:left;margin-left:0;margin-top:0;width:522.2pt;height:29.0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8O/gF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1576E6FA"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84864"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5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5EF084F"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106" type="#_x0000_t202" style="position:absolute;left:0;text-align:left;margin-left:0;margin-top:0;width:522.2pt;height:29.0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O5hQyM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15EF084F"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83840"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5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E1E7AF2"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107" type="#_x0000_t202" style="position:absolute;left:0;text-align:left;margin-left:0;margin-top:0;width:522.2pt;height:29.05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" o:allowincell="f" filled="f" stroked="f">
              <o:lock v:ext="edit" shapetype="t"/>
              <v:textbox style="mso-fit-shape-to-text:t">
                <w:txbxContent>
                  <w:p w14:paraId="0E1E7AF2"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82816"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5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25F4AE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108" type="#_x0000_t202" style="position:absolute;left:0;text-align:left;margin-left:0;margin-top:0;width:522.2pt;height:29.0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P2yFng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425F4AE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81792"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5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CC8D069"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109" type="#_x0000_t202" style="position:absolute;left:0;text-align:left;margin-left:0;margin-top:0;width:522.2pt;height:29.0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9+neLQ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CC8D069"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80768"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5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EF04634"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110" type="#_x0000_t202" style="position:absolute;left:0;text-align:left;margin-left:0;margin-top:0;width:522.2pt;height:29.0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DXy+gw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1EF04634"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9744"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5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2C20E9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111" type="#_x0000_t202" style="position:absolute;left:0;text-align:left;margin-left:0;margin-top:0;width:522.2pt;height:29.0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MX55TA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02C20E9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8720"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5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9B748B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112" type="#_x0000_t202" style="position:absolute;left:0;text-align:left;margin-left:0;margin-top:0;width:522.2pt;height:29.0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DccXg+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69B748B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7696"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5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76D90B7"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113" type="#_x0000_t202" style="position:absolute;left:0;text-align:left;margin-left:0;margin-top:0;width:522.2pt;height:29.0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FPQjjQ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376D90B7"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5648" behindDoc="1" locked="0" layoutInCell="0" allowOverlap="1" wp14:anchorId="749667A9" wp14:editId="4913A293">
              <wp:simplePos x="0" y="0"/>
              <wp:positionH relativeFrom="margin">
                <wp:align>center</wp:align>
              </wp:positionH>
              <wp:positionV relativeFrom="margin">
                <wp:align>center</wp:align>
              </wp:positionV>
              <wp:extent cx="6631940" cy="368935"/>
              <wp:effectExtent l="0" t="2085975" r="0" b="2009775"/>
              <wp:wrapNone/>
              <wp:docPr id="3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3B2D6BC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667A9" id="_x0000_s1114" type="#_x0000_t202" style="position:absolute;left:0;text-align:left;margin-left:0;margin-top:0;width:522.2pt;height:29.0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H320Mk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3B2D6BC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4624" behindDoc="1" locked="0" layoutInCell="0" allowOverlap="1" wp14:anchorId="1150B5B3" wp14:editId="605754C4">
              <wp:simplePos x="0" y="0"/>
              <wp:positionH relativeFrom="margin">
                <wp:align>center</wp:align>
              </wp:positionH>
              <wp:positionV relativeFrom="margin">
                <wp:align>center</wp:align>
              </wp:positionV>
              <wp:extent cx="6631940" cy="368935"/>
              <wp:effectExtent l="0" t="2085975" r="0" b="2009775"/>
              <wp:wrapNone/>
              <wp:docPr id="3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588BEEF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0B5B3" id="_x0000_s1115" type="#_x0000_t202" style="position:absolute;left:0;text-align:left;margin-left:0;margin-top:0;width:522.2pt;height:29.0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vq5GfA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588BEEF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3600" behindDoc="1" locked="0" layoutInCell="0" allowOverlap="1" wp14:anchorId="115BBAA6" wp14:editId="071424CF">
              <wp:simplePos x="0" y="0"/>
              <wp:positionH relativeFrom="margin">
                <wp:align>center</wp:align>
              </wp:positionH>
              <wp:positionV relativeFrom="margin">
                <wp:align>center</wp:align>
              </wp:positionV>
              <wp:extent cx="6631940" cy="368935"/>
              <wp:effectExtent l="0" t="2085975" r="0" b="2009775"/>
              <wp:wrapNone/>
              <wp:docPr id="4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0B5BF68B"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5BBAA6" id="_x0000_s1116" type="#_x0000_t202" style="position:absolute;left:0;text-align:left;margin-left:0;margin-top:0;width:522.2pt;height:29.0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bGcay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0B5BF68B"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2576" behindDoc="1" locked="0" layoutInCell="0" allowOverlap="1" wp14:anchorId="2AD4DD03" wp14:editId="432F7E54">
              <wp:simplePos x="0" y="0"/>
              <wp:positionH relativeFrom="margin">
                <wp:align>center</wp:align>
              </wp:positionH>
              <wp:positionV relativeFrom="margin">
                <wp:align>center</wp:align>
              </wp:positionV>
              <wp:extent cx="6631940" cy="368935"/>
              <wp:effectExtent l="0" t="2085975" r="0" b="2009775"/>
              <wp:wrapNone/>
              <wp:docPr id="4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20DE06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D4DD03" id="_x0000_s1117" type="#_x0000_t202" style="position:absolute;left:0;text-align:left;margin-left:0;margin-top:0;width:522.2pt;height:29.0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NOcnQE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620DE06D"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1552" behindDoc="1" locked="0" layoutInCell="0" allowOverlap="1" wp14:anchorId="100E25E0" wp14:editId="09CFAF30">
              <wp:simplePos x="0" y="0"/>
              <wp:positionH relativeFrom="margin">
                <wp:align>center</wp:align>
              </wp:positionH>
              <wp:positionV relativeFrom="margin">
                <wp:align>center</wp:align>
              </wp:positionV>
              <wp:extent cx="6631940" cy="368935"/>
              <wp:effectExtent l="0" t="2085975" r="0" b="2009775"/>
              <wp:wrapNone/>
              <wp:docPr id="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9679CB3"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E25E0" id="_x0000_s1118" type="#_x0000_t202" style="position:absolute;left:0;text-align:left;margin-left:0;margin-top:0;width:522.2pt;height:29.0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yhQADw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49679CB3"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70528" behindDoc="1" locked="0" layoutInCell="0" allowOverlap="1" wp14:anchorId="7F806960" wp14:editId="7C5776C4">
              <wp:simplePos x="0" y="0"/>
              <wp:positionH relativeFrom="margin">
                <wp:align>center</wp:align>
              </wp:positionH>
              <wp:positionV relativeFrom="margin">
                <wp:align>center</wp:align>
              </wp:positionV>
              <wp:extent cx="6631940" cy="368935"/>
              <wp:effectExtent l="0" t="2085975" r="0" b="2009775"/>
              <wp:wrapNone/>
              <wp:docPr id="4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6F35678"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6960" id="_x0000_s1119" type="#_x0000_t202" style="position:absolute;left:0;text-align:left;margin-left:0;margin-top:0;width:522.2pt;height:29.0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" o:allowincell="f" filled="f" stroked="f">
              <o:lock v:ext="edit" shapetype="t"/>
              <v:textbox style="mso-fit-shape-to-text:t">
                <w:txbxContent>
                  <w:p w14:paraId="26F35678"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69504" behindDoc="1" locked="0" layoutInCell="0" allowOverlap="1" wp14:anchorId="427436D0" wp14:editId="7F679BE8">
              <wp:simplePos x="0" y="0"/>
              <wp:positionH relativeFrom="margin">
                <wp:align>center</wp:align>
              </wp:positionH>
              <wp:positionV relativeFrom="margin">
                <wp:align>center</wp:align>
              </wp:positionV>
              <wp:extent cx="6631940" cy="368935"/>
              <wp:effectExtent l="0" t="2085975" r="0" b="2009775"/>
              <wp:wrapNone/>
              <wp:docPr id="4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0491275"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436D0" id="_x0000_s1120" type="#_x0000_t202" style="position:absolute;left:0;text-align:left;margin-left:0;margin-top:0;width:522.2pt;height:29.0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" o:allowincell="f" filled="f" stroked="f">
              <o:lock v:ext="edit" shapetype="t"/>
              <v:textbox style="mso-fit-shape-to-text:t">
                <w:txbxContent>
                  <w:p w14:paraId="60491275" w14:textId="77777777" w:rsidR="00091B35" w:rsidRDefault="00091B35" w:rsidP="00BB45C9">
                    <w:pPr>
                      <w:spacing w:before="12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68480" behindDoc="1" locked="0" layoutInCell="0" allowOverlap="1" wp14:anchorId="44D50506" wp14:editId="3B2E86D4">
              <wp:simplePos x="0" y="0"/>
              <wp:positionH relativeFrom="margin">
                <wp:align>center</wp:align>
              </wp:positionH>
              <wp:positionV relativeFrom="margin">
                <wp:align>center</wp:align>
              </wp:positionV>
              <wp:extent cx="6631940" cy="368935"/>
              <wp:effectExtent l="0" t="2085975" r="0" b="2009775"/>
              <wp:wrapNone/>
              <wp:docPr id="4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31940" cy="368935"/>
                      </a:xfrm>
                      <a:prstGeom prst="rect">
                        <a:avLst/>
                      </a:prstGeom>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E55FCAD" w14:textId="77777777" w:rsidR="00091B35" w:rsidRDefault="00091B35" w:rsidP="00BB45C9">
                          <w:pPr>
                            <w:spacing w:before="12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50506" id="_x0000_s1121" type="#_x0000_t202" style="position:absolute;left:0;text-align:left;margin-left:0;margin-top:0;width:522.2pt;height:29.0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" o:allowincell="f" filled="f" stroked="f">
              <o:lock v:ext="edit" shapetype="t"/>
              <v:textbox style="mso-fit-shape-to-text:t">
                <w:txbxContent>
                  <w:p w14:paraId="6E55FCAD" w14:textId="77777777" w:rsidR="00091B35" w:rsidRDefault="00091B35" w:rsidP="00BB45C9">
                    <w:pPr>
                      <w:spacing w:before="120"/>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0DAA4" w14:textId="0211ECF5" w:rsidR="00091B35" w:rsidRDefault="00091B35" w:rsidP="00E652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FE0D9" w14:textId="04BC1FF7" w:rsidR="00091B35" w:rsidRDefault="00091B35" w:rsidP="00E652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9F88" w14:textId="3273084B" w:rsidR="00091B35" w:rsidRDefault="00091B35" w:rsidP="00E652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C69C" w14:textId="18CEACF5" w:rsidR="00091B35" w:rsidRDefault="00091B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76FBF" w14:textId="4BCDEEA5" w:rsidR="00091B35" w:rsidRDefault="00091B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041CB" w14:textId="4022F99C" w:rsidR="00091B35" w:rsidRDefault="00091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6FF4"/>
    <w:multiLevelType w:val="hybridMultilevel"/>
    <w:tmpl w:val="8D0C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374A2"/>
    <w:multiLevelType w:val="hybridMultilevel"/>
    <w:tmpl w:val="4C2A4132"/>
    <w:lvl w:ilvl="0" w:tplc="85BC16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574AE"/>
    <w:multiLevelType w:val="hybridMultilevel"/>
    <w:tmpl w:val="74F2CEA8"/>
    <w:lvl w:ilvl="0" w:tplc="E8A485A4">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41BA0"/>
    <w:multiLevelType w:val="hybridMultilevel"/>
    <w:tmpl w:val="04F0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37FED"/>
    <w:multiLevelType w:val="hybridMultilevel"/>
    <w:tmpl w:val="6B644C62"/>
    <w:lvl w:ilvl="0" w:tplc="0809000F">
      <w:start w:val="1"/>
      <w:numFmt w:val="decimal"/>
      <w:lvlText w:val="%1."/>
      <w:lvlJc w:val="left"/>
      <w:pPr>
        <w:ind w:left="720" w:hanging="360"/>
      </w:pPr>
    </w:lvl>
    <w:lvl w:ilvl="1" w:tplc="D73EF7E6">
      <w:numFmt w:val="bullet"/>
      <w:lvlText w:val="•"/>
      <w:lvlJc w:val="left"/>
      <w:pPr>
        <w:ind w:left="1800" w:hanging="720"/>
      </w:pPr>
      <w:rPr>
        <w:rFonts w:ascii="Times New Roman" w:eastAsiaTheme="minorEastAsia"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AD08C4"/>
    <w:multiLevelType w:val="hybridMultilevel"/>
    <w:tmpl w:val="0B16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D0AFD"/>
    <w:multiLevelType w:val="hybridMultilevel"/>
    <w:tmpl w:val="FF18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DB039D"/>
    <w:multiLevelType w:val="hybridMultilevel"/>
    <w:tmpl w:val="74D453C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0E0174CB"/>
    <w:multiLevelType w:val="multilevel"/>
    <w:tmpl w:val="BB926E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314A03"/>
    <w:multiLevelType w:val="hybridMultilevel"/>
    <w:tmpl w:val="578C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3771A"/>
    <w:multiLevelType w:val="multilevel"/>
    <w:tmpl w:val="A09E4D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465088C"/>
    <w:multiLevelType w:val="hybridMultilevel"/>
    <w:tmpl w:val="4B1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B539D"/>
    <w:multiLevelType w:val="hybridMultilevel"/>
    <w:tmpl w:val="0AC8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86928"/>
    <w:multiLevelType w:val="hybridMultilevel"/>
    <w:tmpl w:val="07B29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E73CB1"/>
    <w:multiLevelType w:val="hybridMultilevel"/>
    <w:tmpl w:val="2016623E"/>
    <w:lvl w:ilvl="0" w:tplc="85BC16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84144D"/>
    <w:multiLevelType w:val="hybridMultilevel"/>
    <w:tmpl w:val="0AF6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F23DFF"/>
    <w:multiLevelType w:val="multilevel"/>
    <w:tmpl w:val="7E82D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850E62"/>
    <w:multiLevelType w:val="hybridMultilevel"/>
    <w:tmpl w:val="014C07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17710D"/>
    <w:multiLevelType w:val="hybridMultilevel"/>
    <w:tmpl w:val="8314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20049"/>
    <w:multiLevelType w:val="hybridMultilevel"/>
    <w:tmpl w:val="1AE4EA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CF57DF"/>
    <w:multiLevelType w:val="hybridMultilevel"/>
    <w:tmpl w:val="AC9A0A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143CEF"/>
    <w:multiLevelType w:val="hybridMultilevel"/>
    <w:tmpl w:val="BB2E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05F07"/>
    <w:multiLevelType w:val="hybridMultilevel"/>
    <w:tmpl w:val="BE28AC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A5415"/>
    <w:multiLevelType w:val="multilevel"/>
    <w:tmpl w:val="D1E27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43600F"/>
    <w:multiLevelType w:val="multilevel"/>
    <w:tmpl w:val="E216E2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49153CF"/>
    <w:multiLevelType w:val="hybridMultilevel"/>
    <w:tmpl w:val="E8AEF9E6"/>
    <w:lvl w:ilvl="0" w:tplc="04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151280"/>
    <w:multiLevelType w:val="hybridMultilevel"/>
    <w:tmpl w:val="B7E2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DC2004"/>
    <w:multiLevelType w:val="multilevel"/>
    <w:tmpl w:val="CFA44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1B7845"/>
    <w:multiLevelType w:val="hybridMultilevel"/>
    <w:tmpl w:val="5C98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3863D2"/>
    <w:multiLevelType w:val="hybridMultilevel"/>
    <w:tmpl w:val="A1C8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1D5F48"/>
    <w:multiLevelType w:val="hybridMultilevel"/>
    <w:tmpl w:val="47A2A3CE"/>
    <w:lvl w:ilvl="0" w:tplc="85BC16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186681F"/>
    <w:multiLevelType w:val="hybridMultilevel"/>
    <w:tmpl w:val="5700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7079B8"/>
    <w:multiLevelType w:val="multilevel"/>
    <w:tmpl w:val="BAA03572"/>
    <w:lvl w:ilvl="0">
      <w:start w:val="1"/>
      <w:numFmt w:val="decimal"/>
      <w:pStyle w:val="AnnexH1"/>
      <w:lvlText w:val="Annex %1"/>
      <w:lvlJc w:val="left"/>
      <w:pPr>
        <w:ind w:left="360" w:hanging="360"/>
      </w:pPr>
      <w:rPr>
        <w:rFonts w:hint="default"/>
      </w:rPr>
    </w:lvl>
    <w:lvl w:ilvl="1">
      <w:start w:val="1"/>
      <w:numFmt w:val="decimal"/>
      <w:pStyle w:val="AnnexH2"/>
      <w:lvlText w:val="%2."/>
      <w:lvlJc w:val="left"/>
      <w:pPr>
        <w:ind w:left="0" w:firstLine="0"/>
      </w:pPr>
      <w:rPr>
        <w:rFonts w:hint="default"/>
      </w:rPr>
    </w:lvl>
    <w:lvl w:ilvl="2">
      <w:start w:val="1"/>
      <w:numFmt w:val="decimal"/>
      <w:pStyle w:val="AnnexH3"/>
      <w:lvlText w:val="%2.%3"/>
      <w:lvlJc w:val="left"/>
      <w:pPr>
        <w:ind w:left="36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1440" w:hanging="360"/>
      </w:pPr>
      <w:rPr>
        <w:rFonts w:hint="default"/>
      </w:rPr>
    </w:lvl>
    <w:lvl w:ilvl="6">
      <w:start w:val="1"/>
      <w:numFmt w:val="decimal"/>
      <w:lvlText w:val="%7."/>
      <w:lvlJc w:val="left"/>
      <w:pPr>
        <w:ind w:left="180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left"/>
      <w:pPr>
        <w:ind w:left="2520" w:hanging="360"/>
      </w:pPr>
      <w:rPr>
        <w:rFonts w:hint="default"/>
      </w:rPr>
    </w:lvl>
  </w:abstractNum>
  <w:abstractNum w:abstractNumId="33" w15:restartNumberingAfterBreak="0">
    <w:nsid w:val="431E26C9"/>
    <w:multiLevelType w:val="hybridMultilevel"/>
    <w:tmpl w:val="6B144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7669DC"/>
    <w:multiLevelType w:val="hybridMultilevel"/>
    <w:tmpl w:val="C07E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710030"/>
    <w:multiLevelType w:val="hybridMultilevel"/>
    <w:tmpl w:val="CAE8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2E7353"/>
    <w:multiLevelType w:val="hybridMultilevel"/>
    <w:tmpl w:val="95CACE02"/>
    <w:lvl w:ilvl="0" w:tplc="2C0A000F">
      <w:start w:val="1"/>
      <w:numFmt w:val="decimal"/>
      <w:lvlText w:val="%1."/>
      <w:lvlJc w:val="left"/>
      <w:pPr>
        <w:ind w:left="720" w:hanging="360"/>
      </w:pPr>
    </w:lvl>
    <w:lvl w:ilvl="1" w:tplc="2C0A000F">
      <w:start w:val="1"/>
      <w:numFmt w:val="decimal"/>
      <w:lvlText w:val="%2."/>
      <w:lvlJc w:val="left"/>
      <w:pPr>
        <w:ind w:left="1440" w:hanging="360"/>
      </w:pPr>
      <w:rPr>
        <w:rFonts w:hint="default"/>
      </w:rPr>
    </w:lvl>
    <w:lvl w:ilvl="2" w:tplc="9A540F8E">
      <w:start w:val="1"/>
      <w:numFmt w:val="decimal"/>
      <w:lvlText w:val="%3)"/>
      <w:lvlJc w:val="left"/>
      <w:pPr>
        <w:ind w:left="2340" w:hanging="360"/>
      </w:pPr>
      <w:rPr>
        <w:rFonts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50A22002"/>
    <w:multiLevelType w:val="hybridMultilevel"/>
    <w:tmpl w:val="6B6A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855816"/>
    <w:multiLevelType w:val="hybridMultilevel"/>
    <w:tmpl w:val="2A2C540E"/>
    <w:lvl w:ilvl="0" w:tplc="85BC16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BB0DD1"/>
    <w:multiLevelType w:val="hybridMultilevel"/>
    <w:tmpl w:val="DAF8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A132B6"/>
    <w:multiLevelType w:val="hybridMultilevel"/>
    <w:tmpl w:val="669C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605417"/>
    <w:multiLevelType w:val="hybridMultilevel"/>
    <w:tmpl w:val="7992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D80223"/>
    <w:multiLevelType w:val="multilevel"/>
    <w:tmpl w:val="517C86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F86689C"/>
    <w:multiLevelType w:val="hybridMultilevel"/>
    <w:tmpl w:val="40C4324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255E36"/>
    <w:multiLevelType w:val="hybridMultilevel"/>
    <w:tmpl w:val="EAA6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3B4BFA"/>
    <w:multiLevelType w:val="hybridMultilevel"/>
    <w:tmpl w:val="1BCE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300093"/>
    <w:multiLevelType w:val="hybridMultilevel"/>
    <w:tmpl w:val="F1CCD4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7156360"/>
    <w:multiLevelType w:val="hybridMultilevel"/>
    <w:tmpl w:val="B70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DC09F2"/>
    <w:multiLevelType w:val="hybridMultilevel"/>
    <w:tmpl w:val="631C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82562"/>
    <w:multiLevelType w:val="hybridMultilevel"/>
    <w:tmpl w:val="91EC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8618EE"/>
    <w:multiLevelType w:val="hybridMultilevel"/>
    <w:tmpl w:val="4C90A9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5455E9"/>
    <w:multiLevelType w:val="hybridMultilevel"/>
    <w:tmpl w:val="10F2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64713B"/>
    <w:multiLevelType w:val="hybridMultilevel"/>
    <w:tmpl w:val="95CACE02"/>
    <w:lvl w:ilvl="0" w:tplc="2C0A000F">
      <w:start w:val="1"/>
      <w:numFmt w:val="decimal"/>
      <w:lvlText w:val="%1."/>
      <w:lvlJc w:val="left"/>
      <w:pPr>
        <w:ind w:left="720" w:hanging="360"/>
      </w:pPr>
    </w:lvl>
    <w:lvl w:ilvl="1" w:tplc="2C0A000F">
      <w:start w:val="1"/>
      <w:numFmt w:val="decimal"/>
      <w:lvlText w:val="%2."/>
      <w:lvlJc w:val="left"/>
      <w:pPr>
        <w:ind w:left="1440" w:hanging="360"/>
      </w:pPr>
      <w:rPr>
        <w:rFonts w:hint="default"/>
      </w:rPr>
    </w:lvl>
    <w:lvl w:ilvl="2" w:tplc="9A540F8E">
      <w:start w:val="1"/>
      <w:numFmt w:val="decimal"/>
      <w:lvlText w:val="%3)"/>
      <w:lvlJc w:val="left"/>
      <w:pPr>
        <w:ind w:left="2340" w:hanging="360"/>
      </w:pPr>
      <w:rPr>
        <w:rFonts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7ABC4749"/>
    <w:multiLevelType w:val="hybridMultilevel"/>
    <w:tmpl w:val="C944BC5C"/>
    <w:lvl w:ilvl="0" w:tplc="BF443E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7435D5"/>
    <w:multiLevelType w:val="hybridMultilevel"/>
    <w:tmpl w:val="CA16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180180"/>
    <w:multiLevelType w:val="hybridMultilevel"/>
    <w:tmpl w:val="0CE0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2D3879"/>
    <w:multiLevelType w:val="hybridMultilevel"/>
    <w:tmpl w:val="77080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647F4E"/>
    <w:multiLevelType w:val="hybridMultilevel"/>
    <w:tmpl w:val="CF102B18"/>
    <w:lvl w:ilvl="0" w:tplc="5C4E9962">
      <w:start w:val="1"/>
      <w:numFmt w:val="decimal"/>
      <w:lvlText w:val="%1."/>
      <w:lvlJc w:val="left"/>
      <w:pPr>
        <w:ind w:left="720" w:hanging="360"/>
      </w:pPr>
      <w:rPr>
        <w:rFonts w:hint="default"/>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29"/>
  </w:num>
  <w:num w:numId="3">
    <w:abstractNumId w:val="19"/>
  </w:num>
  <w:num w:numId="4">
    <w:abstractNumId w:val="21"/>
  </w:num>
  <w:num w:numId="5">
    <w:abstractNumId w:val="9"/>
  </w:num>
  <w:num w:numId="6">
    <w:abstractNumId w:val="49"/>
  </w:num>
  <w:num w:numId="7">
    <w:abstractNumId w:val="45"/>
  </w:num>
  <w:num w:numId="8">
    <w:abstractNumId w:val="50"/>
  </w:num>
  <w:num w:numId="9">
    <w:abstractNumId w:val="56"/>
  </w:num>
  <w:num w:numId="10">
    <w:abstractNumId w:val="48"/>
  </w:num>
  <w:num w:numId="11">
    <w:abstractNumId w:val="13"/>
  </w:num>
  <w:num w:numId="12">
    <w:abstractNumId w:val="39"/>
  </w:num>
  <w:num w:numId="13">
    <w:abstractNumId w:val="47"/>
  </w:num>
  <w:num w:numId="14">
    <w:abstractNumId w:val="6"/>
  </w:num>
  <w:num w:numId="15">
    <w:abstractNumId w:val="34"/>
  </w:num>
  <w:num w:numId="16">
    <w:abstractNumId w:val="17"/>
  </w:num>
  <w:num w:numId="17">
    <w:abstractNumId w:val="0"/>
  </w:num>
  <w:num w:numId="18">
    <w:abstractNumId w:val="52"/>
  </w:num>
  <w:num w:numId="19">
    <w:abstractNumId w:val="7"/>
  </w:num>
  <w:num w:numId="20">
    <w:abstractNumId w:val="57"/>
  </w:num>
  <w:num w:numId="21">
    <w:abstractNumId w:val="5"/>
  </w:num>
  <w:num w:numId="22">
    <w:abstractNumId w:val="51"/>
  </w:num>
  <w:num w:numId="23">
    <w:abstractNumId w:val="10"/>
  </w:num>
  <w:num w:numId="24">
    <w:abstractNumId w:val="53"/>
  </w:num>
  <w:num w:numId="25">
    <w:abstractNumId w:val="25"/>
  </w:num>
  <w:num w:numId="26">
    <w:abstractNumId w:val="27"/>
  </w:num>
  <w:num w:numId="27">
    <w:abstractNumId w:val="24"/>
  </w:num>
  <w:num w:numId="28">
    <w:abstractNumId w:val="42"/>
  </w:num>
  <w:num w:numId="29">
    <w:abstractNumId w:val="8"/>
  </w:num>
  <w:num w:numId="30">
    <w:abstractNumId w:val="18"/>
  </w:num>
  <w:num w:numId="31">
    <w:abstractNumId w:val="12"/>
  </w:num>
  <w:num w:numId="32">
    <w:abstractNumId w:val="28"/>
  </w:num>
  <w:num w:numId="33">
    <w:abstractNumId w:val="54"/>
  </w:num>
  <w:num w:numId="34">
    <w:abstractNumId w:val="55"/>
  </w:num>
  <w:num w:numId="35">
    <w:abstractNumId w:val="37"/>
  </w:num>
  <w:num w:numId="36">
    <w:abstractNumId w:val="43"/>
  </w:num>
  <w:num w:numId="37">
    <w:abstractNumId w:val="36"/>
  </w:num>
  <w:num w:numId="38">
    <w:abstractNumId w:val="33"/>
  </w:num>
  <w:num w:numId="39">
    <w:abstractNumId w:val="40"/>
  </w:num>
  <w:num w:numId="40">
    <w:abstractNumId w:val="31"/>
  </w:num>
  <w:num w:numId="41">
    <w:abstractNumId w:val="11"/>
  </w:num>
  <w:num w:numId="42">
    <w:abstractNumId w:val="26"/>
  </w:num>
  <w:num w:numId="43">
    <w:abstractNumId w:val="41"/>
  </w:num>
  <w:num w:numId="44">
    <w:abstractNumId w:val="44"/>
  </w:num>
  <w:num w:numId="45">
    <w:abstractNumId w:val="16"/>
  </w:num>
  <w:num w:numId="46">
    <w:abstractNumId w:val="23"/>
  </w:num>
  <w:num w:numId="47">
    <w:abstractNumId w:val="32"/>
  </w:num>
  <w:num w:numId="48">
    <w:abstractNumId w:val="3"/>
  </w:num>
  <w:num w:numId="49">
    <w:abstractNumId w:val="2"/>
  </w:num>
  <w:num w:numId="50">
    <w:abstractNumId w:val="46"/>
  </w:num>
  <w:num w:numId="51">
    <w:abstractNumId w:val="15"/>
  </w:num>
  <w:num w:numId="52">
    <w:abstractNumId w:val="22"/>
  </w:num>
  <w:num w:numId="53">
    <w:abstractNumId w:val="1"/>
  </w:num>
  <w:num w:numId="54">
    <w:abstractNumId w:val="38"/>
  </w:num>
  <w:num w:numId="55">
    <w:abstractNumId w:val="14"/>
  </w:num>
  <w:num w:numId="56">
    <w:abstractNumId w:val="30"/>
  </w:num>
  <w:num w:numId="57">
    <w:abstractNumId w:val="20"/>
  </w:num>
  <w:num w:numId="58">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78E"/>
    <w:rsid w:val="000007D0"/>
    <w:rsid w:val="00002434"/>
    <w:rsid w:val="00003842"/>
    <w:rsid w:val="00003993"/>
    <w:rsid w:val="00007270"/>
    <w:rsid w:val="00007647"/>
    <w:rsid w:val="00010540"/>
    <w:rsid w:val="00010D63"/>
    <w:rsid w:val="00011BC8"/>
    <w:rsid w:val="00012175"/>
    <w:rsid w:val="0001293D"/>
    <w:rsid w:val="00012B6D"/>
    <w:rsid w:val="00013DA0"/>
    <w:rsid w:val="00013DA6"/>
    <w:rsid w:val="00015E7E"/>
    <w:rsid w:val="00016B8A"/>
    <w:rsid w:val="000204BA"/>
    <w:rsid w:val="00020EE2"/>
    <w:rsid w:val="00021756"/>
    <w:rsid w:val="00022642"/>
    <w:rsid w:val="000236C8"/>
    <w:rsid w:val="00025538"/>
    <w:rsid w:val="00025AA5"/>
    <w:rsid w:val="00025F44"/>
    <w:rsid w:val="00026B37"/>
    <w:rsid w:val="00030EAD"/>
    <w:rsid w:val="0003259F"/>
    <w:rsid w:val="0003638F"/>
    <w:rsid w:val="000364B1"/>
    <w:rsid w:val="00036CE3"/>
    <w:rsid w:val="000374E0"/>
    <w:rsid w:val="00037550"/>
    <w:rsid w:val="000378C3"/>
    <w:rsid w:val="0004294F"/>
    <w:rsid w:val="0004305C"/>
    <w:rsid w:val="000444AE"/>
    <w:rsid w:val="00044681"/>
    <w:rsid w:val="0004560F"/>
    <w:rsid w:val="00047248"/>
    <w:rsid w:val="0005049C"/>
    <w:rsid w:val="0005087D"/>
    <w:rsid w:val="00054C36"/>
    <w:rsid w:val="00055041"/>
    <w:rsid w:val="00056509"/>
    <w:rsid w:val="000606D5"/>
    <w:rsid w:val="0006115E"/>
    <w:rsid w:val="000631F2"/>
    <w:rsid w:val="000662D4"/>
    <w:rsid w:val="00067359"/>
    <w:rsid w:val="00067407"/>
    <w:rsid w:val="000713F3"/>
    <w:rsid w:val="00071B30"/>
    <w:rsid w:val="0007362C"/>
    <w:rsid w:val="00076C63"/>
    <w:rsid w:val="000772DB"/>
    <w:rsid w:val="00077AFB"/>
    <w:rsid w:val="00077B71"/>
    <w:rsid w:val="00077F7D"/>
    <w:rsid w:val="000818B6"/>
    <w:rsid w:val="00081A20"/>
    <w:rsid w:val="00084C7C"/>
    <w:rsid w:val="00086DAF"/>
    <w:rsid w:val="00086FAC"/>
    <w:rsid w:val="00087032"/>
    <w:rsid w:val="00091887"/>
    <w:rsid w:val="00091B35"/>
    <w:rsid w:val="00092534"/>
    <w:rsid w:val="000972C6"/>
    <w:rsid w:val="000A0609"/>
    <w:rsid w:val="000A0E8E"/>
    <w:rsid w:val="000A0F44"/>
    <w:rsid w:val="000A1C1A"/>
    <w:rsid w:val="000A266E"/>
    <w:rsid w:val="000A2A52"/>
    <w:rsid w:val="000A3B21"/>
    <w:rsid w:val="000A44CB"/>
    <w:rsid w:val="000A4B42"/>
    <w:rsid w:val="000A6CA8"/>
    <w:rsid w:val="000B032F"/>
    <w:rsid w:val="000B03DB"/>
    <w:rsid w:val="000B1900"/>
    <w:rsid w:val="000B207A"/>
    <w:rsid w:val="000B3E20"/>
    <w:rsid w:val="000B4CF3"/>
    <w:rsid w:val="000B5596"/>
    <w:rsid w:val="000B60C4"/>
    <w:rsid w:val="000B6FAC"/>
    <w:rsid w:val="000C00B2"/>
    <w:rsid w:val="000C5D71"/>
    <w:rsid w:val="000C6C7B"/>
    <w:rsid w:val="000C7A93"/>
    <w:rsid w:val="000D04C4"/>
    <w:rsid w:val="000D2A00"/>
    <w:rsid w:val="000D46E4"/>
    <w:rsid w:val="000D5E63"/>
    <w:rsid w:val="000E019B"/>
    <w:rsid w:val="000E1F41"/>
    <w:rsid w:val="000E4DF5"/>
    <w:rsid w:val="000E752F"/>
    <w:rsid w:val="000F1995"/>
    <w:rsid w:val="000F1CD2"/>
    <w:rsid w:val="000F3064"/>
    <w:rsid w:val="000F4A4A"/>
    <w:rsid w:val="000F69C7"/>
    <w:rsid w:val="000F6CF1"/>
    <w:rsid w:val="000F76B5"/>
    <w:rsid w:val="000F7CEF"/>
    <w:rsid w:val="0010207D"/>
    <w:rsid w:val="00103385"/>
    <w:rsid w:val="001061E5"/>
    <w:rsid w:val="00106E71"/>
    <w:rsid w:val="001105EA"/>
    <w:rsid w:val="0011063B"/>
    <w:rsid w:val="00111F31"/>
    <w:rsid w:val="00112BD7"/>
    <w:rsid w:val="00113D4E"/>
    <w:rsid w:val="00114BE2"/>
    <w:rsid w:val="00116C2E"/>
    <w:rsid w:val="001172F4"/>
    <w:rsid w:val="001202E9"/>
    <w:rsid w:val="001220AE"/>
    <w:rsid w:val="001239CB"/>
    <w:rsid w:val="00123B97"/>
    <w:rsid w:val="00124A1F"/>
    <w:rsid w:val="00130199"/>
    <w:rsid w:val="001332FA"/>
    <w:rsid w:val="00134129"/>
    <w:rsid w:val="00134536"/>
    <w:rsid w:val="001347FD"/>
    <w:rsid w:val="001350DA"/>
    <w:rsid w:val="0013521A"/>
    <w:rsid w:val="00140716"/>
    <w:rsid w:val="00140CB8"/>
    <w:rsid w:val="00141898"/>
    <w:rsid w:val="001419F2"/>
    <w:rsid w:val="00141B9D"/>
    <w:rsid w:val="001421BA"/>
    <w:rsid w:val="001428A1"/>
    <w:rsid w:val="001428D0"/>
    <w:rsid w:val="00143130"/>
    <w:rsid w:val="001444B0"/>
    <w:rsid w:val="0014475A"/>
    <w:rsid w:val="0014506E"/>
    <w:rsid w:val="0014727E"/>
    <w:rsid w:val="0015000E"/>
    <w:rsid w:val="00151356"/>
    <w:rsid w:val="00151893"/>
    <w:rsid w:val="00152327"/>
    <w:rsid w:val="001554B7"/>
    <w:rsid w:val="00156A3E"/>
    <w:rsid w:val="00156C19"/>
    <w:rsid w:val="001570D2"/>
    <w:rsid w:val="001611F2"/>
    <w:rsid w:val="0016273C"/>
    <w:rsid w:val="00165005"/>
    <w:rsid w:val="0016500E"/>
    <w:rsid w:val="00171862"/>
    <w:rsid w:val="00175254"/>
    <w:rsid w:val="001807B4"/>
    <w:rsid w:val="00180D7B"/>
    <w:rsid w:val="00181B73"/>
    <w:rsid w:val="00184495"/>
    <w:rsid w:val="00184F7D"/>
    <w:rsid w:val="0018707F"/>
    <w:rsid w:val="00187C9D"/>
    <w:rsid w:val="001904DB"/>
    <w:rsid w:val="001908D6"/>
    <w:rsid w:val="0019118B"/>
    <w:rsid w:val="00192646"/>
    <w:rsid w:val="001926CE"/>
    <w:rsid w:val="00192D45"/>
    <w:rsid w:val="00193566"/>
    <w:rsid w:val="001936F1"/>
    <w:rsid w:val="0019430F"/>
    <w:rsid w:val="001961DD"/>
    <w:rsid w:val="00196E39"/>
    <w:rsid w:val="001A0172"/>
    <w:rsid w:val="001A1779"/>
    <w:rsid w:val="001A24B7"/>
    <w:rsid w:val="001A45BD"/>
    <w:rsid w:val="001A4C68"/>
    <w:rsid w:val="001A59C7"/>
    <w:rsid w:val="001A665F"/>
    <w:rsid w:val="001B1A17"/>
    <w:rsid w:val="001B2E58"/>
    <w:rsid w:val="001C1ED9"/>
    <w:rsid w:val="001C2187"/>
    <w:rsid w:val="001C36F1"/>
    <w:rsid w:val="001C45F0"/>
    <w:rsid w:val="001C54AB"/>
    <w:rsid w:val="001C6CBB"/>
    <w:rsid w:val="001C6D08"/>
    <w:rsid w:val="001D3271"/>
    <w:rsid w:val="001D74A3"/>
    <w:rsid w:val="001E1B20"/>
    <w:rsid w:val="001E2508"/>
    <w:rsid w:val="001E2853"/>
    <w:rsid w:val="001E4067"/>
    <w:rsid w:val="001E7630"/>
    <w:rsid w:val="001F18C5"/>
    <w:rsid w:val="001F1BA2"/>
    <w:rsid w:val="001F1C1C"/>
    <w:rsid w:val="001F1E06"/>
    <w:rsid w:val="001F21CF"/>
    <w:rsid w:val="001F28A7"/>
    <w:rsid w:val="001F3E75"/>
    <w:rsid w:val="001F44CC"/>
    <w:rsid w:val="001F4633"/>
    <w:rsid w:val="001F498B"/>
    <w:rsid w:val="001F4D4A"/>
    <w:rsid w:val="001F59FD"/>
    <w:rsid w:val="001F6D97"/>
    <w:rsid w:val="001F734B"/>
    <w:rsid w:val="00200ADF"/>
    <w:rsid w:val="00200E4E"/>
    <w:rsid w:val="0020206F"/>
    <w:rsid w:val="00202101"/>
    <w:rsid w:val="0020219E"/>
    <w:rsid w:val="0020235E"/>
    <w:rsid w:val="00203EF4"/>
    <w:rsid w:val="00205572"/>
    <w:rsid w:val="00206B41"/>
    <w:rsid w:val="0020781D"/>
    <w:rsid w:val="00207AE2"/>
    <w:rsid w:val="00212B75"/>
    <w:rsid w:val="00213F04"/>
    <w:rsid w:val="00216132"/>
    <w:rsid w:val="00217C3D"/>
    <w:rsid w:val="00220AE5"/>
    <w:rsid w:val="00221B14"/>
    <w:rsid w:val="00223B21"/>
    <w:rsid w:val="002252A8"/>
    <w:rsid w:val="0022557F"/>
    <w:rsid w:val="00227AA1"/>
    <w:rsid w:val="002315AF"/>
    <w:rsid w:val="00231F82"/>
    <w:rsid w:val="0023297B"/>
    <w:rsid w:val="00232C86"/>
    <w:rsid w:val="002343F5"/>
    <w:rsid w:val="00235023"/>
    <w:rsid w:val="00235A38"/>
    <w:rsid w:val="00236D57"/>
    <w:rsid w:val="0023743D"/>
    <w:rsid w:val="0023799C"/>
    <w:rsid w:val="00240620"/>
    <w:rsid w:val="002415FC"/>
    <w:rsid w:val="00241C9A"/>
    <w:rsid w:val="0024256D"/>
    <w:rsid w:val="002425C2"/>
    <w:rsid w:val="00242DD1"/>
    <w:rsid w:val="002439FB"/>
    <w:rsid w:val="00244186"/>
    <w:rsid w:val="00245226"/>
    <w:rsid w:val="00246255"/>
    <w:rsid w:val="002463D1"/>
    <w:rsid w:val="0024688D"/>
    <w:rsid w:val="002503FB"/>
    <w:rsid w:val="00252CD0"/>
    <w:rsid w:val="00253852"/>
    <w:rsid w:val="0025778F"/>
    <w:rsid w:val="00260E3B"/>
    <w:rsid w:val="002629A2"/>
    <w:rsid w:val="00264FCD"/>
    <w:rsid w:val="002710C7"/>
    <w:rsid w:val="00271630"/>
    <w:rsid w:val="002718BB"/>
    <w:rsid w:val="00272582"/>
    <w:rsid w:val="00277759"/>
    <w:rsid w:val="00277FCC"/>
    <w:rsid w:val="00281291"/>
    <w:rsid w:val="00281DEC"/>
    <w:rsid w:val="00281EC6"/>
    <w:rsid w:val="00284F87"/>
    <w:rsid w:val="00286F57"/>
    <w:rsid w:val="0028745C"/>
    <w:rsid w:val="00287D24"/>
    <w:rsid w:val="00290494"/>
    <w:rsid w:val="00290AF4"/>
    <w:rsid w:val="00292EEC"/>
    <w:rsid w:val="00293170"/>
    <w:rsid w:val="00293A16"/>
    <w:rsid w:val="0029711B"/>
    <w:rsid w:val="002A0030"/>
    <w:rsid w:val="002A03CB"/>
    <w:rsid w:val="002A0E3B"/>
    <w:rsid w:val="002A0FB1"/>
    <w:rsid w:val="002A1442"/>
    <w:rsid w:val="002A2FB8"/>
    <w:rsid w:val="002A33E6"/>
    <w:rsid w:val="002A36E4"/>
    <w:rsid w:val="002A4824"/>
    <w:rsid w:val="002A618E"/>
    <w:rsid w:val="002A6F95"/>
    <w:rsid w:val="002B155A"/>
    <w:rsid w:val="002B204E"/>
    <w:rsid w:val="002B2492"/>
    <w:rsid w:val="002B2670"/>
    <w:rsid w:val="002B4585"/>
    <w:rsid w:val="002B62BA"/>
    <w:rsid w:val="002B6749"/>
    <w:rsid w:val="002C0ED2"/>
    <w:rsid w:val="002C115E"/>
    <w:rsid w:val="002C1996"/>
    <w:rsid w:val="002C1CA6"/>
    <w:rsid w:val="002C2FC2"/>
    <w:rsid w:val="002C412E"/>
    <w:rsid w:val="002C5945"/>
    <w:rsid w:val="002C7507"/>
    <w:rsid w:val="002D1DDA"/>
    <w:rsid w:val="002D320E"/>
    <w:rsid w:val="002D3275"/>
    <w:rsid w:val="002D629A"/>
    <w:rsid w:val="002D699D"/>
    <w:rsid w:val="002D6E09"/>
    <w:rsid w:val="002E01FB"/>
    <w:rsid w:val="002E057A"/>
    <w:rsid w:val="002E14C9"/>
    <w:rsid w:val="002E193E"/>
    <w:rsid w:val="002E1C66"/>
    <w:rsid w:val="002E23D1"/>
    <w:rsid w:val="002E3F75"/>
    <w:rsid w:val="002E5482"/>
    <w:rsid w:val="002E5795"/>
    <w:rsid w:val="002E6DA4"/>
    <w:rsid w:val="002E74AF"/>
    <w:rsid w:val="002E7936"/>
    <w:rsid w:val="002F0DEB"/>
    <w:rsid w:val="002F3506"/>
    <w:rsid w:val="002F3A4B"/>
    <w:rsid w:val="002F4376"/>
    <w:rsid w:val="002F444F"/>
    <w:rsid w:val="002F4DA8"/>
    <w:rsid w:val="002F5691"/>
    <w:rsid w:val="002F5996"/>
    <w:rsid w:val="002F6EB4"/>
    <w:rsid w:val="003008F7"/>
    <w:rsid w:val="00300B4F"/>
    <w:rsid w:val="00300CCA"/>
    <w:rsid w:val="0030185E"/>
    <w:rsid w:val="00306FA7"/>
    <w:rsid w:val="00307D14"/>
    <w:rsid w:val="00314C2F"/>
    <w:rsid w:val="00315B07"/>
    <w:rsid w:val="00315E18"/>
    <w:rsid w:val="0031632C"/>
    <w:rsid w:val="00317044"/>
    <w:rsid w:val="00322108"/>
    <w:rsid w:val="00322250"/>
    <w:rsid w:val="00322AB6"/>
    <w:rsid w:val="00327130"/>
    <w:rsid w:val="00327A8E"/>
    <w:rsid w:val="00330437"/>
    <w:rsid w:val="003314A1"/>
    <w:rsid w:val="003318B3"/>
    <w:rsid w:val="00332037"/>
    <w:rsid w:val="00333BBF"/>
    <w:rsid w:val="00334545"/>
    <w:rsid w:val="00334AC6"/>
    <w:rsid w:val="00334E07"/>
    <w:rsid w:val="00334FA2"/>
    <w:rsid w:val="00342681"/>
    <w:rsid w:val="00343ABC"/>
    <w:rsid w:val="00344B3E"/>
    <w:rsid w:val="0034647A"/>
    <w:rsid w:val="003466A0"/>
    <w:rsid w:val="00346D4D"/>
    <w:rsid w:val="0035190C"/>
    <w:rsid w:val="003519FA"/>
    <w:rsid w:val="00351FC3"/>
    <w:rsid w:val="0035261A"/>
    <w:rsid w:val="00352E46"/>
    <w:rsid w:val="00353B85"/>
    <w:rsid w:val="00353EB3"/>
    <w:rsid w:val="00355D27"/>
    <w:rsid w:val="0035664D"/>
    <w:rsid w:val="003574A8"/>
    <w:rsid w:val="00357A01"/>
    <w:rsid w:val="00361245"/>
    <w:rsid w:val="003628FC"/>
    <w:rsid w:val="00362A43"/>
    <w:rsid w:val="00362CBD"/>
    <w:rsid w:val="0036415B"/>
    <w:rsid w:val="00364999"/>
    <w:rsid w:val="00365DEA"/>
    <w:rsid w:val="0037421F"/>
    <w:rsid w:val="00374856"/>
    <w:rsid w:val="00376FAD"/>
    <w:rsid w:val="00377C1A"/>
    <w:rsid w:val="00377C69"/>
    <w:rsid w:val="00377C8A"/>
    <w:rsid w:val="003810CE"/>
    <w:rsid w:val="00381BB7"/>
    <w:rsid w:val="00382062"/>
    <w:rsid w:val="00382FAB"/>
    <w:rsid w:val="00383632"/>
    <w:rsid w:val="00383D3A"/>
    <w:rsid w:val="00387FFE"/>
    <w:rsid w:val="00390198"/>
    <w:rsid w:val="00390503"/>
    <w:rsid w:val="00393478"/>
    <w:rsid w:val="00395427"/>
    <w:rsid w:val="00395BA7"/>
    <w:rsid w:val="003961F4"/>
    <w:rsid w:val="00397AD9"/>
    <w:rsid w:val="003A089A"/>
    <w:rsid w:val="003A3814"/>
    <w:rsid w:val="003A43E1"/>
    <w:rsid w:val="003A4698"/>
    <w:rsid w:val="003A55BC"/>
    <w:rsid w:val="003A7D32"/>
    <w:rsid w:val="003B23E3"/>
    <w:rsid w:val="003B29E6"/>
    <w:rsid w:val="003B2A80"/>
    <w:rsid w:val="003B6F3B"/>
    <w:rsid w:val="003B7361"/>
    <w:rsid w:val="003B7BBE"/>
    <w:rsid w:val="003C082C"/>
    <w:rsid w:val="003C397F"/>
    <w:rsid w:val="003C49AD"/>
    <w:rsid w:val="003C4ABA"/>
    <w:rsid w:val="003C4E11"/>
    <w:rsid w:val="003C62A5"/>
    <w:rsid w:val="003D1435"/>
    <w:rsid w:val="003D290B"/>
    <w:rsid w:val="003D326E"/>
    <w:rsid w:val="003D483A"/>
    <w:rsid w:val="003D65A0"/>
    <w:rsid w:val="003D6F0D"/>
    <w:rsid w:val="003D741F"/>
    <w:rsid w:val="003E0A53"/>
    <w:rsid w:val="003E3F71"/>
    <w:rsid w:val="003E4F65"/>
    <w:rsid w:val="003E52E4"/>
    <w:rsid w:val="003E5521"/>
    <w:rsid w:val="003E5714"/>
    <w:rsid w:val="003E63B0"/>
    <w:rsid w:val="003E64FF"/>
    <w:rsid w:val="003E7444"/>
    <w:rsid w:val="003E7B93"/>
    <w:rsid w:val="003F34DC"/>
    <w:rsid w:val="003F3A75"/>
    <w:rsid w:val="003F459B"/>
    <w:rsid w:val="003F5EA8"/>
    <w:rsid w:val="003F7A54"/>
    <w:rsid w:val="00401B7E"/>
    <w:rsid w:val="004032E2"/>
    <w:rsid w:val="00405EFC"/>
    <w:rsid w:val="00407FBD"/>
    <w:rsid w:val="00410C79"/>
    <w:rsid w:val="00410CDE"/>
    <w:rsid w:val="00410DA2"/>
    <w:rsid w:val="00411221"/>
    <w:rsid w:val="004125A7"/>
    <w:rsid w:val="004132C7"/>
    <w:rsid w:val="004135C9"/>
    <w:rsid w:val="004136FB"/>
    <w:rsid w:val="00422C0A"/>
    <w:rsid w:val="00422DCC"/>
    <w:rsid w:val="004238BB"/>
    <w:rsid w:val="00423CD3"/>
    <w:rsid w:val="004247D8"/>
    <w:rsid w:val="00424A53"/>
    <w:rsid w:val="004304F8"/>
    <w:rsid w:val="0043221E"/>
    <w:rsid w:val="004326FE"/>
    <w:rsid w:val="00433B1F"/>
    <w:rsid w:val="0043595A"/>
    <w:rsid w:val="00435CFA"/>
    <w:rsid w:val="00437CAA"/>
    <w:rsid w:val="0044117A"/>
    <w:rsid w:val="004413F1"/>
    <w:rsid w:val="004416F5"/>
    <w:rsid w:val="004421BE"/>
    <w:rsid w:val="00446018"/>
    <w:rsid w:val="0045064E"/>
    <w:rsid w:val="0045312B"/>
    <w:rsid w:val="00453CA9"/>
    <w:rsid w:val="00454B45"/>
    <w:rsid w:val="0045605B"/>
    <w:rsid w:val="004566F9"/>
    <w:rsid w:val="00461444"/>
    <w:rsid w:val="00462B2A"/>
    <w:rsid w:val="00463F0F"/>
    <w:rsid w:val="00464183"/>
    <w:rsid w:val="00464222"/>
    <w:rsid w:val="00464B64"/>
    <w:rsid w:val="00465FFE"/>
    <w:rsid w:val="0046651A"/>
    <w:rsid w:val="00467627"/>
    <w:rsid w:val="00470B53"/>
    <w:rsid w:val="004715BB"/>
    <w:rsid w:val="00471639"/>
    <w:rsid w:val="00471885"/>
    <w:rsid w:val="004727D3"/>
    <w:rsid w:val="004749AB"/>
    <w:rsid w:val="00475E77"/>
    <w:rsid w:val="004774F0"/>
    <w:rsid w:val="004803F3"/>
    <w:rsid w:val="004821A5"/>
    <w:rsid w:val="004821CC"/>
    <w:rsid w:val="0048223C"/>
    <w:rsid w:val="00482DAD"/>
    <w:rsid w:val="0048496B"/>
    <w:rsid w:val="0048521E"/>
    <w:rsid w:val="00486DA7"/>
    <w:rsid w:val="004923C7"/>
    <w:rsid w:val="00492975"/>
    <w:rsid w:val="00496CFD"/>
    <w:rsid w:val="004A0BB5"/>
    <w:rsid w:val="004A1389"/>
    <w:rsid w:val="004A3B53"/>
    <w:rsid w:val="004A3D20"/>
    <w:rsid w:val="004A6BF3"/>
    <w:rsid w:val="004A6CB6"/>
    <w:rsid w:val="004A7B96"/>
    <w:rsid w:val="004B01C0"/>
    <w:rsid w:val="004B19FC"/>
    <w:rsid w:val="004B2214"/>
    <w:rsid w:val="004B29C8"/>
    <w:rsid w:val="004B2B72"/>
    <w:rsid w:val="004B3969"/>
    <w:rsid w:val="004C0B9A"/>
    <w:rsid w:val="004C1A8F"/>
    <w:rsid w:val="004C2314"/>
    <w:rsid w:val="004C28A8"/>
    <w:rsid w:val="004C6ADA"/>
    <w:rsid w:val="004C6F55"/>
    <w:rsid w:val="004D205D"/>
    <w:rsid w:val="004D263C"/>
    <w:rsid w:val="004D4A56"/>
    <w:rsid w:val="004D595B"/>
    <w:rsid w:val="004D5C8D"/>
    <w:rsid w:val="004E0354"/>
    <w:rsid w:val="004E27EC"/>
    <w:rsid w:val="004E4BAE"/>
    <w:rsid w:val="004E7E5A"/>
    <w:rsid w:val="004F0CE4"/>
    <w:rsid w:val="004F0F90"/>
    <w:rsid w:val="004F11AB"/>
    <w:rsid w:val="004F162E"/>
    <w:rsid w:val="004F16F1"/>
    <w:rsid w:val="004F2994"/>
    <w:rsid w:val="004F3C5D"/>
    <w:rsid w:val="004F54F6"/>
    <w:rsid w:val="004F61A2"/>
    <w:rsid w:val="004F72A8"/>
    <w:rsid w:val="004F763B"/>
    <w:rsid w:val="00500596"/>
    <w:rsid w:val="00501FCE"/>
    <w:rsid w:val="00504248"/>
    <w:rsid w:val="00505A99"/>
    <w:rsid w:val="00510FEF"/>
    <w:rsid w:val="00512457"/>
    <w:rsid w:val="005128F3"/>
    <w:rsid w:val="005163E0"/>
    <w:rsid w:val="00520ADD"/>
    <w:rsid w:val="00522983"/>
    <w:rsid w:val="00523184"/>
    <w:rsid w:val="00523E25"/>
    <w:rsid w:val="005249F3"/>
    <w:rsid w:val="00526370"/>
    <w:rsid w:val="005264DD"/>
    <w:rsid w:val="0052694C"/>
    <w:rsid w:val="005274B9"/>
    <w:rsid w:val="00531C08"/>
    <w:rsid w:val="0053261F"/>
    <w:rsid w:val="00532F72"/>
    <w:rsid w:val="005364BC"/>
    <w:rsid w:val="005364E1"/>
    <w:rsid w:val="0053690E"/>
    <w:rsid w:val="00536BDE"/>
    <w:rsid w:val="00544D6C"/>
    <w:rsid w:val="0054542B"/>
    <w:rsid w:val="00547CEA"/>
    <w:rsid w:val="00551974"/>
    <w:rsid w:val="00551A65"/>
    <w:rsid w:val="005520AE"/>
    <w:rsid w:val="00555284"/>
    <w:rsid w:val="005557DA"/>
    <w:rsid w:val="00556ACD"/>
    <w:rsid w:val="005600EF"/>
    <w:rsid w:val="00560D6C"/>
    <w:rsid w:val="005624A2"/>
    <w:rsid w:val="00563DC6"/>
    <w:rsid w:val="0056427A"/>
    <w:rsid w:val="00565046"/>
    <w:rsid w:val="00565919"/>
    <w:rsid w:val="00565AF2"/>
    <w:rsid w:val="00566D6A"/>
    <w:rsid w:val="005676C5"/>
    <w:rsid w:val="00570CC8"/>
    <w:rsid w:val="005716C7"/>
    <w:rsid w:val="005726A8"/>
    <w:rsid w:val="0057388A"/>
    <w:rsid w:val="00574A5B"/>
    <w:rsid w:val="00574AE4"/>
    <w:rsid w:val="005765D7"/>
    <w:rsid w:val="005768EC"/>
    <w:rsid w:val="00580102"/>
    <w:rsid w:val="00581969"/>
    <w:rsid w:val="005821EA"/>
    <w:rsid w:val="00583507"/>
    <w:rsid w:val="00585EFB"/>
    <w:rsid w:val="00586CEF"/>
    <w:rsid w:val="00587D82"/>
    <w:rsid w:val="005936E0"/>
    <w:rsid w:val="0059464D"/>
    <w:rsid w:val="005947D6"/>
    <w:rsid w:val="0059619E"/>
    <w:rsid w:val="0059623D"/>
    <w:rsid w:val="00597B2E"/>
    <w:rsid w:val="005A14E0"/>
    <w:rsid w:val="005A1EED"/>
    <w:rsid w:val="005A3F6B"/>
    <w:rsid w:val="005A5473"/>
    <w:rsid w:val="005A55DE"/>
    <w:rsid w:val="005B0E98"/>
    <w:rsid w:val="005B1043"/>
    <w:rsid w:val="005B61FF"/>
    <w:rsid w:val="005B67A3"/>
    <w:rsid w:val="005C0024"/>
    <w:rsid w:val="005C0925"/>
    <w:rsid w:val="005C3497"/>
    <w:rsid w:val="005C3FDF"/>
    <w:rsid w:val="005C4AFC"/>
    <w:rsid w:val="005C62D8"/>
    <w:rsid w:val="005C774E"/>
    <w:rsid w:val="005D0DC3"/>
    <w:rsid w:val="005D26B0"/>
    <w:rsid w:val="005D3D3B"/>
    <w:rsid w:val="005D40A3"/>
    <w:rsid w:val="005D4343"/>
    <w:rsid w:val="005D468B"/>
    <w:rsid w:val="005D5F9D"/>
    <w:rsid w:val="005D61C4"/>
    <w:rsid w:val="005D6BB1"/>
    <w:rsid w:val="005D72D8"/>
    <w:rsid w:val="005D7AA9"/>
    <w:rsid w:val="005E1035"/>
    <w:rsid w:val="005E18DC"/>
    <w:rsid w:val="005E2095"/>
    <w:rsid w:val="005E2723"/>
    <w:rsid w:val="005E28EF"/>
    <w:rsid w:val="005E2C5B"/>
    <w:rsid w:val="005E3AA9"/>
    <w:rsid w:val="005E5D08"/>
    <w:rsid w:val="005E649A"/>
    <w:rsid w:val="005E66F4"/>
    <w:rsid w:val="005E71AC"/>
    <w:rsid w:val="005E727B"/>
    <w:rsid w:val="005F1AA8"/>
    <w:rsid w:val="005F1C5C"/>
    <w:rsid w:val="005F1F86"/>
    <w:rsid w:val="005F4572"/>
    <w:rsid w:val="005F4CE6"/>
    <w:rsid w:val="006016CE"/>
    <w:rsid w:val="006036AE"/>
    <w:rsid w:val="00604E13"/>
    <w:rsid w:val="00606532"/>
    <w:rsid w:val="00606D23"/>
    <w:rsid w:val="006077D8"/>
    <w:rsid w:val="00607FD7"/>
    <w:rsid w:val="006115AA"/>
    <w:rsid w:val="0061160D"/>
    <w:rsid w:val="00614260"/>
    <w:rsid w:val="006167AB"/>
    <w:rsid w:val="00617C70"/>
    <w:rsid w:val="00621E45"/>
    <w:rsid w:val="006227BA"/>
    <w:rsid w:val="00622A60"/>
    <w:rsid w:val="00622BCE"/>
    <w:rsid w:val="00623AE7"/>
    <w:rsid w:val="00624BD2"/>
    <w:rsid w:val="00626B4D"/>
    <w:rsid w:val="0062739B"/>
    <w:rsid w:val="0063062A"/>
    <w:rsid w:val="0063091D"/>
    <w:rsid w:val="006325E4"/>
    <w:rsid w:val="00632FB3"/>
    <w:rsid w:val="00633685"/>
    <w:rsid w:val="00634ED1"/>
    <w:rsid w:val="00635E2E"/>
    <w:rsid w:val="006362FB"/>
    <w:rsid w:val="00637212"/>
    <w:rsid w:val="006376D4"/>
    <w:rsid w:val="006377BE"/>
    <w:rsid w:val="00637B95"/>
    <w:rsid w:val="00640025"/>
    <w:rsid w:val="0064066C"/>
    <w:rsid w:val="006418CB"/>
    <w:rsid w:val="0064263B"/>
    <w:rsid w:val="00643532"/>
    <w:rsid w:val="00643BC5"/>
    <w:rsid w:val="00647C56"/>
    <w:rsid w:val="0065204A"/>
    <w:rsid w:val="00653832"/>
    <w:rsid w:val="00656FB3"/>
    <w:rsid w:val="00660F07"/>
    <w:rsid w:val="006628FE"/>
    <w:rsid w:val="00662AD6"/>
    <w:rsid w:val="00663262"/>
    <w:rsid w:val="00663825"/>
    <w:rsid w:val="0066603E"/>
    <w:rsid w:val="00666196"/>
    <w:rsid w:val="00667EE4"/>
    <w:rsid w:val="00670455"/>
    <w:rsid w:val="00670671"/>
    <w:rsid w:val="00671222"/>
    <w:rsid w:val="006725D5"/>
    <w:rsid w:val="006749AA"/>
    <w:rsid w:val="00674AF9"/>
    <w:rsid w:val="00680009"/>
    <w:rsid w:val="00682BA8"/>
    <w:rsid w:val="006835F1"/>
    <w:rsid w:val="0068488A"/>
    <w:rsid w:val="00684FF4"/>
    <w:rsid w:val="0068524B"/>
    <w:rsid w:val="00685706"/>
    <w:rsid w:val="00685E51"/>
    <w:rsid w:val="00690D34"/>
    <w:rsid w:val="006911A9"/>
    <w:rsid w:val="00691EC0"/>
    <w:rsid w:val="00692B86"/>
    <w:rsid w:val="00697062"/>
    <w:rsid w:val="00697F95"/>
    <w:rsid w:val="006A045B"/>
    <w:rsid w:val="006A1C64"/>
    <w:rsid w:val="006A40C0"/>
    <w:rsid w:val="006A469B"/>
    <w:rsid w:val="006A4D99"/>
    <w:rsid w:val="006A63E3"/>
    <w:rsid w:val="006A698F"/>
    <w:rsid w:val="006A6A0F"/>
    <w:rsid w:val="006B115F"/>
    <w:rsid w:val="006B288E"/>
    <w:rsid w:val="006B6778"/>
    <w:rsid w:val="006B6B6C"/>
    <w:rsid w:val="006B740A"/>
    <w:rsid w:val="006C011C"/>
    <w:rsid w:val="006C17C7"/>
    <w:rsid w:val="006C2060"/>
    <w:rsid w:val="006C3C00"/>
    <w:rsid w:val="006C3E79"/>
    <w:rsid w:val="006C6773"/>
    <w:rsid w:val="006C681F"/>
    <w:rsid w:val="006C75A3"/>
    <w:rsid w:val="006C7D17"/>
    <w:rsid w:val="006D0928"/>
    <w:rsid w:val="006D0AB7"/>
    <w:rsid w:val="006D1628"/>
    <w:rsid w:val="006D31D3"/>
    <w:rsid w:val="006D4CE0"/>
    <w:rsid w:val="006D53F7"/>
    <w:rsid w:val="006D5486"/>
    <w:rsid w:val="006D65EF"/>
    <w:rsid w:val="006E5202"/>
    <w:rsid w:val="006E71DB"/>
    <w:rsid w:val="006E7540"/>
    <w:rsid w:val="006E786D"/>
    <w:rsid w:val="006F44AA"/>
    <w:rsid w:val="006F6E1F"/>
    <w:rsid w:val="00702A20"/>
    <w:rsid w:val="00705D2A"/>
    <w:rsid w:val="00706E97"/>
    <w:rsid w:val="00707C0F"/>
    <w:rsid w:val="00710210"/>
    <w:rsid w:val="00710E6A"/>
    <w:rsid w:val="00710F21"/>
    <w:rsid w:val="007120E0"/>
    <w:rsid w:val="00712346"/>
    <w:rsid w:val="00712688"/>
    <w:rsid w:val="0071410A"/>
    <w:rsid w:val="0071518F"/>
    <w:rsid w:val="00716286"/>
    <w:rsid w:val="00716654"/>
    <w:rsid w:val="00716EBC"/>
    <w:rsid w:val="0072022A"/>
    <w:rsid w:val="0072109B"/>
    <w:rsid w:val="00721404"/>
    <w:rsid w:val="00721812"/>
    <w:rsid w:val="007232EA"/>
    <w:rsid w:val="0072463B"/>
    <w:rsid w:val="00724A54"/>
    <w:rsid w:val="00724DCB"/>
    <w:rsid w:val="00725D84"/>
    <w:rsid w:val="00726D18"/>
    <w:rsid w:val="007271A8"/>
    <w:rsid w:val="00732998"/>
    <w:rsid w:val="007338DF"/>
    <w:rsid w:val="007358BA"/>
    <w:rsid w:val="00741C5F"/>
    <w:rsid w:val="00742988"/>
    <w:rsid w:val="00742F53"/>
    <w:rsid w:val="00743321"/>
    <w:rsid w:val="0074363A"/>
    <w:rsid w:val="007437DA"/>
    <w:rsid w:val="007437DF"/>
    <w:rsid w:val="007451E9"/>
    <w:rsid w:val="007459CE"/>
    <w:rsid w:val="00746082"/>
    <w:rsid w:val="00746355"/>
    <w:rsid w:val="00746EDC"/>
    <w:rsid w:val="00747819"/>
    <w:rsid w:val="00750C3C"/>
    <w:rsid w:val="00754F02"/>
    <w:rsid w:val="0075587A"/>
    <w:rsid w:val="0076012C"/>
    <w:rsid w:val="0076114B"/>
    <w:rsid w:val="00762AF9"/>
    <w:rsid w:val="007636C5"/>
    <w:rsid w:val="00764C94"/>
    <w:rsid w:val="007651CF"/>
    <w:rsid w:val="00765E0F"/>
    <w:rsid w:val="00767988"/>
    <w:rsid w:val="00771939"/>
    <w:rsid w:val="00774C46"/>
    <w:rsid w:val="00775D2C"/>
    <w:rsid w:val="00776CF8"/>
    <w:rsid w:val="007823E4"/>
    <w:rsid w:val="007831DD"/>
    <w:rsid w:val="0078348F"/>
    <w:rsid w:val="00783C09"/>
    <w:rsid w:val="00783EF5"/>
    <w:rsid w:val="0078500E"/>
    <w:rsid w:val="00791402"/>
    <w:rsid w:val="00791CF4"/>
    <w:rsid w:val="00792925"/>
    <w:rsid w:val="0079302F"/>
    <w:rsid w:val="00794500"/>
    <w:rsid w:val="007945A0"/>
    <w:rsid w:val="0079548D"/>
    <w:rsid w:val="007961E8"/>
    <w:rsid w:val="00797C29"/>
    <w:rsid w:val="007A0030"/>
    <w:rsid w:val="007A0472"/>
    <w:rsid w:val="007A0698"/>
    <w:rsid w:val="007A09C5"/>
    <w:rsid w:val="007A3002"/>
    <w:rsid w:val="007A4683"/>
    <w:rsid w:val="007A4AEA"/>
    <w:rsid w:val="007A4C1C"/>
    <w:rsid w:val="007A5D06"/>
    <w:rsid w:val="007A5EB5"/>
    <w:rsid w:val="007A6241"/>
    <w:rsid w:val="007A6B66"/>
    <w:rsid w:val="007A787A"/>
    <w:rsid w:val="007B0B4B"/>
    <w:rsid w:val="007B0C92"/>
    <w:rsid w:val="007B7F2F"/>
    <w:rsid w:val="007C05F3"/>
    <w:rsid w:val="007C0C89"/>
    <w:rsid w:val="007C679B"/>
    <w:rsid w:val="007C7E09"/>
    <w:rsid w:val="007D0422"/>
    <w:rsid w:val="007D078E"/>
    <w:rsid w:val="007D0F3F"/>
    <w:rsid w:val="007D2943"/>
    <w:rsid w:val="007D3D93"/>
    <w:rsid w:val="007E05AF"/>
    <w:rsid w:val="007E079C"/>
    <w:rsid w:val="007E1A21"/>
    <w:rsid w:val="007E3AB5"/>
    <w:rsid w:val="007E48BE"/>
    <w:rsid w:val="007E6032"/>
    <w:rsid w:val="007E646D"/>
    <w:rsid w:val="007E6BC4"/>
    <w:rsid w:val="007F2927"/>
    <w:rsid w:val="007F7824"/>
    <w:rsid w:val="00800702"/>
    <w:rsid w:val="00803B84"/>
    <w:rsid w:val="00805799"/>
    <w:rsid w:val="008066A4"/>
    <w:rsid w:val="0080681D"/>
    <w:rsid w:val="00807ECB"/>
    <w:rsid w:val="00812088"/>
    <w:rsid w:val="0081341D"/>
    <w:rsid w:val="0081584A"/>
    <w:rsid w:val="00815944"/>
    <w:rsid w:val="00816B80"/>
    <w:rsid w:val="008201C8"/>
    <w:rsid w:val="00820EA2"/>
    <w:rsid w:val="008222C5"/>
    <w:rsid w:val="0082309F"/>
    <w:rsid w:val="0082406D"/>
    <w:rsid w:val="008255A8"/>
    <w:rsid w:val="00827AD8"/>
    <w:rsid w:val="008306DD"/>
    <w:rsid w:val="00831A9E"/>
    <w:rsid w:val="0083238A"/>
    <w:rsid w:val="00833DB5"/>
    <w:rsid w:val="008369A5"/>
    <w:rsid w:val="0084275F"/>
    <w:rsid w:val="00843A9D"/>
    <w:rsid w:val="008473A8"/>
    <w:rsid w:val="00847660"/>
    <w:rsid w:val="00850DD7"/>
    <w:rsid w:val="00850EC1"/>
    <w:rsid w:val="0085270B"/>
    <w:rsid w:val="00854532"/>
    <w:rsid w:val="00854A38"/>
    <w:rsid w:val="00854CB1"/>
    <w:rsid w:val="00855048"/>
    <w:rsid w:val="008554C1"/>
    <w:rsid w:val="00855DEC"/>
    <w:rsid w:val="00855FDE"/>
    <w:rsid w:val="00856258"/>
    <w:rsid w:val="008579C3"/>
    <w:rsid w:val="00860713"/>
    <w:rsid w:val="008615F3"/>
    <w:rsid w:val="008640A3"/>
    <w:rsid w:val="00864F47"/>
    <w:rsid w:val="00866094"/>
    <w:rsid w:val="008668B5"/>
    <w:rsid w:val="0086717F"/>
    <w:rsid w:val="008708DE"/>
    <w:rsid w:val="00870E45"/>
    <w:rsid w:val="00870FB1"/>
    <w:rsid w:val="008735BA"/>
    <w:rsid w:val="00876276"/>
    <w:rsid w:val="008770DE"/>
    <w:rsid w:val="008774BE"/>
    <w:rsid w:val="00880E09"/>
    <w:rsid w:val="00882079"/>
    <w:rsid w:val="008820D0"/>
    <w:rsid w:val="00882B61"/>
    <w:rsid w:val="008852F0"/>
    <w:rsid w:val="00885C4F"/>
    <w:rsid w:val="00885E83"/>
    <w:rsid w:val="0088707D"/>
    <w:rsid w:val="00887980"/>
    <w:rsid w:val="00895028"/>
    <w:rsid w:val="00895FBC"/>
    <w:rsid w:val="008A0407"/>
    <w:rsid w:val="008A1A57"/>
    <w:rsid w:val="008A37BE"/>
    <w:rsid w:val="008A5897"/>
    <w:rsid w:val="008B05D3"/>
    <w:rsid w:val="008B0833"/>
    <w:rsid w:val="008B0C47"/>
    <w:rsid w:val="008B2EC1"/>
    <w:rsid w:val="008B396A"/>
    <w:rsid w:val="008B3C4C"/>
    <w:rsid w:val="008B4504"/>
    <w:rsid w:val="008B71EC"/>
    <w:rsid w:val="008B75D7"/>
    <w:rsid w:val="008C073A"/>
    <w:rsid w:val="008C09D2"/>
    <w:rsid w:val="008C0DEC"/>
    <w:rsid w:val="008C1028"/>
    <w:rsid w:val="008C1A7E"/>
    <w:rsid w:val="008C2294"/>
    <w:rsid w:val="008C296D"/>
    <w:rsid w:val="008C6273"/>
    <w:rsid w:val="008C657D"/>
    <w:rsid w:val="008C7904"/>
    <w:rsid w:val="008C7A5E"/>
    <w:rsid w:val="008D01FF"/>
    <w:rsid w:val="008D0685"/>
    <w:rsid w:val="008D115A"/>
    <w:rsid w:val="008D1FDD"/>
    <w:rsid w:val="008D22AE"/>
    <w:rsid w:val="008D2B55"/>
    <w:rsid w:val="008D2CC1"/>
    <w:rsid w:val="008D63DB"/>
    <w:rsid w:val="008D75B6"/>
    <w:rsid w:val="008D7DBA"/>
    <w:rsid w:val="008E157B"/>
    <w:rsid w:val="008E3C39"/>
    <w:rsid w:val="008E40E1"/>
    <w:rsid w:val="008E4AE6"/>
    <w:rsid w:val="008E5036"/>
    <w:rsid w:val="008E5EF0"/>
    <w:rsid w:val="008F0B6D"/>
    <w:rsid w:val="008F1278"/>
    <w:rsid w:val="008F1803"/>
    <w:rsid w:val="008F5B1D"/>
    <w:rsid w:val="008F6658"/>
    <w:rsid w:val="008F6A31"/>
    <w:rsid w:val="0090055D"/>
    <w:rsid w:val="00901762"/>
    <w:rsid w:val="00901BAC"/>
    <w:rsid w:val="0090389F"/>
    <w:rsid w:val="00903F86"/>
    <w:rsid w:val="009053A5"/>
    <w:rsid w:val="00910BED"/>
    <w:rsid w:val="009115D7"/>
    <w:rsid w:val="00911833"/>
    <w:rsid w:val="00912A19"/>
    <w:rsid w:val="00931812"/>
    <w:rsid w:val="009330E3"/>
    <w:rsid w:val="00936EFD"/>
    <w:rsid w:val="00943C16"/>
    <w:rsid w:val="0094508F"/>
    <w:rsid w:val="009459EA"/>
    <w:rsid w:val="00945E66"/>
    <w:rsid w:val="00947E34"/>
    <w:rsid w:val="009533AD"/>
    <w:rsid w:val="0095378B"/>
    <w:rsid w:val="0095663A"/>
    <w:rsid w:val="00956F35"/>
    <w:rsid w:val="00962941"/>
    <w:rsid w:val="00962EA7"/>
    <w:rsid w:val="00963BFB"/>
    <w:rsid w:val="00965C00"/>
    <w:rsid w:val="0096601A"/>
    <w:rsid w:val="00966B47"/>
    <w:rsid w:val="00967047"/>
    <w:rsid w:val="00967B85"/>
    <w:rsid w:val="009717CE"/>
    <w:rsid w:val="00971B3C"/>
    <w:rsid w:val="009723FB"/>
    <w:rsid w:val="0097300F"/>
    <w:rsid w:val="00975657"/>
    <w:rsid w:val="00976262"/>
    <w:rsid w:val="0098050E"/>
    <w:rsid w:val="00980AA4"/>
    <w:rsid w:val="00981E25"/>
    <w:rsid w:val="0098453C"/>
    <w:rsid w:val="00985367"/>
    <w:rsid w:val="009857EE"/>
    <w:rsid w:val="009862A9"/>
    <w:rsid w:val="00987669"/>
    <w:rsid w:val="00987C76"/>
    <w:rsid w:val="00987F08"/>
    <w:rsid w:val="00990131"/>
    <w:rsid w:val="00992C78"/>
    <w:rsid w:val="00993D2D"/>
    <w:rsid w:val="009958D2"/>
    <w:rsid w:val="00995E98"/>
    <w:rsid w:val="009961DD"/>
    <w:rsid w:val="00997EEE"/>
    <w:rsid w:val="009A1BBC"/>
    <w:rsid w:val="009A5226"/>
    <w:rsid w:val="009A6E6E"/>
    <w:rsid w:val="009B1524"/>
    <w:rsid w:val="009B1EC7"/>
    <w:rsid w:val="009B2455"/>
    <w:rsid w:val="009B2EDA"/>
    <w:rsid w:val="009B2F38"/>
    <w:rsid w:val="009B4506"/>
    <w:rsid w:val="009B53E6"/>
    <w:rsid w:val="009B5E01"/>
    <w:rsid w:val="009B6082"/>
    <w:rsid w:val="009B74E4"/>
    <w:rsid w:val="009B76DF"/>
    <w:rsid w:val="009C0AF6"/>
    <w:rsid w:val="009C212E"/>
    <w:rsid w:val="009C5304"/>
    <w:rsid w:val="009C5763"/>
    <w:rsid w:val="009C585E"/>
    <w:rsid w:val="009C7FB9"/>
    <w:rsid w:val="009D05FD"/>
    <w:rsid w:val="009D0DD0"/>
    <w:rsid w:val="009D1484"/>
    <w:rsid w:val="009D15E3"/>
    <w:rsid w:val="009D2355"/>
    <w:rsid w:val="009D23B1"/>
    <w:rsid w:val="009D3742"/>
    <w:rsid w:val="009D4975"/>
    <w:rsid w:val="009D4BF5"/>
    <w:rsid w:val="009D55E5"/>
    <w:rsid w:val="009D607E"/>
    <w:rsid w:val="009E05C6"/>
    <w:rsid w:val="009E0836"/>
    <w:rsid w:val="009E1367"/>
    <w:rsid w:val="009E2C00"/>
    <w:rsid w:val="009E3290"/>
    <w:rsid w:val="009E41D6"/>
    <w:rsid w:val="009F0C35"/>
    <w:rsid w:val="009F12F8"/>
    <w:rsid w:val="009F1D9A"/>
    <w:rsid w:val="009F269E"/>
    <w:rsid w:val="009F2A0F"/>
    <w:rsid w:val="009F30E5"/>
    <w:rsid w:val="009F3C87"/>
    <w:rsid w:val="009F64F3"/>
    <w:rsid w:val="009F7211"/>
    <w:rsid w:val="009F79F6"/>
    <w:rsid w:val="00A016BE"/>
    <w:rsid w:val="00A023A6"/>
    <w:rsid w:val="00A02B2F"/>
    <w:rsid w:val="00A02F86"/>
    <w:rsid w:val="00A03380"/>
    <w:rsid w:val="00A03B3E"/>
    <w:rsid w:val="00A04BDE"/>
    <w:rsid w:val="00A04CA5"/>
    <w:rsid w:val="00A05112"/>
    <w:rsid w:val="00A05D05"/>
    <w:rsid w:val="00A05F1E"/>
    <w:rsid w:val="00A066D5"/>
    <w:rsid w:val="00A075C0"/>
    <w:rsid w:val="00A12115"/>
    <w:rsid w:val="00A121D0"/>
    <w:rsid w:val="00A155B1"/>
    <w:rsid w:val="00A15D05"/>
    <w:rsid w:val="00A1656A"/>
    <w:rsid w:val="00A17B8D"/>
    <w:rsid w:val="00A20099"/>
    <w:rsid w:val="00A231C9"/>
    <w:rsid w:val="00A2647C"/>
    <w:rsid w:val="00A2683A"/>
    <w:rsid w:val="00A30607"/>
    <w:rsid w:val="00A30ACA"/>
    <w:rsid w:val="00A314E1"/>
    <w:rsid w:val="00A32CC6"/>
    <w:rsid w:val="00A3459E"/>
    <w:rsid w:val="00A34DCF"/>
    <w:rsid w:val="00A35609"/>
    <w:rsid w:val="00A3656A"/>
    <w:rsid w:val="00A366A1"/>
    <w:rsid w:val="00A36850"/>
    <w:rsid w:val="00A40F5F"/>
    <w:rsid w:val="00A4128C"/>
    <w:rsid w:val="00A41742"/>
    <w:rsid w:val="00A43CB5"/>
    <w:rsid w:val="00A45E57"/>
    <w:rsid w:val="00A475A9"/>
    <w:rsid w:val="00A5035A"/>
    <w:rsid w:val="00A5083D"/>
    <w:rsid w:val="00A52E98"/>
    <w:rsid w:val="00A55B8C"/>
    <w:rsid w:val="00A56F8A"/>
    <w:rsid w:val="00A573E1"/>
    <w:rsid w:val="00A5766D"/>
    <w:rsid w:val="00A601D7"/>
    <w:rsid w:val="00A701E5"/>
    <w:rsid w:val="00A70467"/>
    <w:rsid w:val="00A708C7"/>
    <w:rsid w:val="00A71FF3"/>
    <w:rsid w:val="00A75908"/>
    <w:rsid w:val="00A81598"/>
    <w:rsid w:val="00A82A4C"/>
    <w:rsid w:val="00A82AD4"/>
    <w:rsid w:val="00A836C1"/>
    <w:rsid w:val="00A856F0"/>
    <w:rsid w:val="00A86E22"/>
    <w:rsid w:val="00A907E9"/>
    <w:rsid w:val="00A936F6"/>
    <w:rsid w:val="00A9384C"/>
    <w:rsid w:val="00A9592F"/>
    <w:rsid w:val="00A9692B"/>
    <w:rsid w:val="00A97D6D"/>
    <w:rsid w:val="00AA119F"/>
    <w:rsid w:val="00AA1727"/>
    <w:rsid w:val="00AA5063"/>
    <w:rsid w:val="00AA5F76"/>
    <w:rsid w:val="00AB1022"/>
    <w:rsid w:val="00AB25AC"/>
    <w:rsid w:val="00AB4706"/>
    <w:rsid w:val="00AC123B"/>
    <w:rsid w:val="00AC1921"/>
    <w:rsid w:val="00AC1E2E"/>
    <w:rsid w:val="00AC3A61"/>
    <w:rsid w:val="00AC4A96"/>
    <w:rsid w:val="00AC707E"/>
    <w:rsid w:val="00AD216D"/>
    <w:rsid w:val="00AD4797"/>
    <w:rsid w:val="00AD5446"/>
    <w:rsid w:val="00AD5B06"/>
    <w:rsid w:val="00AD6F3C"/>
    <w:rsid w:val="00AE1387"/>
    <w:rsid w:val="00AE1D28"/>
    <w:rsid w:val="00AE4F79"/>
    <w:rsid w:val="00AE56AB"/>
    <w:rsid w:val="00AE601F"/>
    <w:rsid w:val="00AE60F8"/>
    <w:rsid w:val="00AE725F"/>
    <w:rsid w:val="00AF1D09"/>
    <w:rsid w:val="00AF50F2"/>
    <w:rsid w:val="00AF5523"/>
    <w:rsid w:val="00AF5C07"/>
    <w:rsid w:val="00B00460"/>
    <w:rsid w:val="00B00C99"/>
    <w:rsid w:val="00B01A54"/>
    <w:rsid w:val="00B0484F"/>
    <w:rsid w:val="00B05247"/>
    <w:rsid w:val="00B056B4"/>
    <w:rsid w:val="00B06B42"/>
    <w:rsid w:val="00B07283"/>
    <w:rsid w:val="00B07FE2"/>
    <w:rsid w:val="00B105E8"/>
    <w:rsid w:val="00B125AD"/>
    <w:rsid w:val="00B1292F"/>
    <w:rsid w:val="00B13170"/>
    <w:rsid w:val="00B15E60"/>
    <w:rsid w:val="00B170C8"/>
    <w:rsid w:val="00B17D5F"/>
    <w:rsid w:val="00B20742"/>
    <w:rsid w:val="00B222D0"/>
    <w:rsid w:val="00B239B1"/>
    <w:rsid w:val="00B256F4"/>
    <w:rsid w:val="00B30853"/>
    <w:rsid w:val="00B30D21"/>
    <w:rsid w:val="00B3154B"/>
    <w:rsid w:val="00B31F0B"/>
    <w:rsid w:val="00B331B4"/>
    <w:rsid w:val="00B336F9"/>
    <w:rsid w:val="00B35DD1"/>
    <w:rsid w:val="00B36054"/>
    <w:rsid w:val="00B36F37"/>
    <w:rsid w:val="00B40C5A"/>
    <w:rsid w:val="00B415CE"/>
    <w:rsid w:val="00B4189B"/>
    <w:rsid w:val="00B42060"/>
    <w:rsid w:val="00B451FD"/>
    <w:rsid w:val="00B455B5"/>
    <w:rsid w:val="00B46AC5"/>
    <w:rsid w:val="00B47163"/>
    <w:rsid w:val="00B47206"/>
    <w:rsid w:val="00B47210"/>
    <w:rsid w:val="00B4763A"/>
    <w:rsid w:val="00B51784"/>
    <w:rsid w:val="00B55DF6"/>
    <w:rsid w:val="00B56678"/>
    <w:rsid w:val="00B5731E"/>
    <w:rsid w:val="00B57760"/>
    <w:rsid w:val="00B57DC6"/>
    <w:rsid w:val="00B57E79"/>
    <w:rsid w:val="00B612B9"/>
    <w:rsid w:val="00B6296C"/>
    <w:rsid w:val="00B62D53"/>
    <w:rsid w:val="00B63747"/>
    <w:rsid w:val="00B63E16"/>
    <w:rsid w:val="00B70541"/>
    <w:rsid w:val="00B72CDD"/>
    <w:rsid w:val="00B72F7A"/>
    <w:rsid w:val="00B73790"/>
    <w:rsid w:val="00B74B2E"/>
    <w:rsid w:val="00B74E2C"/>
    <w:rsid w:val="00B75869"/>
    <w:rsid w:val="00B76350"/>
    <w:rsid w:val="00B77EB8"/>
    <w:rsid w:val="00B81C06"/>
    <w:rsid w:val="00B83AB3"/>
    <w:rsid w:val="00B8562F"/>
    <w:rsid w:val="00B87D49"/>
    <w:rsid w:val="00B902DC"/>
    <w:rsid w:val="00B91563"/>
    <w:rsid w:val="00B91D20"/>
    <w:rsid w:val="00B92A52"/>
    <w:rsid w:val="00B931F0"/>
    <w:rsid w:val="00B97A57"/>
    <w:rsid w:val="00BA1157"/>
    <w:rsid w:val="00BA1B7D"/>
    <w:rsid w:val="00BA2622"/>
    <w:rsid w:val="00BA2B39"/>
    <w:rsid w:val="00BA385B"/>
    <w:rsid w:val="00BA387B"/>
    <w:rsid w:val="00BA3EB5"/>
    <w:rsid w:val="00BA4973"/>
    <w:rsid w:val="00BA602B"/>
    <w:rsid w:val="00BA73ED"/>
    <w:rsid w:val="00BA7938"/>
    <w:rsid w:val="00BA7A14"/>
    <w:rsid w:val="00BB0377"/>
    <w:rsid w:val="00BB0435"/>
    <w:rsid w:val="00BB24AF"/>
    <w:rsid w:val="00BB2863"/>
    <w:rsid w:val="00BB3F8E"/>
    <w:rsid w:val="00BB45C9"/>
    <w:rsid w:val="00BB49BC"/>
    <w:rsid w:val="00BB4B99"/>
    <w:rsid w:val="00BB4F7D"/>
    <w:rsid w:val="00BB5FB0"/>
    <w:rsid w:val="00BB67C3"/>
    <w:rsid w:val="00BB722A"/>
    <w:rsid w:val="00BC0F44"/>
    <w:rsid w:val="00BC10D7"/>
    <w:rsid w:val="00BC66F9"/>
    <w:rsid w:val="00BC6C9E"/>
    <w:rsid w:val="00BC6F70"/>
    <w:rsid w:val="00BC7EA8"/>
    <w:rsid w:val="00BD06F8"/>
    <w:rsid w:val="00BD1F66"/>
    <w:rsid w:val="00BD2B65"/>
    <w:rsid w:val="00BD5BC3"/>
    <w:rsid w:val="00BD7748"/>
    <w:rsid w:val="00BD7A52"/>
    <w:rsid w:val="00BE02BE"/>
    <w:rsid w:val="00BE06DD"/>
    <w:rsid w:val="00BE0C28"/>
    <w:rsid w:val="00BE0FDB"/>
    <w:rsid w:val="00BE37A0"/>
    <w:rsid w:val="00BE5600"/>
    <w:rsid w:val="00BE56F6"/>
    <w:rsid w:val="00BE588A"/>
    <w:rsid w:val="00BE6517"/>
    <w:rsid w:val="00BE7186"/>
    <w:rsid w:val="00BF0D4C"/>
    <w:rsid w:val="00BF1A8C"/>
    <w:rsid w:val="00BF2E23"/>
    <w:rsid w:val="00BF5EE1"/>
    <w:rsid w:val="00BF78D2"/>
    <w:rsid w:val="00C049E9"/>
    <w:rsid w:val="00C073F7"/>
    <w:rsid w:val="00C0789D"/>
    <w:rsid w:val="00C10532"/>
    <w:rsid w:val="00C1383A"/>
    <w:rsid w:val="00C138C0"/>
    <w:rsid w:val="00C14A3B"/>
    <w:rsid w:val="00C203FD"/>
    <w:rsid w:val="00C204B0"/>
    <w:rsid w:val="00C20B1A"/>
    <w:rsid w:val="00C20D81"/>
    <w:rsid w:val="00C21AD0"/>
    <w:rsid w:val="00C21CE8"/>
    <w:rsid w:val="00C22800"/>
    <w:rsid w:val="00C22932"/>
    <w:rsid w:val="00C27E53"/>
    <w:rsid w:val="00C305D6"/>
    <w:rsid w:val="00C30AC0"/>
    <w:rsid w:val="00C30AC1"/>
    <w:rsid w:val="00C31322"/>
    <w:rsid w:val="00C31E7A"/>
    <w:rsid w:val="00C322E2"/>
    <w:rsid w:val="00C32877"/>
    <w:rsid w:val="00C342C7"/>
    <w:rsid w:val="00C345EE"/>
    <w:rsid w:val="00C34A2D"/>
    <w:rsid w:val="00C375B8"/>
    <w:rsid w:val="00C41F25"/>
    <w:rsid w:val="00C443C5"/>
    <w:rsid w:val="00C44F30"/>
    <w:rsid w:val="00C44FDD"/>
    <w:rsid w:val="00C45AD8"/>
    <w:rsid w:val="00C4623D"/>
    <w:rsid w:val="00C50560"/>
    <w:rsid w:val="00C50A31"/>
    <w:rsid w:val="00C51233"/>
    <w:rsid w:val="00C51456"/>
    <w:rsid w:val="00C53384"/>
    <w:rsid w:val="00C54DF6"/>
    <w:rsid w:val="00C55B32"/>
    <w:rsid w:val="00C575CB"/>
    <w:rsid w:val="00C577C4"/>
    <w:rsid w:val="00C656E2"/>
    <w:rsid w:val="00C72644"/>
    <w:rsid w:val="00C72B3C"/>
    <w:rsid w:val="00C735A5"/>
    <w:rsid w:val="00C73AA8"/>
    <w:rsid w:val="00C74204"/>
    <w:rsid w:val="00C75403"/>
    <w:rsid w:val="00C75970"/>
    <w:rsid w:val="00C7705A"/>
    <w:rsid w:val="00C77AC6"/>
    <w:rsid w:val="00C77EC4"/>
    <w:rsid w:val="00C80E2C"/>
    <w:rsid w:val="00C8621F"/>
    <w:rsid w:val="00C86415"/>
    <w:rsid w:val="00C86EEA"/>
    <w:rsid w:val="00C9207B"/>
    <w:rsid w:val="00C9679C"/>
    <w:rsid w:val="00C97990"/>
    <w:rsid w:val="00CA182A"/>
    <w:rsid w:val="00CA1848"/>
    <w:rsid w:val="00CA33B6"/>
    <w:rsid w:val="00CA3D78"/>
    <w:rsid w:val="00CA4DEA"/>
    <w:rsid w:val="00CA686C"/>
    <w:rsid w:val="00CB0FE5"/>
    <w:rsid w:val="00CB24B9"/>
    <w:rsid w:val="00CB3857"/>
    <w:rsid w:val="00CB3D30"/>
    <w:rsid w:val="00CB3DC3"/>
    <w:rsid w:val="00CB42FB"/>
    <w:rsid w:val="00CB4561"/>
    <w:rsid w:val="00CB4EE4"/>
    <w:rsid w:val="00CB56F7"/>
    <w:rsid w:val="00CB5919"/>
    <w:rsid w:val="00CB75F0"/>
    <w:rsid w:val="00CB78CC"/>
    <w:rsid w:val="00CC0B14"/>
    <w:rsid w:val="00CC1248"/>
    <w:rsid w:val="00CC2261"/>
    <w:rsid w:val="00CC22DE"/>
    <w:rsid w:val="00CC4B5A"/>
    <w:rsid w:val="00CC5FCB"/>
    <w:rsid w:val="00CC6717"/>
    <w:rsid w:val="00CD213D"/>
    <w:rsid w:val="00CD2CB4"/>
    <w:rsid w:val="00CD3CED"/>
    <w:rsid w:val="00CE0029"/>
    <w:rsid w:val="00CE0167"/>
    <w:rsid w:val="00CE0493"/>
    <w:rsid w:val="00CE082F"/>
    <w:rsid w:val="00CE1709"/>
    <w:rsid w:val="00CE3423"/>
    <w:rsid w:val="00CE41DA"/>
    <w:rsid w:val="00CE4753"/>
    <w:rsid w:val="00CE5C97"/>
    <w:rsid w:val="00CE65AB"/>
    <w:rsid w:val="00CE6AE9"/>
    <w:rsid w:val="00CF033F"/>
    <w:rsid w:val="00CF152E"/>
    <w:rsid w:val="00CF2A1B"/>
    <w:rsid w:val="00CF45ED"/>
    <w:rsid w:val="00CF4B91"/>
    <w:rsid w:val="00CF51E0"/>
    <w:rsid w:val="00CF65E2"/>
    <w:rsid w:val="00CF664F"/>
    <w:rsid w:val="00CF66A6"/>
    <w:rsid w:val="00CF689E"/>
    <w:rsid w:val="00CF7547"/>
    <w:rsid w:val="00D00D63"/>
    <w:rsid w:val="00D00F2C"/>
    <w:rsid w:val="00D0536E"/>
    <w:rsid w:val="00D058BA"/>
    <w:rsid w:val="00D06CF1"/>
    <w:rsid w:val="00D073E5"/>
    <w:rsid w:val="00D0760E"/>
    <w:rsid w:val="00D15043"/>
    <w:rsid w:val="00D15C2E"/>
    <w:rsid w:val="00D1642E"/>
    <w:rsid w:val="00D167A5"/>
    <w:rsid w:val="00D17B32"/>
    <w:rsid w:val="00D2308C"/>
    <w:rsid w:val="00D2390C"/>
    <w:rsid w:val="00D23A33"/>
    <w:rsid w:val="00D243EE"/>
    <w:rsid w:val="00D25BF4"/>
    <w:rsid w:val="00D27B38"/>
    <w:rsid w:val="00D27BBA"/>
    <w:rsid w:val="00D30157"/>
    <w:rsid w:val="00D32A54"/>
    <w:rsid w:val="00D3319F"/>
    <w:rsid w:val="00D36343"/>
    <w:rsid w:val="00D36C4C"/>
    <w:rsid w:val="00D36CA3"/>
    <w:rsid w:val="00D36F58"/>
    <w:rsid w:val="00D405D0"/>
    <w:rsid w:val="00D40D52"/>
    <w:rsid w:val="00D440F3"/>
    <w:rsid w:val="00D45DA6"/>
    <w:rsid w:val="00D55F3C"/>
    <w:rsid w:val="00D56217"/>
    <w:rsid w:val="00D575C4"/>
    <w:rsid w:val="00D63560"/>
    <w:rsid w:val="00D64A7D"/>
    <w:rsid w:val="00D6539B"/>
    <w:rsid w:val="00D65AE8"/>
    <w:rsid w:val="00D66195"/>
    <w:rsid w:val="00D662FD"/>
    <w:rsid w:val="00D6680C"/>
    <w:rsid w:val="00D66CF9"/>
    <w:rsid w:val="00D670BD"/>
    <w:rsid w:val="00D708D5"/>
    <w:rsid w:val="00D71CBE"/>
    <w:rsid w:val="00D71D43"/>
    <w:rsid w:val="00D71F8F"/>
    <w:rsid w:val="00D72163"/>
    <w:rsid w:val="00D72B9E"/>
    <w:rsid w:val="00D738F4"/>
    <w:rsid w:val="00D74A2C"/>
    <w:rsid w:val="00D77287"/>
    <w:rsid w:val="00D82D96"/>
    <w:rsid w:val="00D83A8A"/>
    <w:rsid w:val="00D83C15"/>
    <w:rsid w:val="00D83F30"/>
    <w:rsid w:val="00D8461A"/>
    <w:rsid w:val="00D867CB"/>
    <w:rsid w:val="00D91E48"/>
    <w:rsid w:val="00D95AF8"/>
    <w:rsid w:val="00D977E0"/>
    <w:rsid w:val="00DA0182"/>
    <w:rsid w:val="00DA0CBD"/>
    <w:rsid w:val="00DA4BA3"/>
    <w:rsid w:val="00DA4CD0"/>
    <w:rsid w:val="00DA641D"/>
    <w:rsid w:val="00DA71E2"/>
    <w:rsid w:val="00DB0898"/>
    <w:rsid w:val="00DB0AAB"/>
    <w:rsid w:val="00DB13AB"/>
    <w:rsid w:val="00DB37C7"/>
    <w:rsid w:val="00DB4ED5"/>
    <w:rsid w:val="00DB658A"/>
    <w:rsid w:val="00DB7324"/>
    <w:rsid w:val="00DB7F3A"/>
    <w:rsid w:val="00DC1049"/>
    <w:rsid w:val="00DC1C88"/>
    <w:rsid w:val="00DC284F"/>
    <w:rsid w:val="00DC3561"/>
    <w:rsid w:val="00DC5AB3"/>
    <w:rsid w:val="00DC5B6E"/>
    <w:rsid w:val="00DC61AD"/>
    <w:rsid w:val="00DD218B"/>
    <w:rsid w:val="00DD24F8"/>
    <w:rsid w:val="00DD2749"/>
    <w:rsid w:val="00DD3310"/>
    <w:rsid w:val="00DD4C28"/>
    <w:rsid w:val="00DD6634"/>
    <w:rsid w:val="00DD7327"/>
    <w:rsid w:val="00DD7521"/>
    <w:rsid w:val="00DE50AD"/>
    <w:rsid w:val="00DE78EB"/>
    <w:rsid w:val="00DF00F1"/>
    <w:rsid w:val="00DF05DE"/>
    <w:rsid w:val="00DF108A"/>
    <w:rsid w:val="00DF1C0F"/>
    <w:rsid w:val="00DF3B40"/>
    <w:rsid w:val="00DF4C14"/>
    <w:rsid w:val="00DF558D"/>
    <w:rsid w:val="00DF7721"/>
    <w:rsid w:val="00E00894"/>
    <w:rsid w:val="00E04B94"/>
    <w:rsid w:val="00E10573"/>
    <w:rsid w:val="00E10F37"/>
    <w:rsid w:val="00E10F5B"/>
    <w:rsid w:val="00E1131B"/>
    <w:rsid w:val="00E1154D"/>
    <w:rsid w:val="00E1239C"/>
    <w:rsid w:val="00E15328"/>
    <w:rsid w:val="00E1732E"/>
    <w:rsid w:val="00E21AA2"/>
    <w:rsid w:val="00E21AF6"/>
    <w:rsid w:val="00E21F2D"/>
    <w:rsid w:val="00E222D9"/>
    <w:rsid w:val="00E22A9E"/>
    <w:rsid w:val="00E23BE2"/>
    <w:rsid w:val="00E25EAC"/>
    <w:rsid w:val="00E263BE"/>
    <w:rsid w:val="00E2759E"/>
    <w:rsid w:val="00E30969"/>
    <w:rsid w:val="00E319C1"/>
    <w:rsid w:val="00E31DCD"/>
    <w:rsid w:val="00E32ACB"/>
    <w:rsid w:val="00E34400"/>
    <w:rsid w:val="00E36323"/>
    <w:rsid w:val="00E369FF"/>
    <w:rsid w:val="00E37977"/>
    <w:rsid w:val="00E4501E"/>
    <w:rsid w:val="00E45692"/>
    <w:rsid w:val="00E46118"/>
    <w:rsid w:val="00E5121E"/>
    <w:rsid w:val="00E52295"/>
    <w:rsid w:val="00E5270A"/>
    <w:rsid w:val="00E531AC"/>
    <w:rsid w:val="00E536B7"/>
    <w:rsid w:val="00E5370D"/>
    <w:rsid w:val="00E56FFD"/>
    <w:rsid w:val="00E57486"/>
    <w:rsid w:val="00E60635"/>
    <w:rsid w:val="00E60A8A"/>
    <w:rsid w:val="00E60F74"/>
    <w:rsid w:val="00E61711"/>
    <w:rsid w:val="00E63D69"/>
    <w:rsid w:val="00E63E71"/>
    <w:rsid w:val="00E6475B"/>
    <w:rsid w:val="00E652F9"/>
    <w:rsid w:val="00E66710"/>
    <w:rsid w:val="00E66FE9"/>
    <w:rsid w:val="00E67968"/>
    <w:rsid w:val="00E71B00"/>
    <w:rsid w:val="00E744CE"/>
    <w:rsid w:val="00E745FF"/>
    <w:rsid w:val="00E752CD"/>
    <w:rsid w:val="00E75996"/>
    <w:rsid w:val="00E761A6"/>
    <w:rsid w:val="00E8039F"/>
    <w:rsid w:val="00E807FC"/>
    <w:rsid w:val="00E80A02"/>
    <w:rsid w:val="00E82679"/>
    <w:rsid w:val="00E8274E"/>
    <w:rsid w:val="00E842B4"/>
    <w:rsid w:val="00E84959"/>
    <w:rsid w:val="00E84E48"/>
    <w:rsid w:val="00E85ECC"/>
    <w:rsid w:val="00E86D62"/>
    <w:rsid w:val="00E873E0"/>
    <w:rsid w:val="00E90314"/>
    <w:rsid w:val="00E90A8A"/>
    <w:rsid w:val="00E9226D"/>
    <w:rsid w:val="00E93462"/>
    <w:rsid w:val="00E9397B"/>
    <w:rsid w:val="00E95FAD"/>
    <w:rsid w:val="00EA0DED"/>
    <w:rsid w:val="00EA0EAD"/>
    <w:rsid w:val="00EA10BE"/>
    <w:rsid w:val="00EA119A"/>
    <w:rsid w:val="00EA11E2"/>
    <w:rsid w:val="00EA14EC"/>
    <w:rsid w:val="00EA398A"/>
    <w:rsid w:val="00EA6067"/>
    <w:rsid w:val="00EB0442"/>
    <w:rsid w:val="00EB0BD8"/>
    <w:rsid w:val="00EB538C"/>
    <w:rsid w:val="00EB6BA5"/>
    <w:rsid w:val="00EB78B4"/>
    <w:rsid w:val="00EC0E32"/>
    <w:rsid w:val="00EC1A89"/>
    <w:rsid w:val="00EC4064"/>
    <w:rsid w:val="00EC40E9"/>
    <w:rsid w:val="00EC5093"/>
    <w:rsid w:val="00EC77CE"/>
    <w:rsid w:val="00ED0D4B"/>
    <w:rsid w:val="00ED199D"/>
    <w:rsid w:val="00ED2CB2"/>
    <w:rsid w:val="00ED4063"/>
    <w:rsid w:val="00ED5AFD"/>
    <w:rsid w:val="00ED73A1"/>
    <w:rsid w:val="00ED78C7"/>
    <w:rsid w:val="00EE0B58"/>
    <w:rsid w:val="00EE2CFE"/>
    <w:rsid w:val="00EE3287"/>
    <w:rsid w:val="00EE342D"/>
    <w:rsid w:val="00EE4EDF"/>
    <w:rsid w:val="00EE73BD"/>
    <w:rsid w:val="00EF492F"/>
    <w:rsid w:val="00F0089E"/>
    <w:rsid w:val="00F01592"/>
    <w:rsid w:val="00F02E5C"/>
    <w:rsid w:val="00F03C93"/>
    <w:rsid w:val="00F043A5"/>
    <w:rsid w:val="00F05356"/>
    <w:rsid w:val="00F0579A"/>
    <w:rsid w:val="00F07AB5"/>
    <w:rsid w:val="00F10002"/>
    <w:rsid w:val="00F10490"/>
    <w:rsid w:val="00F11655"/>
    <w:rsid w:val="00F11CB1"/>
    <w:rsid w:val="00F12640"/>
    <w:rsid w:val="00F14818"/>
    <w:rsid w:val="00F16C31"/>
    <w:rsid w:val="00F17562"/>
    <w:rsid w:val="00F20093"/>
    <w:rsid w:val="00F20212"/>
    <w:rsid w:val="00F224B4"/>
    <w:rsid w:val="00F22538"/>
    <w:rsid w:val="00F23687"/>
    <w:rsid w:val="00F26B79"/>
    <w:rsid w:val="00F273E8"/>
    <w:rsid w:val="00F303EC"/>
    <w:rsid w:val="00F307C9"/>
    <w:rsid w:val="00F318A2"/>
    <w:rsid w:val="00F32A64"/>
    <w:rsid w:val="00F33392"/>
    <w:rsid w:val="00F350E7"/>
    <w:rsid w:val="00F41110"/>
    <w:rsid w:val="00F417F2"/>
    <w:rsid w:val="00F41F21"/>
    <w:rsid w:val="00F441C6"/>
    <w:rsid w:val="00F44BCC"/>
    <w:rsid w:val="00F45A98"/>
    <w:rsid w:val="00F500EE"/>
    <w:rsid w:val="00F5271E"/>
    <w:rsid w:val="00F539FD"/>
    <w:rsid w:val="00F53B87"/>
    <w:rsid w:val="00F5431F"/>
    <w:rsid w:val="00F56CE3"/>
    <w:rsid w:val="00F56EAE"/>
    <w:rsid w:val="00F64DD7"/>
    <w:rsid w:val="00F65D5D"/>
    <w:rsid w:val="00F66924"/>
    <w:rsid w:val="00F67ECB"/>
    <w:rsid w:val="00F75324"/>
    <w:rsid w:val="00F7584F"/>
    <w:rsid w:val="00F8403F"/>
    <w:rsid w:val="00F85938"/>
    <w:rsid w:val="00F8602B"/>
    <w:rsid w:val="00F8770E"/>
    <w:rsid w:val="00F87821"/>
    <w:rsid w:val="00F933D3"/>
    <w:rsid w:val="00F93589"/>
    <w:rsid w:val="00F94602"/>
    <w:rsid w:val="00F946D8"/>
    <w:rsid w:val="00F947B7"/>
    <w:rsid w:val="00F96313"/>
    <w:rsid w:val="00FA0D9A"/>
    <w:rsid w:val="00FA44CB"/>
    <w:rsid w:val="00FA7FBF"/>
    <w:rsid w:val="00FB0B0D"/>
    <w:rsid w:val="00FB2B1B"/>
    <w:rsid w:val="00FB2EBF"/>
    <w:rsid w:val="00FB3E33"/>
    <w:rsid w:val="00FC12CF"/>
    <w:rsid w:val="00FC1A32"/>
    <w:rsid w:val="00FC343E"/>
    <w:rsid w:val="00FC458C"/>
    <w:rsid w:val="00FC503A"/>
    <w:rsid w:val="00FC6222"/>
    <w:rsid w:val="00FD752C"/>
    <w:rsid w:val="00FE1A88"/>
    <w:rsid w:val="00FE1AB9"/>
    <w:rsid w:val="00FE4717"/>
    <w:rsid w:val="00FE59DF"/>
    <w:rsid w:val="00FE5A8B"/>
    <w:rsid w:val="00FF17F5"/>
    <w:rsid w:val="00FF20E5"/>
    <w:rsid w:val="00FF238B"/>
    <w:rsid w:val="00FF2411"/>
    <w:rsid w:val="00FF2F19"/>
    <w:rsid w:val="00FF2FA8"/>
    <w:rsid w:val="00FF39DE"/>
    <w:rsid w:val="00FF3CA3"/>
    <w:rsid w:val="00FF4047"/>
    <w:rsid w:val="00FF46A4"/>
    <w:rsid w:val="00FF4A67"/>
    <w:rsid w:val="00FF5C49"/>
    <w:rsid w:val="00FF5F36"/>
    <w:rsid w:val="00FF6274"/>
    <w:rsid w:val="00FF725F"/>
    <w:rsid w:val="00FF77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13ABC"/>
  <w15:chartTrackingRefBased/>
  <w15:docId w15:val="{9D48ED02-2FE2-5243-BA8D-1E0855A7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6258"/>
    <w:pPr>
      <w:spacing w:before="60" w:after="60" w:line="276" w:lineRule="auto"/>
      <w:jc w:val="both"/>
    </w:pPr>
    <w:rPr>
      <w:rFonts w:ascii="Times New Roman" w:hAnsi="Times New Roman"/>
    </w:rPr>
  </w:style>
  <w:style w:type="paragraph" w:styleId="Heading1">
    <w:name w:val="heading 1"/>
    <w:basedOn w:val="Normal"/>
    <w:next w:val="Normal"/>
    <w:link w:val="Heading1Char"/>
    <w:qFormat/>
    <w:rsid w:val="008640A3"/>
    <w:pPr>
      <w:keepNext/>
      <w:keepLines/>
      <w:numPr>
        <w:numId w:val="2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47206"/>
    <w:pPr>
      <w:keepNext/>
      <w:keepLines/>
      <w:numPr>
        <w:ilvl w:val="1"/>
        <w:numId w:val="23"/>
      </w:numPr>
      <w:spacing w:before="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87D24"/>
    <w:pPr>
      <w:keepNext/>
      <w:keepLines/>
      <w:numPr>
        <w:ilvl w:val="2"/>
        <w:numId w:val="23"/>
      </w:numPr>
      <w:spacing w:before="20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690D34"/>
    <w:pPr>
      <w:keepNext/>
      <w:keepLines/>
      <w:spacing w:before="120"/>
      <w:outlineLvl w:val="3"/>
    </w:pPr>
    <w:rPr>
      <w:rFonts w:asciiTheme="majorHAnsi" w:eastAsiaTheme="majorEastAsia" w:hAnsiTheme="majorHAnsi" w:cstheme="majorBidi"/>
      <w:i/>
      <w:iCs/>
      <w:color w:val="2F5496" w:themeColor="accent1" w:themeShade="BF"/>
      <w:lang w:val="en-US" w:eastAsia="en-US"/>
    </w:rPr>
  </w:style>
  <w:style w:type="paragraph" w:styleId="Heading5">
    <w:name w:val="heading 5"/>
    <w:basedOn w:val="Normal"/>
    <w:next w:val="Normal"/>
    <w:link w:val="Heading5Char"/>
    <w:unhideWhenUsed/>
    <w:qFormat/>
    <w:rsid w:val="001F1BA2"/>
    <w:pPr>
      <w:keepNext/>
      <w:keepLines/>
      <w:numPr>
        <w:ilvl w:val="4"/>
        <w:numId w:val="23"/>
      </w:numPr>
      <w:spacing w:before="40"/>
      <w:outlineLvl w:val="4"/>
    </w:pPr>
    <w:rPr>
      <w:rFonts w:asciiTheme="majorHAnsi" w:eastAsiaTheme="majorEastAsia" w:hAnsiTheme="majorHAnsi" w:cstheme="majorBidi"/>
      <w:color w:val="2F5496" w:themeColor="accent1" w:themeShade="BF"/>
      <w:sz w:val="22"/>
      <w:szCs w:val="22"/>
      <w:lang w:val="nl-NL" w:eastAsia="en-US"/>
    </w:rPr>
  </w:style>
  <w:style w:type="paragraph" w:styleId="Heading6">
    <w:name w:val="heading 6"/>
    <w:basedOn w:val="Normal"/>
    <w:next w:val="Normal"/>
    <w:link w:val="Heading6Char"/>
    <w:unhideWhenUsed/>
    <w:qFormat/>
    <w:rsid w:val="00D55F3C"/>
    <w:pPr>
      <w:keepNext/>
      <w:keepLines/>
      <w:numPr>
        <w:ilvl w:val="5"/>
        <w:numId w:val="23"/>
      </w:numPr>
      <w:spacing w:before="40"/>
      <w:outlineLvl w:val="5"/>
    </w:pPr>
    <w:rPr>
      <w:rFonts w:asciiTheme="majorHAnsi" w:eastAsiaTheme="majorEastAsia" w:hAnsiTheme="majorHAnsi" w:cstheme="majorBidi"/>
      <w:color w:val="1F3763" w:themeColor="accent1" w:themeShade="7F"/>
      <w:lang w:val="en-US" w:eastAsia="en-US"/>
    </w:rPr>
  </w:style>
  <w:style w:type="paragraph" w:styleId="Heading7">
    <w:name w:val="heading 7"/>
    <w:basedOn w:val="Normal"/>
    <w:next w:val="Normal"/>
    <w:link w:val="Heading7Char"/>
    <w:uiPriority w:val="9"/>
    <w:semiHidden/>
    <w:unhideWhenUsed/>
    <w:qFormat/>
    <w:rsid w:val="00D55F3C"/>
    <w:pPr>
      <w:keepNext/>
      <w:keepLines/>
      <w:numPr>
        <w:ilvl w:val="6"/>
        <w:numId w:val="23"/>
      </w:numPr>
      <w:spacing w:before="40"/>
      <w:outlineLvl w:val="6"/>
    </w:pPr>
    <w:rPr>
      <w:rFonts w:asciiTheme="majorHAnsi" w:eastAsiaTheme="majorEastAsia" w:hAnsiTheme="majorHAnsi" w:cstheme="majorBidi"/>
      <w:i/>
      <w:iCs/>
      <w:color w:val="1F3763" w:themeColor="accent1" w:themeShade="7F"/>
      <w:lang w:val="en-US" w:eastAsia="en-US"/>
    </w:rPr>
  </w:style>
  <w:style w:type="paragraph" w:styleId="Heading8">
    <w:name w:val="heading 8"/>
    <w:basedOn w:val="Normal"/>
    <w:next w:val="Normal"/>
    <w:link w:val="Heading8Char"/>
    <w:uiPriority w:val="9"/>
    <w:semiHidden/>
    <w:unhideWhenUsed/>
    <w:qFormat/>
    <w:rsid w:val="00D55F3C"/>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D55F3C"/>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0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4720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690D3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rsid w:val="00690D34"/>
    <w:rPr>
      <w:rFonts w:asciiTheme="majorHAnsi" w:eastAsiaTheme="majorEastAsia" w:hAnsiTheme="majorHAnsi" w:cstheme="majorBidi"/>
      <w:i/>
      <w:iCs/>
      <w:color w:val="2F5496" w:themeColor="accent1" w:themeShade="BF"/>
      <w:lang w:val="en-US" w:eastAsia="en-US"/>
    </w:rPr>
  </w:style>
  <w:style w:type="character" w:customStyle="1" w:styleId="Heading5Char">
    <w:name w:val="Heading 5 Char"/>
    <w:basedOn w:val="DefaultParagraphFont"/>
    <w:link w:val="Heading5"/>
    <w:rsid w:val="001F1BA2"/>
    <w:rPr>
      <w:rFonts w:asciiTheme="majorHAnsi" w:eastAsiaTheme="majorEastAsia" w:hAnsiTheme="majorHAnsi" w:cstheme="majorBidi"/>
      <w:color w:val="2F5496" w:themeColor="accent1" w:themeShade="BF"/>
      <w:sz w:val="22"/>
      <w:szCs w:val="22"/>
      <w:lang w:val="nl-NL" w:eastAsia="en-US"/>
    </w:rPr>
  </w:style>
  <w:style w:type="character" w:customStyle="1" w:styleId="Heading6Char">
    <w:name w:val="Heading 6 Char"/>
    <w:basedOn w:val="DefaultParagraphFont"/>
    <w:link w:val="Heading6"/>
    <w:rsid w:val="00D55F3C"/>
    <w:rPr>
      <w:rFonts w:asciiTheme="majorHAnsi" w:eastAsiaTheme="majorEastAsia" w:hAnsiTheme="majorHAnsi" w:cstheme="majorBidi"/>
      <w:color w:val="1F3763" w:themeColor="accent1" w:themeShade="7F"/>
      <w:lang w:val="en-US" w:eastAsia="en-US"/>
    </w:rPr>
  </w:style>
  <w:style w:type="character" w:customStyle="1" w:styleId="Heading7Char">
    <w:name w:val="Heading 7 Char"/>
    <w:basedOn w:val="DefaultParagraphFont"/>
    <w:link w:val="Heading7"/>
    <w:uiPriority w:val="9"/>
    <w:semiHidden/>
    <w:rsid w:val="00D55F3C"/>
    <w:rPr>
      <w:rFonts w:asciiTheme="majorHAnsi" w:eastAsiaTheme="majorEastAsia" w:hAnsiTheme="majorHAnsi" w:cstheme="majorBidi"/>
      <w:i/>
      <w:iCs/>
      <w:color w:val="1F3763" w:themeColor="accent1" w:themeShade="7F"/>
      <w:lang w:val="en-US" w:eastAsia="en-US"/>
    </w:rPr>
  </w:style>
  <w:style w:type="character" w:customStyle="1" w:styleId="Heading8Char">
    <w:name w:val="Heading 8 Char"/>
    <w:basedOn w:val="DefaultParagraphFont"/>
    <w:link w:val="Heading8"/>
    <w:uiPriority w:val="9"/>
    <w:semiHidden/>
    <w:rsid w:val="00D55F3C"/>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D55F3C"/>
    <w:rPr>
      <w:rFonts w:asciiTheme="majorHAnsi" w:eastAsiaTheme="majorEastAsia" w:hAnsiTheme="majorHAnsi" w:cstheme="majorBidi"/>
      <w:i/>
      <w:iCs/>
      <w:color w:val="272727" w:themeColor="text1" w:themeTint="D8"/>
      <w:sz w:val="21"/>
      <w:szCs w:val="21"/>
      <w:lang w:val="en-US" w:eastAsia="en-US"/>
    </w:rPr>
  </w:style>
  <w:style w:type="paragraph" w:styleId="BalloonText">
    <w:name w:val="Balloon Text"/>
    <w:basedOn w:val="Normal"/>
    <w:link w:val="BalloonTextChar"/>
    <w:uiPriority w:val="99"/>
    <w:semiHidden/>
    <w:unhideWhenUsed/>
    <w:rsid w:val="007D078E"/>
    <w:rPr>
      <w:rFonts w:cs="Times New Roman"/>
      <w:sz w:val="18"/>
      <w:szCs w:val="18"/>
    </w:rPr>
  </w:style>
  <w:style w:type="character" w:customStyle="1" w:styleId="BalloonTextChar">
    <w:name w:val="Balloon Text Char"/>
    <w:basedOn w:val="DefaultParagraphFont"/>
    <w:link w:val="BalloonText"/>
    <w:uiPriority w:val="99"/>
    <w:semiHidden/>
    <w:rsid w:val="007D078E"/>
    <w:rPr>
      <w:rFonts w:ascii="Times New Roman" w:hAnsi="Times New Roman" w:cs="Times New Roman"/>
      <w:sz w:val="18"/>
      <w:szCs w:val="18"/>
    </w:rPr>
  </w:style>
  <w:style w:type="paragraph" w:styleId="ListParagraph">
    <w:name w:val="List Paragraph"/>
    <w:basedOn w:val="Normal"/>
    <w:uiPriority w:val="34"/>
    <w:qFormat/>
    <w:rsid w:val="00854532"/>
    <w:pPr>
      <w:spacing w:before="0" w:after="0"/>
      <w:ind w:left="720"/>
      <w:contextualSpacing/>
    </w:pPr>
  </w:style>
  <w:style w:type="character" w:styleId="Hyperlink">
    <w:name w:val="Hyperlink"/>
    <w:uiPriority w:val="99"/>
    <w:rsid w:val="00054C36"/>
    <w:rPr>
      <w:color w:val="0000FF"/>
      <w:u w:val="single"/>
    </w:rPr>
  </w:style>
  <w:style w:type="character" w:styleId="CommentReference">
    <w:name w:val="annotation reference"/>
    <w:basedOn w:val="DefaultParagraphFont"/>
    <w:uiPriority w:val="99"/>
    <w:semiHidden/>
    <w:unhideWhenUsed/>
    <w:rsid w:val="00054C36"/>
    <w:rPr>
      <w:sz w:val="18"/>
      <w:szCs w:val="18"/>
    </w:rPr>
  </w:style>
  <w:style w:type="paragraph" w:styleId="CommentText">
    <w:name w:val="annotation text"/>
    <w:basedOn w:val="Normal"/>
    <w:link w:val="CommentTextChar"/>
    <w:uiPriority w:val="99"/>
    <w:unhideWhenUsed/>
    <w:rsid w:val="00054C36"/>
    <w:pPr>
      <w:spacing w:after="200"/>
    </w:pPr>
    <w:rPr>
      <w:rFonts w:ascii="Calibri" w:eastAsia="Calibri" w:hAnsi="Calibri" w:cs="Times New Roman"/>
      <w:lang w:val="nl-NL" w:eastAsia="en-US"/>
    </w:rPr>
  </w:style>
  <w:style w:type="character" w:customStyle="1" w:styleId="CommentTextChar">
    <w:name w:val="Comment Text Char"/>
    <w:basedOn w:val="DefaultParagraphFont"/>
    <w:link w:val="CommentText"/>
    <w:uiPriority w:val="99"/>
    <w:rsid w:val="00054C36"/>
    <w:rPr>
      <w:rFonts w:ascii="Calibri" w:eastAsia="Calibri" w:hAnsi="Calibri" w:cs="Times New Roman"/>
      <w:lang w:val="nl-NL" w:eastAsia="en-US"/>
    </w:rPr>
  </w:style>
  <w:style w:type="character" w:styleId="FootnoteReference">
    <w:name w:val="footnote reference"/>
    <w:basedOn w:val="DefaultParagraphFont"/>
    <w:uiPriority w:val="99"/>
    <w:unhideWhenUsed/>
    <w:qFormat/>
    <w:rsid w:val="002E14C9"/>
    <w:rPr>
      <w:vertAlign w:val="superscript"/>
    </w:rPr>
  </w:style>
  <w:style w:type="paragraph" w:styleId="FootnoteText">
    <w:name w:val="footnote text"/>
    <w:basedOn w:val="Normal"/>
    <w:link w:val="FootnoteTextChar1"/>
    <w:uiPriority w:val="99"/>
    <w:unhideWhenUsed/>
    <w:qFormat/>
    <w:rsid w:val="00663262"/>
    <w:pPr>
      <w:spacing w:before="0" w:after="0" w:line="240" w:lineRule="auto"/>
    </w:pPr>
    <w:rPr>
      <w:sz w:val="20"/>
      <w:szCs w:val="20"/>
    </w:rPr>
  </w:style>
  <w:style w:type="character" w:customStyle="1" w:styleId="FootnoteTextChar1">
    <w:name w:val="Footnote Text Char1"/>
    <w:basedOn w:val="DefaultParagraphFont"/>
    <w:link w:val="FootnoteText"/>
    <w:uiPriority w:val="99"/>
    <w:rsid w:val="00663262"/>
    <w:rPr>
      <w:rFonts w:ascii="Times New Roman" w:hAnsi="Times New Roman"/>
      <w:sz w:val="20"/>
      <w:szCs w:val="20"/>
    </w:rPr>
  </w:style>
  <w:style w:type="character" w:customStyle="1" w:styleId="FootnoteTextChar">
    <w:name w:val="Footnote Text Char"/>
    <w:basedOn w:val="DefaultParagraphFont"/>
    <w:uiPriority w:val="99"/>
    <w:semiHidden/>
    <w:rsid w:val="000772DB"/>
    <w:rPr>
      <w:rFonts w:ascii="Times New Roman" w:hAnsi="Times New Roman"/>
      <w:sz w:val="20"/>
      <w:szCs w:val="20"/>
    </w:rPr>
  </w:style>
  <w:style w:type="paragraph" w:customStyle="1" w:styleId="Image">
    <w:name w:val="Image"/>
    <w:basedOn w:val="Normal"/>
    <w:qFormat/>
    <w:rsid w:val="00FF2F19"/>
    <w:pPr>
      <w:keepNext/>
      <w:spacing w:before="120"/>
      <w:jc w:val="center"/>
    </w:pPr>
    <w:rPr>
      <w:noProof/>
      <w:lang w:eastAsia="en-GB"/>
    </w:rPr>
  </w:style>
  <w:style w:type="paragraph" w:styleId="Caption">
    <w:name w:val="caption"/>
    <w:basedOn w:val="Normal"/>
    <w:next w:val="Normal"/>
    <w:unhideWhenUsed/>
    <w:qFormat/>
    <w:rsid w:val="00663262"/>
    <w:pPr>
      <w:keepNext/>
      <w:spacing w:after="200"/>
    </w:pPr>
    <w:rPr>
      <w:i/>
      <w:iCs/>
      <w:color w:val="44546A" w:themeColor="text2"/>
      <w:sz w:val="18"/>
      <w:szCs w:val="18"/>
    </w:rPr>
  </w:style>
  <w:style w:type="character" w:customStyle="1" w:styleId="Date1">
    <w:name w:val="Date1"/>
    <w:basedOn w:val="DefaultParagraphFont"/>
    <w:rsid w:val="000F3064"/>
  </w:style>
  <w:style w:type="table" w:styleId="TableGrid">
    <w:name w:val="Table Grid"/>
    <w:basedOn w:val="TableNormal"/>
    <w:uiPriority w:val="39"/>
    <w:rsid w:val="000F3064"/>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06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F3064"/>
    <w:rPr>
      <w:b/>
      <w:bCs/>
    </w:rPr>
  </w:style>
  <w:style w:type="paragraph" w:customStyle="1" w:styleId="Default">
    <w:name w:val="Default"/>
    <w:rsid w:val="001F1BA2"/>
    <w:pPr>
      <w:widowControl w:val="0"/>
      <w:autoSpaceDE w:val="0"/>
      <w:autoSpaceDN w:val="0"/>
      <w:adjustRightInd w:val="0"/>
    </w:pPr>
    <w:rPr>
      <w:rFonts w:ascii="Arial" w:eastAsia="MS Mincho" w:hAnsi="Arial" w:cs="Times New Roman"/>
      <w:color w:val="000000"/>
      <w:szCs w:val="20"/>
      <w:lang w:val="en-US" w:eastAsia="ja-JP"/>
    </w:rPr>
  </w:style>
  <w:style w:type="paragraph" w:customStyle="1" w:styleId="NoParagraphStyle">
    <w:name w:val="[No Paragraph Style]"/>
    <w:rsid w:val="00D55F3C"/>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styleId="CommentSubject">
    <w:name w:val="annotation subject"/>
    <w:basedOn w:val="CommentText"/>
    <w:next w:val="CommentText"/>
    <w:link w:val="CommentSubjectChar"/>
    <w:uiPriority w:val="99"/>
    <w:semiHidden/>
    <w:unhideWhenUsed/>
    <w:rsid w:val="00D55F3C"/>
    <w:pPr>
      <w:spacing w:after="120"/>
    </w:pPr>
    <w:rPr>
      <w:rFonts w:asciiTheme="minorHAnsi" w:eastAsiaTheme="minorHAnsi" w:hAnsiTheme="minorHAnsi" w:cstheme="minorBidi"/>
      <w:b/>
      <w:bCs/>
      <w:sz w:val="20"/>
      <w:szCs w:val="20"/>
      <w:lang w:val="en-US"/>
    </w:rPr>
  </w:style>
  <w:style w:type="character" w:customStyle="1" w:styleId="CommentSubjectChar">
    <w:name w:val="Comment Subject Char"/>
    <w:basedOn w:val="CommentTextChar"/>
    <w:link w:val="CommentSubject"/>
    <w:uiPriority w:val="99"/>
    <w:semiHidden/>
    <w:rsid w:val="00D55F3C"/>
    <w:rPr>
      <w:rFonts w:ascii="Calibri" w:eastAsiaTheme="minorHAnsi" w:hAnsi="Calibri" w:cs="Times New Roman"/>
      <w:b/>
      <w:bCs/>
      <w:sz w:val="20"/>
      <w:szCs w:val="20"/>
      <w:lang w:val="en-US" w:eastAsia="en-US"/>
    </w:rPr>
  </w:style>
  <w:style w:type="paragraph" w:styleId="TOC2">
    <w:name w:val="toc 2"/>
    <w:basedOn w:val="Normal"/>
    <w:next w:val="Normal"/>
    <w:autoRedefine/>
    <w:uiPriority w:val="39"/>
    <w:unhideWhenUsed/>
    <w:rsid w:val="00EC40E9"/>
    <w:pPr>
      <w:tabs>
        <w:tab w:val="left" w:pos="960"/>
        <w:tab w:val="right" w:leader="dot" w:pos="9010"/>
      </w:tabs>
      <w:spacing w:before="120" w:after="0"/>
      <w:ind w:left="900" w:hanging="66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EC40E9"/>
    <w:pPr>
      <w:tabs>
        <w:tab w:val="left" w:pos="1200"/>
        <w:tab w:val="right" w:leader="dot" w:pos="9010"/>
      </w:tabs>
      <w:spacing w:before="0" w:after="0"/>
      <w:ind w:left="1170" w:hanging="720"/>
      <w:jc w:val="left"/>
    </w:pPr>
    <w:rPr>
      <w:rFonts w:asciiTheme="minorHAnsi" w:hAnsiTheme="minorHAnsi" w:cstheme="minorHAnsi"/>
      <w:noProof/>
      <w:sz w:val="20"/>
      <w:szCs w:val="20"/>
    </w:rPr>
  </w:style>
  <w:style w:type="paragraph" w:customStyle="1" w:styleId="Bold-Normal">
    <w:name w:val="Bold - Normal"/>
    <w:basedOn w:val="Normal"/>
    <w:qFormat/>
    <w:rsid w:val="00663262"/>
    <w:pPr>
      <w:keepNext/>
      <w:spacing w:before="120"/>
    </w:pPr>
    <w:rPr>
      <w:b/>
      <w:bCs/>
    </w:rPr>
  </w:style>
  <w:style w:type="paragraph" w:customStyle="1" w:styleId="UnnumberedTitle">
    <w:name w:val="Unnumbered Title"/>
    <w:basedOn w:val="Heading1"/>
    <w:qFormat/>
    <w:rsid w:val="00663262"/>
    <w:pPr>
      <w:numPr>
        <w:numId w:val="0"/>
      </w:numPr>
    </w:pPr>
  </w:style>
  <w:style w:type="paragraph" w:styleId="Header">
    <w:name w:val="header"/>
    <w:aliases w:val="EthylHeader"/>
    <w:basedOn w:val="Normal"/>
    <w:link w:val="HeaderChar"/>
    <w:uiPriority w:val="99"/>
    <w:unhideWhenUsed/>
    <w:rsid w:val="00663262"/>
    <w:pPr>
      <w:tabs>
        <w:tab w:val="center" w:pos="4513"/>
        <w:tab w:val="right" w:pos="9026"/>
      </w:tabs>
      <w:spacing w:before="0" w:after="0" w:line="240" w:lineRule="auto"/>
    </w:pPr>
  </w:style>
  <w:style w:type="character" w:customStyle="1" w:styleId="HeaderChar">
    <w:name w:val="Header Char"/>
    <w:aliases w:val="EthylHeader Char"/>
    <w:basedOn w:val="DefaultParagraphFont"/>
    <w:link w:val="Header"/>
    <w:uiPriority w:val="99"/>
    <w:rsid w:val="00663262"/>
    <w:rPr>
      <w:rFonts w:ascii="Times New Roman" w:hAnsi="Times New Roman"/>
    </w:rPr>
  </w:style>
  <w:style w:type="paragraph" w:styleId="Footer">
    <w:name w:val="footer"/>
    <w:basedOn w:val="Normal"/>
    <w:link w:val="FooterChar"/>
    <w:uiPriority w:val="99"/>
    <w:unhideWhenUsed/>
    <w:rsid w:val="0066326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3262"/>
    <w:rPr>
      <w:rFonts w:ascii="Times New Roman" w:hAnsi="Times New Roman"/>
    </w:rPr>
  </w:style>
  <w:style w:type="character" w:customStyle="1" w:styleId="UnresolvedMention1">
    <w:name w:val="Unresolved Mention1"/>
    <w:basedOn w:val="DefaultParagraphFont"/>
    <w:uiPriority w:val="99"/>
    <w:semiHidden/>
    <w:unhideWhenUsed/>
    <w:rsid w:val="008B4504"/>
    <w:rPr>
      <w:color w:val="605E5C"/>
      <w:shd w:val="clear" w:color="auto" w:fill="E1DFDD"/>
    </w:rPr>
  </w:style>
  <w:style w:type="character" w:styleId="PageNumber">
    <w:name w:val="page number"/>
    <w:basedOn w:val="DefaultParagraphFont"/>
    <w:unhideWhenUsed/>
    <w:rsid w:val="00B00460"/>
  </w:style>
  <w:style w:type="paragraph" w:customStyle="1" w:styleId="Table">
    <w:name w:val="Table"/>
    <w:basedOn w:val="Normal"/>
    <w:qFormat/>
    <w:rsid w:val="00854532"/>
    <w:pPr>
      <w:spacing w:before="0" w:after="0" w:line="240" w:lineRule="auto"/>
    </w:pPr>
    <w:rPr>
      <w:sz w:val="20"/>
      <w:szCs w:val="20"/>
    </w:rPr>
  </w:style>
  <w:style w:type="paragraph" w:styleId="TOCHeading">
    <w:name w:val="TOC Heading"/>
    <w:basedOn w:val="Heading1"/>
    <w:next w:val="Normal"/>
    <w:uiPriority w:val="39"/>
    <w:unhideWhenUsed/>
    <w:qFormat/>
    <w:rsid w:val="00C10532"/>
    <w:pPr>
      <w:numPr>
        <w:numId w:val="0"/>
      </w:numPr>
      <w:spacing w:before="480" w:after="0"/>
      <w:jc w:val="left"/>
      <w:outlineLvl w:val="9"/>
    </w:pPr>
    <w:rPr>
      <w:b/>
      <w:bCs/>
      <w:sz w:val="28"/>
      <w:szCs w:val="28"/>
      <w:lang w:val="en-US" w:eastAsia="en-US"/>
    </w:rPr>
  </w:style>
  <w:style w:type="paragraph" w:styleId="TOC1">
    <w:name w:val="toc 1"/>
    <w:basedOn w:val="Normal"/>
    <w:next w:val="Normal"/>
    <w:autoRedefine/>
    <w:uiPriority w:val="39"/>
    <w:unhideWhenUsed/>
    <w:rsid w:val="00764C94"/>
    <w:pPr>
      <w:tabs>
        <w:tab w:val="left" w:pos="990"/>
        <w:tab w:val="right" w:leader="dot" w:pos="9010"/>
      </w:tabs>
      <w:spacing w:before="120" w:after="0"/>
      <w:ind w:left="450" w:hanging="450"/>
      <w:jc w:val="left"/>
    </w:pPr>
    <w:rPr>
      <w:rFonts w:asciiTheme="minorHAnsi" w:hAnsiTheme="minorHAnsi" w:cstheme="minorHAnsi"/>
      <w:b/>
      <w:bCs/>
      <w:i/>
      <w:iCs/>
    </w:rPr>
  </w:style>
  <w:style w:type="paragraph" w:styleId="TOC4">
    <w:name w:val="toc 4"/>
    <w:basedOn w:val="Normal"/>
    <w:next w:val="Normal"/>
    <w:autoRedefine/>
    <w:uiPriority w:val="39"/>
    <w:unhideWhenUsed/>
    <w:rsid w:val="00C10532"/>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10532"/>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C10532"/>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10532"/>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10532"/>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10532"/>
    <w:pPr>
      <w:spacing w:before="0" w:after="0"/>
      <w:ind w:left="1920"/>
      <w:jc w:val="left"/>
    </w:pPr>
    <w:rPr>
      <w:rFonts w:asciiTheme="minorHAnsi" w:hAnsiTheme="minorHAnsi" w:cstheme="minorHAnsi"/>
      <w:sz w:val="20"/>
      <w:szCs w:val="20"/>
    </w:rPr>
  </w:style>
  <w:style w:type="paragraph" w:styleId="Title">
    <w:name w:val="Title"/>
    <w:basedOn w:val="Normal"/>
    <w:next w:val="Normal"/>
    <w:link w:val="TitleChar"/>
    <w:rsid w:val="009C5304"/>
    <w:pPr>
      <w:keepNext/>
      <w:keepLines/>
      <w:spacing w:before="480" w:after="120" w:line="259" w:lineRule="auto"/>
      <w:jc w:val="left"/>
    </w:pPr>
    <w:rPr>
      <w:rFonts w:ascii="Calibri" w:eastAsia="Calibri" w:hAnsi="Calibri" w:cs="Calibri"/>
      <w:b/>
      <w:sz w:val="72"/>
      <w:szCs w:val="72"/>
      <w:lang w:val="en-US" w:eastAsia="en-US"/>
    </w:rPr>
  </w:style>
  <w:style w:type="character" w:customStyle="1" w:styleId="TitleChar">
    <w:name w:val="Title Char"/>
    <w:basedOn w:val="DefaultParagraphFont"/>
    <w:link w:val="Title"/>
    <w:rsid w:val="009C5304"/>
    <w:rPr>
      <w:rFonts w:ascii="Calibri" w:eastAsia="Calibri" w:hAnsi="Calibri" w:cs="Calibri"/>
      <w:b/>
      <w:sz w:val="72"/>
      <w:szCs w:val="72"/>
      <w:lang w:val="en-US" w:eastAsia="en-US"/>
    </w:rPr>
  </w:style>
  <w:style w:type="paragraph" w:customStyle="1" w:styleId="m-1425902769698252642msolistparagraph">
    <w:name w:val="m_-1425902769698252642msolistparagraph"/>
    <w:basedOn w:val="Normal"/>
    <w:rsid w:val="009C5304"/>
    <w:pPr>
      <w:spacing w:before="100" w:beforeAutospacing="1" w:after="100" w:afterAutospacing="1" w:line="240" w:lineRule="auto"/>
      <w:jc w:val="left"/>
    </w:pPr>
    <w:rPr>
      <w:rFonts w:eastAsia="Times New Roman" w:cs="Times New Roman"/>
      <w:lang w:val="en-US" w:eastAsia="en-US"/>
    </w:rPr>
  </w:style>
  <w:style w:type="paragraph" w:styleId="NormalWeb">
    <w:name w:val="Normal (Web)"/>
    <w:basedOn w:val="Normal"/>
    <w:uiPriority w:val="99"/>
    <w:semiHidden/>
    <w:unhideWhenUsed/>
    <w:rsid w:val="009C5304"/>
    <w:pPr>
      <w:spacing w:before="0" w:after="160" w:line="259" w:lineRule="auto"/>
      <w:jc w:val="left"/>
    </w:pPr>
    <w:rPr>
      <w:rFonts w:eastAsia="Calibri" w:cs="Times New Roman"/>
      <w:lang w:val="en-US" w:eastAsia="en-US"/>
    </w:rPr>
  </w:style>
  <w:style w:type="paragraph" w:styleId="Subtitle">
    <w:name w:val="Subtitle"/>
    <w:basedOn w:val="Normal"/>
    <w:next w:val="Normal"/>
    <w:link w:val="SubtitleChar"/>
    <w:rsid w:val="009C5304"/>
    <w:pPr>
      <w:keepNext/>
      <w:keepLines/>
      <w:spacing w:before="360" w:after="80" w:line="259" w:lineRule="auto"/>
      <w:jc w:val="left"/>
    </w:pPr>
    <w:rPr>
      <w:rFonts w:ascii="Georgia" w:eastAsia="Georgia" w:hAnsi="Georgia" w:cs="Georgia"/>
      <w:i/>
      <w:color w:val="666666"/>
      <w:sz w:val="48"/>
      <w:szCs w:val="48"/>
      <w:lang w:val="en-US" w:eastAsia="en-US"/>
    </w:rPr>
  </w:style>
  <w:style w:type="character" w:customStyle="1" w:styleId="SubtitleChar">
    <w:name w:val="Subtitle Char"/>
    <w:basedOn w:val="DefaultParagraphFont"/>
    <w:link w:val="Subtitle"/>
    <w:rsid w:val="009C5304"/>
    <w:rPr>
      <w:rFonts w:ascii="Georgia" w:eastAsia="Georgia" w:hAnsi="Georgia" w:cs="Georgia"/>
      <w:i/>
      <w:color w:val="666666"/>
      <w:sz w:val="48"/>
      <w:szCs w:val="48"/>
      <w:lang w:val="en-US" w:eastAsia="en-US"/>
    </w:rPr>
  </w:style>
  <w:style w:type="paragraph" w:styleId="Revision">
    <w:name w:val="Revision"/>
    <w:hidden/>
    <w:uiPriority w:val="99"/>
    <w:semiHidden/>
    <w:rsid w:val="009C5304"/>
    <w:rPr>
      <w:rFonts w:ascii="Calibri" w:eastAsia="Calibri" w:hAnsi="Calibri" w:cs="Calibri"/>
      <w:sz w:val="22"/>
      <w:szCs w:val="22"/>
      <w:lang w:val="en-US" w:eastAsia="en-US"/>
    </w:rPr>
  </w:style>
  <w:style w:type="paragraph" w:styleId="HTMLPreformatted">
    <w:name w:val="HTML Preformatted"/>
    <w:basedOn w:val="Normal"/>
    <w:link w:val="HTMLPreformattedChar"/>
    <w:uiPriority w:val="99"/>
    <w:semiHidden/>
    <w:unhideWhenUsed/>
    <w:rsid w:val="009C5304"/>
    <w:pPr>
      <w:spacing w:before="0" w:after="0" w:line="240" w:lineRule="auto"/>
      <w:jc w:val="left"/>
    </w:pPr>
    <w:rPr>
      <w:rFonts w:ascii="Consolas" w:eastAsia="Calibri" w:hAnsi="Consolas" w:cs="Calibri"/>
      <w:sz w:val="20"/>
      <w:szCs w:val="20"/>
      <w:lang w:val="en-US" w:eastAsia="en-US"/>
    </w:rPr>
  </w:style>
  <w:style w:type="character" w:customStyle="1" w:styleId="HTMLPreformattedChar">
    <w:name w:val="HTML Preformatted Char"/>
    <w:basedOn w:val="DefaultParagraphFont"/>
    <w:link w:val="HTMLPreformatted"/>
    <w:uiPriority w:val="99"/>
    <w:semiHidden/>
    <w:rsid w:val="009C5304"/>
    <w:rPr>
      <w:rFonts w:ascii="Consolas" w:eastAsia="Calibri" w:hAnsi="Consolas" w:cs="Calibri"/>
      <w:sz w:val="20"/>
      <w:szCs w:val="20"/>
      <w:lang w:val="en-US" w:eastAsia="en-US"/>
    </w:rPr>
  </w:style>
  <w:style w:type="character" w:customStyle="1" w:styleId="UnresolvedMention2">
    <w:name w:val="Unresolved Mention2"/>
    <w:basedOn w:val="DefaultParagraphFont"/>
    <w:uiPriority w:val="99"/>
    <w:rsid w:val="00DD218B"/>
    <w:rPr>
      <w:color w:val="605E5C"/>
      <w:shd w:val="clear" w:color="auto" w:fill="E1DFDD"/>
    </w:rPr>
  </w:style>
  <w:style w:type="character" w:styleId="FollowedHyperlink">
    <w:name w:val="FollowedHyperlink"/>
    <w:basedOn w:val="DefaultParagraphFont"/>
    <w:uiPriority w:val="99"/>
    <w:semiHidden/>
    <w:unhideWhenUsed/>
    <w:rsid w:val="00464222"/>
    <w:rPr>
      <w:color w:val="954F72" w:themeColor="followedHyperlink"/>
      <w:u w:val="single"/>
    </w:rPr>
  </w:style>
  <w:style w:type="character" w:customStyle="1" w:styleId="UnresolvedMention3">
    <w:name w:val="Unresolved Mention3"/>
    <w:basedOn w:val="DefaultParagraphFont"/>
    <w:uiPriority w:val="99"/>
    <w:unhideWhenUsed/>
    <w:rsid w:val="006C6773"/>
    <w:rPr>
      <w:color w:val="605E5C"/>
      <w:shd w:val="clear" w:color="auto" w:fill="E1DFDD"/>
    </w:rPr>
  </w:style>
  <w:style w:type="paragraph" w:customStyle="1" w:styleId="References">
    <w:name w:val="References"/>
    <w:basedOn w:val="Normal"/>
    <w:qFormat/>
    <w:rsid w:val="00AA119F"/>
    <w:pPr>
      <w:spacing w:before="120" w:after="120"/>
    </w:pPr>
    <w:rPr>
      <w:sz w:val="22"/>
    </w:rPr>
  </w:style>
  <w:style w:type="paragraph" w:customStyle="1" w:styleId="AnnexH1">
    <w:name w:val="AnnexH1"/>
    <w:basedOn w:val="Heading1"/>
    <w:qFormat/>
    <w:rsid w:val="00334FA2"/>
    <w:pPr>
      <w:numPr>
        <w:numId w:val="47"/>
      </w:numPr>
      <w:adjustRightInd w:val="0"/>
      <w:ind w:left="357" w:hanging="357"/>
    </w:pPr>
  </w:style>
  <w:style w:type="paragraph" w:customStyle="1" w:styleId="AnnexH2">
    <w:name w:val="AnnexH2"/>
    <w:basedOn w:val="Heading2"/>
    <w:qFormat/>
    <w:rsid w:val="00E25EAC"/>
    <w:pPr>
      <w:numPr>
        <w:numId w:val="47"/>
      </w:numPr>
      <w:spacing w:before="200"/>
    </w:pPr>
  </w:style>
  <w:style w:type="paragraph" w:customStyle="1" w:styleId="AnnexH3">
    <w:name w:val="AnnexH3"/>
    <w:basedOn w:val="Heading3"/>
    <w:qFormat/>
    <w:rsid w:val="00F0579A"/>
    <w:pPr>
      <w:numPr>
        <w:numId w:val="47"/>
      </w:numPr>
      <w:spacing w:before="120" w:after="120"/>
      <w:ind w:left="720" w:hanging="720"/>
    </w:pPr>
  </w:style>
  <w:style w:type="character" w:customStyle="1" w:styleId="UnresolvedMention4">
    <w:name w:val="Unresolved Mention4"/>
    <w:basedOn w:val="DefaultParagraphFont"/>
    <w:uiPriority w:val="99"/>
    <w:unhideWhenUsed/>
    <w:rsid w:val="005C774E"/>
    <w:rPr>
      <w:color w:val="605E5C"/>
      <w:shd w:val="clear" w:color="auto" w:fill="E1DFDD"/>
    </w:rPr>
  </w:style>
  <w:style w:type="character" w:customStyle="1" w:styleId="tlid-translation">
    <w:name w:val="tlid-translation"/>
    <w:basedOn w:val="DefaultParagraphFont"/>
    <w:rsid w:val="00287D24"/>
  </w:style>
  <w:style w:type="character" w:customStyle="1" w:styleId="UnresolvedMention5">
    <w:name w:val="Unresolved Mention5"/>
    <w:basedOn w:val="DefaultParagraphFont"/>
    <w:uiPriority w:val="99"/>
    <w:semiHidden/>
    <w:unhideWhenUsed/>
    <w:rsid w:val="00E04B94"/>
    <w:rPr>
      <w:color w:val="605E5C"/>
      <w:shd w:val="clear" w:color="auto" w:fill="E1DFDD"/>
    </w:rPr>
  </w:style>
  <w:style w:type="paragraph" w:customStyle="1" w:styleId="Normal1">
    <w:name w:val="Normal1"/>
    <w:rsid w:val="00422C0A"/>
    <w:pPr>
      <w:spacing w:line="276" w:lineRule="auto"/>
    </w:pPr>
    <w:rPr>
      <w:rFonts w:ascii="Arial" w:eastAsia="Arial" w:hAnsi="Arial" w:cs="Arial"/>
      <w:sz w:val="22"/>
      <w:szCs w:val="22"/>
      <w:lang w:val="en" w:eastAsia="en-US"/>
    </w:rPr>
  </w:style>
  <w:style w:type="character" w:customStyle="1" w:styleId="UnresolvedMention6">
    <w:name w:val="Unresolved Mention6"/>
    <w:basedOn w:val="DefaultParagraphFont"/>
    <w:uiPriority w:val="99"/>
    <w:unhideWhenUsed/>
    <w:rsid w:val="007C05F3"/>
    <w:rPr>
      <w:color w:val="605E5C"/>
      <w:shd w:val="clear" w:color="auto" w:fill="E1DFDD"/>
    </w:rPr>
  </w:style>
  <w:style w:type="character" w:customStyle="1" w:styleId="UnresolvedMention60">
    <w:name w:val="Unresolved Mention6"/>
    <w:basedOn w:val="DefaultParagraphFont"/>
    <w:uiPriority w:val="99"/>
    <w:rsid w:val="007E3AB5"/>
    <w:rPr>
      <w:color w:val="605E5C"/>
      <w:shd w:val="clear" w:color="auto" w:fill="E1DFDD"/>
    </w:rPr>
  </w:style>
  <w:style w:type="character" w:customStyle="1" w:styleId="UnresolvedMention7">
    <w:name w:val="Unresolved Mention7"/>
    <w:basedOn w:val="DefaultParagraphFont"/>
    <w:uiPriority w:val="99"/>
    <w:rsid w:val="001C6D08"/>
    <w:rPr>
      <w:color w:val="605E5C"/>
      <w:shd w:val="clear" w:color="auto" w:fill="E1DFDD"/>
    </w:rPr>
  </w:style>
  <w:style w:type="character" w:styleId="UnresolvedMention">
    <w:name w:val="Unresolved Mention"/>
    <w:basedOn w:val="DefaultParagraphFont"/>
    <w:uiPriority w:val="99"/>
    <w:rsid w:val="00BA2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2224">
      <w:bodyDiv w:val="1"/>
      <w:marLeft w:val="0"/>
      <w:marRight w:val="0"/>
      <w:marTop w:val="0"/>
      <w:marBottom w:val="0"/>
      <w:divBdr>
        <w:top w:val="none" w:sz="0" w:space="0" w:color="auto"/>
        <w:left w:val="none" w:sz="0" w:space="0" w:color="auto"/>
        <w:bottom w:val="none" w:sz="0" w:space="0" w:color="auto"/>
        <w:right w:val="none" w:sz="0" w:space="0" w:color="auto"/>
      </w:divBdr>
    </w:div>
    <w:div w:id="66150896">
      <w:bodyDiv w:val="1"/>
      <w:marLeft w:val="0"/>
      <w:marRight w:val="0"/>
      <w:marTop w:val="0"/>
      <w:marBottom w:val="0"/>
      <w:divBdr>
        <w:top w:val="none" w:sz="0" w:space="0" w:color="auto"/>
        <w:left w:val="none" w:sz="0" w:space="0" w:color="auto"/>
        <w:bottom w:val="none" w:sz="0" w:space="0" w:color="auto"/>
        <w:right w:val="none" w:sz="0" w:space="0" w:color="auto"/>
      </w:divBdr>
    </w:div>
    <w:div w:id="78216047">
      <w:bodyDiv w:val="1"/>
      <w:marLeft w:val="0"/>
      <w:marRight w:val="0"/>
      <w:marTop w:val="0"/>
      <w:marBottom w:val="0"/>
      <w:divBdr>
        <w:top w:val="none" w:sz="0" w:space="0" w:color="auto"/>
        <w:left w:val="none" w:sz="0" w:space="0" w:color="auto"/>
        <w:bottom w:val="none" w:sz="0" w:space="0" w:color="auto"/>
        <w:right w:val="none" w:sz="0" w:space="0" w:color="auto"/>
      </w:divBdr>
    </w:div>
    <w:div w:id="166140770">
      <w:bodyDiv w:val="1"/>
      <w:marLeft w:val="0"/>
      <w:marRight w:val="0"/>
      <w:marTop w:val="0"/>
      <w:marBottom w:val="0"/>
      <w:divBdr>
        <w:top w:val="none" w:sz="0" w:space="0" w:color="auto"/>
        <w:left w:val="none" w:sz="0" w:space="0" w:color="auto"/>
        <w:bottom w:val="none" w:sz="0" w:space="0" w:color="auto"/>
        <w:right w:val="none" w:sz="0" w:space="0" w:color="auto"/>
      </w:divBdr>
    </w:div>
    <w:div w:id="229848334">
      <w:bodyDiv w:val="1"/>
      <w:marLeft w:val="0"/>
      <w:marRight w:val="0"/>
      <w:marTop w:val="0"/>
      <w:marBottom w:val="0"/>
      <w:divBdr>
        <w:top w:val="none" w:sz="0" w:space="0" w:color="auto"/>
        <w:left w:val="none" w:sz="0" w:space="0" w:color="auto"/>
        <w:bottom w:val="none" w:sz="0" w:space="0" w:color="auto"/>
        <w:right w:val="none" w:sz="0" w:space="0" w:color="auto"/>
      </w:divBdr>
    </w:div>
    <w:div w:id="232470412">
      <w:bodyDiv w:val="1"/>
      <w:marLeft w:val="0"/>
      <w:marRight w:val="0"/>
      <w:marTop w:val="0"/>
      <w:marBottom w:val="0"/>
      <w:divBdr>
        <w:top w:val="none" w:sz="0" w:space="0" w:color="auto"/>
        <w:left w:val="none" w:sz="0" w:space="0" w:color="auto"/>
        <w:bottom w:val="none" w:sz="0" w:space="0" w:color="auto"/>
        <w:right w:val="none" w:sz="0" w:space="0" w:color="auto"/>
      </w:divBdr>
    </w:div>
    <w:div w:id="479276808">
      <w:bodyDiv w:val="1"/>
      <w:marLeft w:val="0"/>
      <w:marRight w:val="0"/>
      <w:marTop w:val="0"/>
      <w:marBottom w:val="0"/>
      <w:divBdr>
        <w:top w:val="none" w:sz="0" w:space="0" w:color="auto"/>
        <w:left w:val="none" w:sz="0" w:space="0" w:color="auto"/>
        <w:bottom w:val="none" w:sz="0" w:space="0" w:color="auto"/>
        <w:right w:val="none" w:sz="0" w:space="0" w:color="auto"/>
      </w:divBdr>
    </w:div>
    <w:div w:id="487794046">
      <w:bodyDiv w:val="1"/>
      <w:marLeft w:val="0"/>
      <w:marRight w:val="0"/>
      <w:marTop w:val="0"/>
      <w:marBottom w:val="0"/>
      <w:divBdr>
        <w:top w:val="none" w:sz="0" w:space="0" w:color="auto"/>
        <w:left w:val="none" w:sz="0" w:space="0" w:color="auto"/>
        <w:bottom w:val="none" w:sz="0" w:space="0" w:color="auto"/>
        <w:right w:val="none" w:sz="0" w:space="0" w:color="auto"/>
      </w:divBdr>
    </w:div>
    <w:div w:id="542908708">
      <w:bodyDiv w:val="1"/>
      <w:marLeft w:val="0"/>
      <w:marRight w:val="0"/>
      <w:marTop w:val="0"/>
      <w:marBottom w:val="0"/>
      <w:divBdr>
        <w:top w:val="none" w:sz="0" w:space="0" w:color="auto"/>
        <w:left w:val="none" w:sz="0" w:space="0" w:color="auto"/>
        <w:bottom w:val="none" w:sz="0" w:space="0" w:color="auto"/>
        <w:right w:val="none" w:sz="0" w:space="0" w:color="auto"/>
      </w:divBdr>
    </w:div>
    <w:div w:id="693503080">
      <w:bodyDiv w:val="1"/>
      <w:marLeft w:val="0"/>
      <w:marRight w:val="0"/>
      <w:marTop w:val="0"/>
      <w:marBottom w:val="0"/>
      <w:divBdr>
        <w:top w:val="none" w:sz="0" w:space="0" w:color="auto"/>
        <w:left w:val="none" w:sz="0" w:space="0" w:color="auto"/>
        <w:bottom w:val="none" w:sz="0" w:space="0" w:color="auto"/>
        <w:right w:val="none" w:sz="0" w:space="0" w:color="auto"/>
      </w:divBdr>
    </w:div>
    <w:div w:id="814760735">
      <w:bodyDiv w:val="1"/>
      <w:marLeft w:val="0"/>
      <w:marRight w:val="0"/>
      <w:marTop w:val="0"/>
      <w:marBottom w:val="0"/>
      <w:divBdr>
        <w:top w:val="none" w:sz="0" w:space="0" w:color="auto"/>
        <w:left w:val="none" w:sz="0" w:space="0" w:color="auto"/>
        <w:bottom w:val="none" w:sz="0" w:space="0" w:color="auto"/>
        <w:right w:val="none" w:sz="0" w:space="0" w:color="auto"/>
      </w:divBdr>
    </w:div>
    <w:div w:id="876700016">
      <w:bodyDiv w:val="1"/>
      <w:marLeft w:val="0"/>
      <w:marRight w:val="0"/>
      <w:marTop w:val="0"/>
      <w:marBottom w:val="0"/>
      <w:divBdr>
        <w:top w:val="none" w:sz="0" w:space="0" w:color="auto"/>
        <w:left w:val="none" w:sz="0" w:space="0" w:color="auto"/>
        <w:bottom w:val="none" w:sz="0" w:space="0" w:color="auto"/>
        <w:right w:val="none" w:sz="0" w:space="0" w:color="auto"/>
      </w:divBdr>
    </w:div>
    <w:div w:id="916089703">
      <w:bodyDiv w:val="1"/>
      <w:marLeft w:val="0"/>
      <w:marRight w:val="0"/>
      <w:marTop w:val="0"/>
      <w:marBottom w:val="0"/>
      <w:divBdr>
        <w:top w:val="none" w:sz="0" w:space="0" w:color="auto"/>
        <w:left w:val="none" w:sz="0" w:space="0" w:color="auto"/>
        <w:bottom w:val="none" w:sz="0" w:space="0" w:color="auto"/>
        <w:right w:val="none" w:sz="0" w:space="0" w:color="auto"/>
      </w:divBdr>
    </w:div>
    <w:div w:id="947278814">
      <w:bodyDiv w:val="1"/>
      <w:marLeft w:val="0"/>
      <w:marRight w:val="0"/>
      <w:marTop w:val="0"/>
      <w:marBottom w:val="0"/>
      <w:divBdr>
        <w:top w:val="none" w:sz="0" w:space="0" w:color="auto"/>
        <w:left w:val="none" w:sz="0" w:space="0" w:color="auto"/>
        <w:bottom w:val="none" w:sz="0" w:space="0" w:color="auto"/>
        <w:right w:val="none" w:sz="0" w:space="0" w:color="auto"/>
      </w:divBdr>
    </w:div>
    <w:div w:id="1486819541">
      <w:bodyDiv w:val="1"/>
      <w:marLeft w:val="0"/>
      <w:marRight w:val="0"/>
      <w:marTop w:val="0"/>
      <w:marBottom w:val="0"/>
      <w:divBdr>
        <w:top w:val="none" w:sz="0" w:space="0" w:color="auto"/>
        <w:left w:val="none" w:sz="0" w:space="0" w:color="auto"/>
        <w:bottom w:val="none" w:sz="0" w:space="0" w:color="auto"/>
        <w:right w:val="none" w:sz="0" w:space="0" w:color="auto"/>
      </w:divBdr>
    </w:div>
    <w:div w:id="1515413866">
      <w:bodyDiv w:val="1"/>
      <w:marLeft w:val="0"/>
      <w:marRight w:val="0"/>
      <w:marTop w:val="0"/>
      <w:marBottom w:val="0"/>
      <w:divBdr>
        <w:top w:val="none" w:sz="0" w:space="0" w:color="auto"/>
        <w:left w:val="none" w:sz="0" w:space="0" w:color="auto"/>
        <w:bottom w:val="none" w:sz="0" w:space="0" w:color="auto"/>
        <w:right w:val="none" w:sz="0" w:space="0" w:color="auto"/>
      </w:divBdr>
      <w:divsChild>
        <w:div w:id="1615869574">
          <w:marLeft w:val="0"/>
          <w:marRight w:val="0"/>
          <w:marTop w:val="0"/>
          <w:marBottom w:val="240"/>
          <w:divBdr>
            <w:top w:val="none" w:sz="0" w:space="0" w:color="auto"/>
            <w:left w:val="none" w:sz="0" w:space="0" w:color="auto"/>
            <w:bottom w:val="none" w:sz="0" w:space="0" w:color="auto"/>
            <w:right w:val="none" w:sz="0" w:space="0" w:color="auto"/>
          </w:divBdr>
        </w:div>
      </w:divsChild>
    </w:div>
    <w:div w:id="1729955212">
      <w:bodyDiv w:val="1"/>
      <w:marLeft w:val="0"/>
      <w:marRight w:val="0"/>
      <w:marTop w:val="0"/>
      <w:marBottom w:val="0"/>
      <w:divBdr>
        <w:top w:val="none" w:sz="0" w:space="0" w:color="auto"/>
        <w:left w:val="none" w:sz="0" w:space="0" w:color="auto"/>
        <w:bottom w:val="none" w:sz="0" w:space="0" w:color="auto"/>
        <w:right w:val="none" w:sz="0" w:space="0" w:color="auto"/>
      </w:divBdr>
    </w:div>
    <w:div w:id="206506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cep.org/year-three-report/" TargetMode="External"/><Relationship Id="rId21" Type="http://schemas.openxmlformats.org/officeDocument/2006/relationships/header" Target="header6.xml"/><Relationship Id="rId42" Type="http://schemas.openxmlformats.org/officeDocument/2006/relationships/image" Target="media/image13.JPG"/><Relationship Id="rId63" Type="http://schemas.openxmlformats.org/officeDocument/2006/relationships/hyperlink" Target="https://wedocs.unep.org/bitstream/handle/20.500.11822/32719/EGYPRA.pdf?sequence=1&amp;isAllowed=y" TargetMode="External"/><Relationship Id="rId84" Type="http://schemas.openxmlformats.org/officeDocument/2006/relationships/hyperlink" Target="https://www.unido.org/sites/default/files/files/2020-07/Guidance%20Report%20on%20net%20benefits%20and%20cost%20for%20different%20energy%20efficient%20refrigeration%20design%20options%20Final%20200720.pdf" TargetMode="External"/><Relationship Id="rId138" Type="http://schemas.openxmlformats.org/officeDocument/2006/relationships/hyperlink" Target="https://www.energystar.gov/products" TargetMode="External"/><Relationship Id="rId159" Type="http://schemas.openxmlformats.org/officeDocument/2006/relationships/hyperlink" Target="https://eur-lex.europa.eu/legal-content/EN/TXT/?qid=1591278401226&amp;uri=CELEX:32012R0206" TargetMode="External"/><Relationship Id="rId170" Type="http://schemas.openxmlformats.org/officeDocument/2006/relationships/hyperlink" Target="https://www.topten.eu/private/page/pro-cold" TargetMode="External"/><Relationship Id="rId107" Type="http://schemas.openxmlformats.org/officeDocument/2006/relationships/hyperlink" Target="http://dsiappsdev.semarnat.gob.mx/datos/portal/publicaciones/2019/Roadmap_EK_English_May_2019.pdf" TargetMode="External"/><Relationship Id="rId11" Type="http://schemas.openxmlformats.org/officeDocument/2006/relationships/image" Target="media/image1.png"/><Relationship Id="rId32" Type="http://schemas.openxmlformats.org/officeDocument/2006/relationships/image" Target="media/image4.png"/><Relationship Id="rId53" Type="http://schemas.openxmlformats.org/officeDocument/2006/relationships/hyperlink" Target="https://www.researchgate.net/publication/301434623_Desempenho_termico_de_habitacao_multifamiliar_do_programa_Minha_Casa_Minha_Vida_PMCMV_em_Maceio_AL/citation/download" TargetMode="External"/><Relationship Id="rId74" Type="http://schemas.openxmlformats.org/officeDocument/2006/relationships/hyperlink" Target="https://acp.copernicus.org/articles/20/11305/2020/acp-20-11305-2020.pdf" TargetMode="External"/><Relationship Id="rId128" Type="http://schemas.openxmlformats.org/officeDocument/2006/relationships/hyperlink" Target="https://reg.energyrating.gov.au/comparator/product_types/" TargetMode="External"/><Relationship Id="rId149" Type="http://schemas.openxmlformats.org/officeDocument/2006/relationships/hyperlink" Target="https://www.eco-airconditioners.eu/" TargetMode="External"/><Relationship Id="rId5" Type="http://schemas.openxmlformats.org/officeDocument/2006/relationships/numbering" Target="numbering.xml"/><Relationship Id="rId95" Type="http://schemas.openxmlformats.org/officeDocument/2006/relationships/hyperlink" Target="http://www.igsd.org/wp-content/uploads/2019/07/ENG-China-Cooling-Action-Plan.pdf" TargetMode="External"/><Relationship Id="rId160" Type="http://schemas.openxmlformats.org/officeDocument/2006/relationships/hyperlink" Target="https://eur-lex.europa.eu/legal-content/EN/TXT/?uri=CELEX:32011R0626" TargetMode="External"/><Relationship Id="rId22" Type="http://schemas.openxmlformats.org/officeDocument/2006/relationships/footer" Target="footer5.xml"/><Relationship Id="rId43" Type="http://schemas.openxmlformats.org/officeDocument/2006/relationships/image" Target="media/image14.png"/><Relationship Id="rId64" Type="http://schemas.openxmlformats.org/officeDocument/2006/relationships/hyperlink" Target="https://ec.europa.eu/clima/sites/clima/files/f-gas/docs/technical_personnel_brochure_en.pdf" TargetMode="External"/><Relationship Id="rId118" Type="http://schemas.openxmlformats.org/officeDocument/2006/relationships/hyperlink" Target="http://www.ozonactionmeetings.org/parallel-twinning-national-ozone-officers-and-energy-policymakers-energy-efficient-and-climate" TargetMode="External"/><Relationship Id="rId139" Type="http://schemas.openxmlformats.org/officeDocument/2006/relationships/hyperlink" Target="https://www.youtube.com/watch?v=gbZKufTAIDM" TargetMode="External"/><Relationship Id="rId85" Type="http://schemas.openxmlformats.org/officeDocument/2006/relationships/hyperlink" Target="https://docs.lib.purdue.edu/iracc/2033" TargetMode="External"/><Relationship Id="rId150" Type="http://schemas.openxmlformats.org/officeDocument/2006/relationships/hyperlink" Target="https://webstore.kebs.org/" TargetMode="External"/><Relationship Id="rId171" Type="http://schemas.openxmlformats.org/officeDocument/2006/relationships/hyperlink" Target="http://www.topten.eu" TargetMode="External"/><Relationship Id="rId12" Type="http://schemas.openxmlformats.org/officeDocument/2006/relationships/header" Target="header1.xml"/><Relationship Id="rId33" Type="http://schemas.openxmlformats.org/officeDocument/2006/relationships/hyperlink" Target="http://conf.montreal-protocol.org/meeting/workshops/hfc_management-02/presession/English/FS%202%20Overview%20of%20HFC%20Markets%20final.pdf" TargetMode="External"/><Relationship Id="rId108" Type="http://schemas.openxmlformats.org/officeDocument/2006/relationships/hyperlink" Target="https://united4efficiency.org/wp-content/uploads/2017/06/U4E-ACGuide-201705-Final.pdf" TargetMode="External"/><Relationship Id="rId129" Type="http://schemas.openxmlformats.org/officeDocument/2006/relationships/hyperlink" Target="https://oee.nrcan.gc.ca/pml-lmp/" TargetMode="External"/><Relationship Id="rId54" Type="http://schemas.openxmlformats.org/officeDocument/2006/relationships/hyperlink" Target="https://powermin.nic.in/sites/default/files/webform/notices/e-book_on_Impact_assessment_of_various_energy_efficiency_measures_taken_during_2018_19_0.pdf" TargetMode="External"/><Relationship Id="rId75" Type="http://schemas.openxmlformats.org/officeDocument/2006/relationships/hyperlink" Target="https://www.c2es.org/document/ten-myths-about-intellectual-property-rights-and-the-montreal-protocol/" TargetMode="External"/><Relationship Id="rId96" Type="http://schemas.openxmlformats.org/officeDocument/2006/relationships/hyperlink" Target="http://openstd.samr.gov.cn/bzgk/gb/newGbInfo?hcno=BC04CDC71AD8C36B62C0FF4AE58F633C" TargetMode="External"/><Relationship Id="rId140" Type="http://schemas.openxmlformats.org/officeDocument/2006/relationships/hyperlink" Target="https://www.youtube.com/watch?v=g74glsaivmw" TargetMode="External"/><Relationship Id="rId161" Type="http://schemas.openxmlformats.org/officeDocument/2006/relationships/hyperlink" Target="https://eur-lex.europa.eu/legal-content/EN/TXT/?qid=1591278544782&amp;uri=CELEX:32014R0517" TargetMode="Externa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hyperlink" Target="http://wedocs.unep.org/bitstream/handle/20.500.11822/32721/8152PRAHA-II_RRT.pdf?sequence=1&amp;isAllowed=y" TargetMode="External"/><Relationship Id="rId49" Type="http://schemas.openxmlformats.org/officeDocument/2006/relationships/hyperlink" Target="https://beestarlabel.com/" TargetMode="External"/><Relationship Id="rId114" Type="http://schemas.openxmlformats.org/officeDocument/2006/relationships/hyperlink" Target="https://united4efficiency.org/resources/publications/?fwp_year=2019&amp;fwp_resource_type=guidance-documents&amp;fwp_integrated_policy_approach=monitoring-verification-and-enforcement" TargetMode="External"/><Relationship Id="rId119" Type="http://schemas.openxmlformats.org/officeDocument/2006/relationships/hyperlink" Target="https://www.youtube.com/channel/UCE0WBHX3ODkbYW99fABC_HA/videos" TargetMode="External"/><Relationship Id="rId44" Type="http://schemas.openxmlformats.org/officeDocument/2006/relationships/image" Target="media/image15.png"/><Relationship Id="rId60" Type="http://schemas.openxmlformats.org/officeDocument/2006/relationships/hyperlink" Target="https://ccacoalition.org/en/resources/assessmentclimate-and-development-benefits-efficient-and-climate-friendly-cooling" TargetMode="External"/><Relationship Id="rId65" Type="http://schemas.openxmlformats.org/officeDocument/2006/relationships/hyperlink" Target="https://storage.googleapis.com/clasp-siteattachments/2019-Global-LEAP-Refrigerator-Buyers-Guide.pdf" TargetMode="External"/><Relationship Id="rId81" Type="http://schemas.openxmlformats.org/officeDocument/2006/relationships/hyperlink" Target="http://www.nature.com/articles/s41467-020-18052-0" TargetMode="External"/><Relationship Id="rId86" Type="http://schemas.openxmlformats.org/officeDocument/2006/relationships/hyperlink" Target="https://pib.gov.in/PressReleaseIframePage.aspx?PRID=1568328" TargetMode="External"/><Relationship Id="rId130" Type="http://schemas.openxmlformats.org/officeDocument/2006/relationships/hyperlink" Target="https://ec.europa.eu/info/energy-climate-change-environment/standards-tools-and-labels/products-labelling-rules-and-requirements/energy-label-and-ecodesign/product-database_en" TargetMode="External"/><Relationship Id="rId135" Type="http://schemas.openxmlformats.org/officeDocument/2006/relationships/hyperlink" Target="http://labelno5.egat.co.th/new58/" TargetMode="External"/><Relationship Id="rId151" Type="http://schemas.openxmlformats.org/officeDocument/2006/relationships/image" Target="media/image31.png"/><Relationship Id="rId156" Type="http://schemas.openxmlformats.org/officeDocument/2006/relationships/hyperlink" Target="http://www.inmetro.gov.br/legislacao/rtac/pdf/RTAC002618.pdf" TargetMode="External"/><Relationship Id="rId177" Type="http://schemas.openxmlformats.org/officeDocument/2006/relationships/image" Target="media/image35.png"/><Relationship Id="rId172" Type="http://schemas.openxmlformats.org/officeDocument/2006/relationships/hyperlink" Target="https://www.prokw.ch/de/home/"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0.png"/><Relationship Id="rId109" Type="http://schemas.openxmlformats.org/officeDocument/2006/relationships/hyperlink" Target="http://united4efficiency.org/wp-content/uploads/2017/06/U4E-RefrigerationGuide-201705-Final-R1.pdf" TargetMode="External"/><Relationship Id="rId34" Type="http://schemas.openxmlformats.org/officeDocument/2006/relationships/image" Target="media/image5.png"/><Relationship Id="rId50" Type="http://schemas.openxmlformats.org/officeDocument/2006/relationships/hyperlink" Target="http://eta-publications.lbl.gov/sites/default/files/lbnl-1005798.pdf" TargetMode="External"/><Relationship Id="rId55" Type="http://schemas.openxmlformats.org/officeDocument/2006/relationships/hyperlink" Target="https://clasp.ngo/publications/technical-and-economic-feasibility-study-for-a-high-efficiency-compressor-market-in-brazil" TargetMode="External"/><Relationship Id="rId76" Type="http://schemas.openxmlformats.org/officeDocument/2006/relationships/hyperlink" Target="https://www.npd.com/wps/portal/npd/us/industry-expertise/home/" TargetMode="External"/><Relationship Id="rId97" Type="http://schemas.openxmlformats.org/officeDocument/2006/relationships/hyperlink" Target="https://www.cnis.ac.cn/bydt/bzyjzq/gbyjzq/202004/t20200421_49776.html" TargetMode="External"/><Relationship Id="rId104" Type="http://schemas.openxmlformats.org/officeDocument/2006/relationships/image" Target="media/image23.png"/><Relationship Id="rId120" Type="http://schemas.openxmlformats.org/officeDocument/2006/relationships/image" Target="media/image25.emf"/><Relationship Id="rId125" Type="http://schemas.openxmlformats.org/officeDocument/2006/relationships/hyperlink" Target="file:///C:\Users\blakep\Downloads\&#8226;%09https:\united4efficiency.org\resources\guidance-note-on-planning-to-build-foundational-considerations-2-4\" TargetMode="External"/><Relationship Id="rId141" Type="http://schemas.openxmlformats.org/officeDocument/2006/relationships/image" Target="media/image28.emf"/><Relationship Id="rId146" Type="http://schemas.openxmlformats.org/officeDocument/2006/relationships/hyperlink" Target="https://eur-lex.europa.eu/legal-content/EN/TXT/?qid=1591278401226&amp;uri=CELEX:32012R0206" TargetMode="External"/><Relationship Id="rId167"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yperlink" Target="http://kigali.org.br/wp-content/uploads/2018/11/SET2018-webinar-2-mitsidi.pdf" TargetMode="External"/><Relationship Id="rId92" Type="http://schemas.openxmlformats.org/officeDocument/2006/relationships/hyperlink" Target="https://www.cnis.ac.cn/bydt/bzyjzq/gbyjzq/202004/t20200421_49776.html" TargetMode="External"/><Relationship Id="rId162" Type="http://schemas.openxmlformats.org/officeDocument/2006/relationships/hyperlink" Target="https://www.eco-airconditioners.eu/" TargetMode="External"/><Relationship Id="rId2" Type="http://schemas.openxmlformats.org/officeDocument/2006/relationships/customXml" Target="../customXml/item2.xml"/><Relationship Id="rId29" Type="http://schemas.openxmlformats.org/officeDocument/2006/relationships/hyperlink" Target="https://clasp.ngo/publications/environmentally-harmful-dumping-of-inefficient-and-obsolete-air-conditioners-in-africa" TargetMode="External"/><Relationship Id="rId24" Type="http://schemas.openxmlformats.org/officeDocument/2006/relationships/image" Target="media/image2.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mdpi.com/2225-1154/8/1/4" TargetMode="External"/><Relationship Id="rId87" Type="http://schemas.openxmlformats.org/officeDocument/2006/relationships/image" Target="media/image20.jpeg"/><Relationship Id="rId110" Type="http://schemas.openxmlformats.org/officeDocument/2006/relationships/hyperlink" Target="https://www.unenvironment.org/ozonaction/resources/factsheet/ozonaction-series-fact-sheets-relevant-kigali-amendment-quick-links" TargetMode="External"/><Relationship Id="rId115" Type="http://schemas.openxmlformats.org/officeDocument/2006/relationships/hyperlink" Target="https://united4efficiency.org/twinning-of-the-montreal-protocol-and-energy-officials-to-find-energy-efficient-and-climate-friendly-cooling-solutions-in-latin-america/" TargetMode="External"/><Relationship Id="rId131" Type="http://schemas.openxmlformats.org/officeDocument/2006/relationships/hyperlink" Target="https://beestarlabel.com/Home/Searchcompare" TargetMode="External"/><Relationship Id="rId136" Type="http://schemas.openxmlformats.org/officeDocument/2006/relationships/hyperlink" Target="https://cacertappliances.energy.ca.gov/Pages/Search/AdvancedSearch.aspx" TargetMode="External"/><Relationship Id="rId157" Type="http://schemas.openxmlformats.org/officeDocument/2006/relationships/hyperlink" Target="http://www.escolhas.org/wp-content/uploads/2020/07/Uso-eficiente-de-ar-condicionado-pode-economizar-879-TWh-at%C3%A9-2035-_-CanalEnergia-1.pdf" TargetMode="External"/><Relationship Id="rId178" Type="http://schemas.openxmlformats.org/officeDocument/2006/relationships/fontTable" Target="fontTable.xml"/><Relationship Id="rId61" Type="http://schemas.openxmlformats.org/officeDocument/2006/relationships/hyperlink" Target="https://pages.eiu.com/rs/753-RIQ-438/images/EIUPPSTIMULUSPACKAGES.pdf?linkId=100000013961313" TargetMode="External"/><Relationship Id="rId82" Type="http://schemas.openxmlformats.org/officeDocument/2006/relationships/hyperlink" Target="https://www.unenvironment.org/resources/emissions-gap-report-2019" TargetMode="External"/><Relationship Id="rId152" Type="http://schemas.openxmlformats.org/officeDocument/2006/relationships/image" Target="media/image32.png"/><Relationship Id="rId173" Type="http://schemas.openxmlformats.org/officeDocument/2006/relationships/image" Target="media/image34.emf"/><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6.png"/><Relationship Id="rId56" Type="http://schemas.openxmlformats.org/officeDocument/2006/relationships/hyperlink" Target="https://clasp.ngo/publications/environmentally-harmful-dumping-of-inefficient-and-obsolete-air-conditioners-in-africa" TargetMode="External"/><Relationship Id="rId77" Type="http://schemas.openxmlformats.org/officeDocument/2006/relationships/hyperlink" Target="https://fau.ufal.br/evento/pluris2016/files/Tema%204%20-%20Planejamento%20Regional%20e%20Urbano/Paper830.pdf" TargetMode="External"/><Relationship Id="rId100" Type="http://schemas.openxmlformats.org/officeDocument/2006/relationships/hyperlink" Target="https://www.unenvironment.org/news-and-stories/story/rwandas-ambitious-plan-clean-and-efficient-cooling" TargetMode="External"/><Relationship Id="rId105" Type="http://schemas.openxmlformats.org/officeDocument/2006/relationships/image" Target="media/image24.png"/><Relationship Id="rId126" Type="http://schemas.openxmlformats.org/officeDocument/2006/relationships/hyperlink" Target="https://united4efficiency.org/resources/guidance-note-on-planning-to-build-detailed-considerations-3-4/" TargetMode="External"/><Relationship Id="rId147" Type="http://schemas.openxmlformats.org/officeDocument/2006/relationships/hyperlink" Target="https://eur-lex.europa.eu/legal-content/EN/TXT/?uri=CELEX:32011R0626" TargetMode="External"/><Relationship Id="rId168" Type="http://schemas.openxmlformats.org/officeDocument/2006/relationships/hyperlink" Target="https://eur-lex.europa.eu/legalcontent/EN/TXT/?uri=uriserv:OJ.L_.2019.315.01.0313.01.ENG&amp;toc=OJ:L:2019:315:TOC" TargetMode="External"/><Relationship Id="rId8" Type="http://schemas.openxmlformats.org/officeDocument/2006/relationships/webSettings" Target="webSettings.xml"/><Relationship Id="rId51" Type="http://schemas.openxmlformats.org/officeDocument/2006/relationships/hyperlink" Target="https://www.achrnews.com/articles/143633-hvac-sees-high-end-sales-boom-due-to-covid-19" TargetMode="External"/><Relationship Id="rId72" Type="http://schemas.openxmlformats.org/officeDocument/2006/relationships/hyperlink" Target="http://repositorio.unicamp.br/jspui/handle/REPOSIP/258057" TargetMode="External"/><Relationship Id="rId93" Type="http://schemas.openxmlformats.org/officeDocument/2006/relationships/hyperlink" Target="http://www.mee.gov.cn/xxgk2018/xxgk/xxgk06/202005/W020200521556565109307.pdf" TargetMode="External"/><Relationship Id="rId98" Type="http://schemas.openxmlformats.org/officeDocument/2006/relationships/chart" Target="charts/chart1.xml"/><Relationship Id="rId121" Type="http://schemas.openxmlformats.org/officeDocument/2006/relationships/image" Target="media/image26.emf"/><Relationship Id="rId142" Type="http://schemas.openxmlformats.org/officeDocument/2006/relationships/hyperlink" Target="https://united4efficiency.org/resources/model-regulation-guidelines-for-energy-efficient-and-climate-friendly-air-conditioners/" TargetMode="External"/><Relationship Id="rId163" Type="http://schemas.openxmlformats.org/officeDocument/2006/relationships/hyperlink" Target="https://www.blauer-engel.de/en/products/electric-devices/stationary-air-conditioners/room-air-conditioner" TargetMode="External"/><Relationship Id="rId3" Type="http://schemas.openxmlformats.org/officeDocument/2006/relationships/customXml" Target="../customXml/item3.xml"/><Relationship Id="rId25" Type="http://schemas.openxmlformats.org/officeDocument/2006/relationships/hyperlink" Target="https://ccacoalition.org/cooling-policy" TargetMode="External"/><Relationship Id="rId46" Type="http://schemas.openxmlformats.org/officeDocument/2006/relationships/image" Target="media/image17.png"/><Relationship Id="rId67" Type="http://schemas.openxmlformats.org/officeDocument/2006/relationships/hyperlink" Target="http://www.iea.org/reports/sustainable-recovery" TargetMode="External"/><Relationship Id="rId116" Type="http://schemas.openxmlformats.org/officeDocument/2006/relationships/hyperlink" Target="https://united4efficiency.org/chinak-cep/" TargetMode="External"/><Relationship Id="rId137" Type="http://schemas.openxmlformats.org/officeDocument/2006/relationships/hyperlink" Target="https://www.regulations.doe.gov/certification-data/" TargetMode="External"/><Relationship Id="rId158" Type="http://schemas.openxmlformats.org/officeDocument/2006/relationships/hyperlink" Target="http://kigali.org.br/wp-content/uploads/2019/09/Case-Study-in-Brazil_03.pdf" TargetMode="External"/><Relationship Id="rId20" Type="http://schemas.openxmlformats.org/officeDocument/2006/relationships/header" Target="header5.xml"/><Relationship Id="rId41" Type="http://schemas.openxmlformats.org/officeDocument/2006/relationships/image" Target="media/image12.png"/><Relationship Id="rId62" Type="http://schemas.openxmlformats.org/officeDocument/2006/relationships/hyperlink" Target="https://www.eea.europa.eu/publications/fluorinated-greenhouse-gases-2019" TargetMode="External"/><Relationship Id="rId83" Type="http://schemas.openxmlformats.org/officeDocument/2006/relationships/hyperlink" Target="http://wedocs.unep.org/bitstream/handle/20.500.11822/32721/8152PRAHA-II_RRT.pdf?sequence=1&amp;isAllowed=y" TargetMode="External"/><Relationship Id="rId88" Type="http://schemas.openxmlformats.org/officeDocument/2006/relationships/hyperlink" Target="http://www.igsd.org/wp-content/uploads/2019/07/ENG-China-Cooling-Action-Plan.pdf" TargetMode="External"/><Relationship Id="rId111" Type="http://schemas.openxmlformats.org/officeDocument/2006/relationships/hyperlink" Target="https://united4efficiency.org/resources/model-regulation-guidelines-for-energy-efficient-and-climate-friendly-air-conditioners/" TargetMode="External"/><Relationship Id="rId132" Type="http://schemas.openxmlformats.org/officeDocument/2006/relationships/hyperlink" Target="https://seihinjyoho.go.jp/csvdl.html" TargetMode="External"/><Relationship Id="rId153" Type="http://schemas.openxmlformats.org/officeDocument/2006/relationships/hyperlink" Target="https://www4.inmetro.gov.br/noticias/ar-condicionado-inmetro-atualiza-criterios-para-o-programa-brasileiro-de-etiquetagem" TargetMode="External"/><Relationship Id="rId174" Type="http://schemas.openxmlformats.org/officeDocument/2006/relationships/hyperlink" Target="https://www.costan.com/en/products/retail-plug/soundtop-energy" TargetMode="External"/><Relationship Id="rId179"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7.png"/><Relationship Id="rId57" Type="http://schemas.openxmlformats.org/officeDocument/2006/relationships/hyperlink" Target="https://clasp.ngo/publications/vietnam-rac-market-assessment-and-policy-options-analysis-2019" TargetMode="External"/><Relationship Id="rId106" Type="http://schemas.openxmlformats.org/officeDocument/2006/relationships/hyperlink" Target="https://www.gob.mx/semarnat/documentos/hoja-de-ruta-para-implementar-la-enmienda-de-kigali-en-mexico" TargetMode="External"/><Relationship Id="rId127" Type="http://schemas.openxmlformats.org/officeDocument/2006/relationships/hyperlink" Target="file:///C:\Users\blakep\Downloads\&#8226;%09https:\united4efficiency.org\resources\guidance-note-on-implementing-a-product-registration-system-4-4\" TargetMode="External"/><Relationship Id="rId10" Type="http://schemas.openxmlformats.org/officeDocument/2006/relationships/endnotes" Target="endnotes.xml"/><Relationship Id="rId31" Type="http://schemas.openxmlformats.org/officeDocument/2006/relationships/hyperlink" Target="http://www.nature.com/articles/s41467-020-18052-0" TargetMode="External"/><Relationship Id="rId52" Type="http://schemas.openxmlformats.org/officeDocument/2006/relationships/hyperlink" Target="https://teses.usp.br/teses/disponiveis/102/102131/tde-26072018-160121/publico/DissCorrigidaSimoneMesquitaAlvares.pdf" TargetMode="External"/><Relationship Id="rId73" Type="http://schemas.openxmlformats.org/officeDocument/2006/relationships/hyperlink" Target="https://repositorio.ufmg.br/bitstream/1843/AMFE-9HXPCY/1/minha_casa_minha_vida_an_lise_de_desempenho_t_rmico_pela_nbr_15.220_3__nbr__15.575__selo_casa_azul.pdf" TargetMode="External"/><Relationship Id="rId78" Type="http://schemas.openxmlformats.org/officeDocument/2006/relationships/hyperlink" Target="http://kigali.org.br/wp-content/uploads/2019/09/Case-Study-in-Brazil_03.pdf" TargetMode="External"/><Relationship Id="rId94" Type="http://schemas.openxmlformats.org/officeDocument/2006/relationships/hyperlink" Target="https://www.ndrc.gov.cn/xxgk/zcfb/tz/201906/t20190614_962461.html" TargetMode="External"/><Relationship Id="rId99" Type="http://schemas.openxmlformats.org/officeDocument/2006/relationships/hyperlink" Target="http://www.fonerwa.org/sites/default/files/Rwanda%20National%20Cooling%20Strategy.pdf" TargetMode="External"/><Relationship Id="rId101" Type="http://schemas.openxmlformats.org/officeDocument/2006/relationships/hyperlink" Target="https://www.k-cep.org/year-three-report/" TargetMode="External"/><Relationship Id="rId122" Type="http://schemas.openxmlformats.org/officeDocument/2006/relationships/image" Target="media/image27.jpeg"/><Relationship Id="rId143" Type="http://schemas.openxmlformats.org/officeDocument/2006/relationships/hyperlink" Target="https://united4efficiency.org/resources/model-regulation-guidelines-for-energy-efficient-and-climate-friendly-refrigerating-appliances/" TargetMode="External"/><Relationship Id="rId148" Type="http://schemas.openxmlformats.org/officeDocument/2006/relationships/hyperlink" Target="https://eur-lex.europa.eu/legal-content/EN/TXT/?qid=1591278544782&amp;uri=CELEX:32014R0517" TargetMode="External"/><Relationship Id="rId164" Type="http://schemas.openxmlformats.org/officeDocument/2006/relationships/hyperlink" Target="https://produktinfo.blauer-engel.de/uploads/criteriafile/en/DE-UZ%20204-201608-en%20Criteria.pdf" TargetMode="External"/><Relationship Id="rId169" Type="http://schemas.openxmlformats.org/officeDocument/2006/relationships/hyperlink" Target="https://eur-lex.europa.eu/legal-content/EN/TXT/?qid=1575538096087&amp;uri=CELEX:32019R201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cp.copernicus.org/preprints/acp-2020-193/" TargetMode="External"/><Relationship Id="rId47" Type="http://schemas.openxmlformats.org/officeDocument/2006/relationships/image" Target="media/image18.png"/><Relationship Id="rId68" Type="http://schemas.openxmlformats.org/officeDocument/2006/relationships/hyperlink" Target="http://www.iea.org/cooling/" TargetMode="External"/><Relationship Id="rId89" Type="http://schemas.openxmlformats.org/officeDocument/2006/relationships/hyperlink" Target="http://www.gov.cn/xinwen/2019-06/15/5400474/files/3daad33b125443abbd88855b69c61d3c.pdf" TargetMode="External"/><Relationship Id="rId112" Type="http://schemas.openxmlformats.org/officeDocument/2006/relationships/hyperlink" Target="https://united4efficiency.org/resources/model-regulation-guidelines-for-energy-efficient-and-climate-friendly-refrigerating-appliances/" TargetMode="External"/><Relationship Id="rId133" Type="http://schemas.openxmlformats.org/officeDocument/2006/relationships/hyperlink" Target="http://edik.st.gov.my/publicenquiry/search.aspx" TargetMode="External"/><Relationship Id="rId154" Type="http://schemas.openxmlformats.org/officeDocument/2006/relationships/hyperlink" Target="http://kigali.org.br/wp-content/uploads/2019/01/iCS-compressores.pdf" TargetMode="External"/><Relationship Id="rId175" Type="http://schemas.openxmlformats.org/officeDocument/2006/relationships/hyperlink" Target="https://www.ki-portal.de/14650/epta-und-lidl-entwickeln-neues-kuehlmoebel-sound-top/" TargetMode="External"/><Relationship Id="rId16" Type="http://schemas.openxmlformats.org/officeDocument/2006/relationships/header" Target="header2.xml"/><Relationship Id="rId37" Type="http://schemas.openxmlformats.org/officeDocument/2006/relationships/image" Target="media/image8.png"/><Relationship Id="rId58" Type="http://schemas.openxmlformats.org/officeDocument/2006/relationships/hyperlink" Target="https://clasp.ngo/publications/thailand-rac-market-assessment-and-policy-options-analysis-2019" TargetMode="External"/><Relationship Id="rId79" Type="http://schemas.openxmlformats.org/officeDocument/2006/relationships/hyperlink" Target="https://www.c2es.org/docUploads/hfo-1234-yf.pdf" TargetMode="External"/><Relationship Id="rId102" Type="http://schemas.openxmlformats.org/officeDocument/2006/relationships/image" Target="media/image21.png"/><Relationship Id="rId123" Type="http://schemas.openxmlformats.org/officeDocument/2006/relationships/hyperlink" Target="https://united4efficiency.org/asean-countries-discussed-harmonization-of-product-registration-systems-and-aim-for-common-policies-on-energy-efficient-lighting/" TargetMode="External"/><Relationship Id="rId144" Type="http://schemas.openxmlformats.org/officeDocument/2006/relationships/image" Target="media/image29.png"/><Relationship Id="rId90" Type="http://schemas.openxmlformats.org/officeDocument/2006/relationships/hyperlink" Target="http://openstd.samr.gov.cn/bzgk/gb/newGbInfo?hcno=BC04CDC71AD8C36B62C0FF4AE58F633C" TargetMode="External"/><Relationship Id="rId165" Type="http://schemas.openxmlformats.org/officeDocument/2006/relationships/hyperlink" Target="https://pib.gov.in/Pressreleaseshare.aspx?PRID=1537124" TargetMode="External"/><Relationship Id="rId27" Type="http://schemas.openxmlformats.org/officeDocument/2006/relationships/hyperlink" Target="https://www.mdpi.com/2225-1154/8/1/4" TargetMode="External"/><Relationship Id="rId48" Type="http://schemas.openxmlformats.org/officeDocument/2006/relationships/image" Target="media/image19.png"/><Relationship Id="rId69" Type="http://schemas.openxmlformats.org/officeDocument/2006/relationships/hyperlink" Target="https://www.jraia.or.jp/english/World_AC_Demand.pdf" TargetMode="External"/><Relationship Id="rId113" Type="http://schemas.openxmlformats.org/officeDocument/2006/relationships/hyperlink" Target="https://united4efficiency.org/countries/country-assessments/" TargetMode="External"/><Relationship Id="rId134" Type="http://schemas.openxmlformats.org/officeDocument/2006/relationships/hyperlink" Target="https://e-services.nea.gov.sg/els/Pages/Search/PublicSearchProduct.aspx?param=goods&amp;type=p" TargetMode="External"/><Relationship Id="rId80" Type="http://schemas.openxmlformats.org/officeDocument/2006/relationships/hyperlink" Target="http://randd.defra.gov.uk/Document.aspx?Document=12085_UseofRefrigerationinSoftDrinksSupplyChainFinal.pdf" TargetMode="External"/><Relationship Id="rId155" Type="http://schemas.openxmlformats.org/officeDocument/2006/relationships/hyperlink" Target="https://www4.inmetro.gov.br/sites/default/files/media/file/portaria-234-29-de-junho-de-2020.pdf" TargetMode="External"/><Relationship Id="rId176" Type="http://schemas.openxmlformats.org/officeDocument/2006/relationships/hyperlink" Target="https://www.gob.mx/semarnat/documentos/casos-de-exito-sobre-alternativas-a-los-hfc" TargetMode="External"/><Relationship Id="rId17" Type="http://schemas.openxmlformats.org/officeDocument/2006/relationships/header" Target="header3.xml"/><Relationship Id="rId38" Type="http://schemas.openxmlformats.org/officeDocument/2006/relationships/image" Target="media/image9.png"/><Relationship Id="rId59" Type="http://schemas.openxmlformats.org/officeDocument/2006/relationships/hyperlink" Target="https://clasp.ngo/publications/philippines-rac-market-assessment-and-policy-options-analysis-2019" TargetMode="External"/><Relationship Id="rId103" Type="http://schemas.openxmlformats.org/officeDocument/2006/relationships/image" Target="media/image22.png"/><Relationship Id="rId124" Type="http://schemas.openxmlformats.org/officeDocument/2006/relationships/hyperlink" Target="https://united4efficiency.org/resources/guidance-note-on-what-is-a-product-registration-system-and-why-use-one-1-4/" TargetMode="External"/><Relationship Id="rId70" Type="http://schemas.openxmlformats.org/officeDocument/2006/relationships/hyperlink" Target="https://ies.lbl.gov/publications/manufacturer-economics-and-national" TargetMode="External"/><Relationship Id="rId91" Type="http://schemas.openxmlformats.org/officeDocument/2006/relationships/hyperlink" Target="https://m.chinanews.com/wap/detail/zw/business/2020/04-01/9143991.shtml" TargetMode="External"/><Relationship Id="rId145" Type="http://schemas.openxmlformats.org/officeDocument/2006/relationships/image" Target="media/image30.jpeg"/><Relationship Id="rId166" Type="http://schemas.openxmlformats.org/officeDocument/2006/relationships/hyperlink" Target="https://pib.gov.in/PressReleasePage.aspx?PRID=1598508"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www.igsd.org/china-releases-public-comment-version-of-amendment-to-the-national-regulation-on-administration-of-ozone-depleting-substances/" TargetMode="External"/><Relationship Id="rId13" Type="http://schemas.openxmlformats.org/officeDocument/2006/relationships/hyperlink" Target="http://www.carbontrust.com" TargetMode="External"/><Relationship Id="rId18" Type="http://schemas.openxmlformats.org/officeDocument/2006/relationships/hyperlink" Target="https://www.realalternatives.eu/learning-platform" TargetMode="External"/><Relationship Id="rId3" Type="http://schemas.openxmlformats.org/officeDocument/2006/relationships/hyperlink" Target="http://www.aseanshine.org/asean-shine-task-force/d/capacity-building-of-ac-manufacturers" TargetMode="External"/><Relationship Id="rId7" Type="http://schemas.openxmlformats.org/officeDocument/2006/relationships/hyperlink" Target="https://data.worldbank.org/indicator/IC.ELC.OUTG?end=2019&amp;locations=NG&amp;start=2006" TargetMode="External"/><Relationship Id="rId12" Type="http://schemas.openxmlformats.org/officeDocument/2006/relationships/hyperlink" Target="https://www.jerrykelly.com/blog/7-issues-that-affect-the-energy-efficiency-of-your-air-conditioner" TargetMode="External"/><Relationship Id="rId17" Type="http://schemas.openxmlformats.org/officeDocument/2006/relationships/hyperlink" Target="http://www.iifiir.org/userfiles/file/publications/notes/NoteTech_28_EN.pdf" TargetMode="External"/><Relationship Id="rId2" Type="http://schemas.openxmlformats.org/officeDocument/2006/relationships/hyperlink" Target="https://www.daikin.com/press/2009/090218/" TargetMode="External"/><Relationship Id="rId16" Type="http://schemas.openxmlformats.org/officeDocument/2006/relationships/hyperlink" Target="https://pib.gov.in/PressReleasePage.aspx?PRID=1598508" TargetMode="External"/><Relationship Id="rId20" Type="http://schemas.openxmlformats.org/officeDocument/2006/relationships/hyperlink" Target="http://www.aham.org/AHAM/Safety/Safe_Servicing_of_Cold_Appliances/AHAM/Safety/Safe_Servicing_of_Cold_Appliances.aspx?hkey=23d1344d-f8b0-410a-9e21-8181048b2b82" TargetMode="External"/><Relationship Id="rId1" Type="http://schemas.openxmlformats.org/officeDocument/2006/relationships/hyperlink" Target="https://globalcoolingprize.org/" TargetMode="External"/><Relationship Id="rId6" Type="http://schemas.openxmlformats.org/officeDocument/2006/relationships/hyperlink" Target="https://www.caas-initiative.org/" TargetMode="External"/><Relationship Id="rId11" Type="http://schemas.openxmlformats.org/officeDocument/2006/relationships/hyperlink" Target="https://www.gob.mx/semarnat/documentos/hoja-de-ruta-para-implementar-la-enmienda-de-kigali-en-mexico" TargetMode="External"/><Relationship Id="rId5" Type="http://schemas.openxmlformats.org/officeDocument/2006/relationships/hyperlink" Target="https://united4efficiency.org/resources/model-regulation-guidelines-for-energy-efficient-and-climate-friendly-air-conditioners/" TargetMode="External"/><Relationship Id="rId15" Type="http://schemas.openxmlformats.org/officeDocument/2006/relationships/hyperlink" Target="https://pib.gov.in/Pressreleaseshare.aspx?PRID=1537124" TargetMode="External"/><Relationship Id="rId10" Type="http://schemas.openxmlformats.org/officeDocument/2006/relationships/hyperlink" Target="http://www.gov.cn/xinwen/2019-06/15/5400474/files/3daad33b125443abbd88855b69c61d3c.pdf" TargetMode="External"/><Relationship Id="rId19" Type="http://schemas.openxmlformats.org/officeDocument/2006/relationships/hyperlink" Target="https://www.natex.org/site/1/Homehttp:/" TargetMode="External"/><Relationship Id="rId4" Type="http://schemas.openxmlformats.org/officeDocument/2006/relationships/hyperlink" Target="http://www.aseanshine.org/videos/c/air-conditioner-technology-improvement-educational-videos" TargetMode="External"/><Relationship Id="rId9" Type="http://schemas.openxmlformats.org/officeDocument/2006/relationships/hyperlink" Target="http://www.igsd.org/wp-content/uploads/2019/07/ENG-China-Cooling-Action-Plan.pdf" TargetMode="External"/><Relationship Id="rId14" Type="http://schemas.openxmlformats.org/officeDocument/2006/relationships/hyperlink" Target="https://clasp.ngo/updates/2019/kenyas-new-ac-standards-increase-efficiency-baseline-while-reducing-harmful-refrigeran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gdreyfus\KCEP%20documents\TEAP%20EE%20WG\2020%20TEAP%20EETF\TEAP%20EETF%202020%20case%20studies\Copy%20of%20sales%20data%20of%20Room%20AC_g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Sheet2!$A$3</c:f>
              <c:strCache>
                <c:ptCount val="1"/>
                <c:pt idx="0">
                  <c:v>R22</c:v>
                </c:pt>
              </c:strCache>
            </c:strRef>
          </c:tx>
          <c:spPr>
            <a:solidFill>
              <a:schemeClr val="accent1"/>
            </a:solidFill>
            <a:ln>
              <a:noFill/>
            </a:ln>
            <a:effectLst/>
          </c:spPr>
          <c:invertIfNegative val="0"/>
          <c:dLbls>
            <c:delete val="1"/>
          </c:dLbls>
          <c:cat>
            <c:strRef>
              <c:f>Sheet2!$B$2:$G$2</c:f>
              <c:strCache>
                <c:ptCount val="6"/>
                <c:pt idx="0">
                  <c:v>2015</c:v>
                </c:pt>
                <c:pt idx="1">
                  <c:v>2016</c:v>
                </c:pt>
                <c:pt idx="2">
                  <c:v>2017</c:v>
                </c:pt>
                <c:pt idx="3">
                  <c:v>2018</c:v>
                </c:pt>
                <c:pt idx="4">
                  <c:v>2019</c:v>
                </c:pt>
                <c:pt idx="5">
                  <c:v>2020(1-6)</c:v>
                </c:pt>
              </c:strCache>
            </c:strRef>
          </c:cat>
          <c:val>
            <c:numRef>
              <c:f>Sheet2!$B$3:$G$3</c:f>
              <c:numCache>
                <c:formatCode>_(* #,##0_);_(* \(#,##0\);_(* "-"??_);_(@_)</c:formatCode>
                <c:ptCount val="6"/>
                <c:pt idx="0">
                  <c:v>26550</c:v>
                </c:pt>
                <c:pt idx="1">
                  <c:v>28893</c:v>
                </c:pt>
                <c:pt idx="2">
                  <c:v>33882</c:v>
                </c:pt>
                <c:pt idx="3">
                  <c:v>32575</c:v>
                </c:pt>
                <c:pt idx="4">
                  <c:v>24699</c:v>
                </c:pt>
                <c:pt idx="5">
                  <c:v>7428</c:v>
                </c:pt>
              </c:numCache>
            </c:numRef>
          </c:val>
          <c:extLst>
            <c:ext xmlns:c16="http://schemas.microsoft.com/office/drawing/2014/chart" uri="{C3380CC4-5D6E-409C-BE32-E72D297353CC}">
              <c16:uniqueId val="{00000000-7868-5946-8355-0D0FDAEC10DB}"/>
            </c:ext>
          </c:extLst>
        </c:ser>
        <c:ser>
          <c:idx val="1"/>
          <c:order val="1"/>
          <c:tx>
            <c:strRef>
              <c:f>Sheet2!$A$4</c:f>
              <c:strCache>
                <c:ptCount val="1"/>
                <c:pt idx="0">
                  <c:v>R410A</c:v>
                </c:pt>
              </c:strCache>
            </c:strRef>
          </c:tx>
          <c:spPr>
            <a:solidFill>
              <a:schemeClr val="accent2">
                <a:lumMod val="60000"/>
                <a:lumOff val="40000"/>
              </a:schemeClr>
            </a:solidFill>
            <a:ln>
              <a:noFill/>
            </a:ln>
            <a:effectLst/>
          </c:spPr>
          <c:invertIfNegative val="0"/>
          <c:dLbls>
            <c:delete val="1"/>
          </c:dLbls>
          <c:cat>
            <c:strRef>
              <c:f>Sheet2!$B$2:$G$2</c:f>
              <c:strCache>
                <c:ptCount val="6"/>
                <c:pt idx="0">
                  <c:v>2015</c:v>
                </c:pt>
                <c:pt idx="1">
                  <c:v>2016</c:v>
                </c:pt>
                <c:pt idx="2">
                  <c:v>2017</c:v>
                </c:pt>
                <c:pt idx="3">
                  <c:v>2018</c:v>
                </c:pt>
                <c:pt idx="4">
                  <c:v>2019</c:v>
                </c:pt>
                <c:pt idx="5">
                  <c:v>2020(1-6)</c:v>
                </c:pt>
              </c:strCache>
            </c:strRef>
          </c:cat>
          <c:val>
            <c:numRef>
              <c:f>Sheet2!$B$4:$G$4</c:f>
              <c:numCache>
                <c:formatCode>_(* #,##0_);_(* \(#,##0\);_(* "-"??_);_(@_)</c:formatCode>
                <c:ptCount val="6"/>
                <c:pt idx="0">
                  <c:v>31354</c:v>
                </c:pt>
                <c:pt idx="1">
                  <c:v>24632</c:v>
                </c:pt>
                <c:pt idx="2">
                  <c:v>37035</c:v>
                </c:pt>
                <c:pt idx="3">
                  <c:v>39541</c:v>
                </c:pt>
                <c:pt idx="4">
                  <c:v>37359</c:v>
                </c:pt>
                <c:pt idx="5">
                  <c:v>13343.999999999991</c:v>
                </c:pt>
              </c:numCache>
            </c:numRef>
          </c:val>
          <c:extLst>
            <c:ext xmlns:c16="http://schemas.microsoft.com/office/drawing/2014/chart" uri="{C3380CC4-5D6E-409C-BE32-E72D297353CC}">
              <c16:uniqueId val="{00000001-7868-5946-8355-0D0FDAEC10DB}"/>
            </c:ext>
          </c:extLst>
        </c:ser>
        <c:ser>
          <c:idx val="2"/>
          <c:order val="2"/>
          <c:tx>
            <c:strRef>
              <c:f>Sheet2!$A$5</c:f>
              <c:strCache>
                <c:ptCount val="1"/>
                <c:pt idx="0">
                  <c:v>R32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Sheet2!$B$2:$G$2</c:f>
              <c:strCache>
                <c:ptCount val="6"/>
                <c:pt idx="0">
                  <c:v>2015</c:v>
                </c:pt>
                <c:pt idx="1">
                  <c:v>2016</c:v>
                </c:pt>
                <c:pt idx="2">
                  <c:v>2017</c:v>
                </c:pt>
                <c:pt idx="3">
                  <c:v>2018</c:v>
                </c:pt>
                <c:pt idx="4">
                  <c:v>2019</c:v>
                </c:pt>
                <c:pt idx="5">
                  <c:v>2020(1-6)</c:v>
                </c:pt>
              </c:strCache>
            </c:strRef>
          </c:cat>
          <c:val>
            <c:numRef>
              <c:f>Sheet2!$B$5:$G$5</c:f>
              <c:numCache>
                <c:formatCode>_(* #,##0_);_(* \(#,##0\);_(* "-"??_);_(@_)</c:formatCode>
                <c:ptCount val="6"/>
                <c:pt idx="0">
                  <c:v>4950</c:v>
                </c:pt>
                <c:pt idx="1">
                  <c:v>6960</c:v>
                </c:pt>
                <c:pt idx="2">
                  <c:v>17644</c:v>
                </c:pt>
                <c:pt idx="3">
                  <c:v>20494</c:v>
                </c:pt>
                <c:pt idx="4">
                  <c:v>28754</c:v>
                </c:pt>
                <c:pt idx="5">
                  <c:v>18985</c:v>
                </c:pt>
              </c:numCache>
            </c:numRef>
          </c:val>
          <c:extLst>
            <c:ext xmlns:c16="http://schemas.microsoft.com/office/drawing/2014/chart" uri="{C3380CC4-5D6E-409C-BE32-E72D297353CC}">
              <c16:uniqueId val="{00000002-7868-5946-8355-0D0FDAEC10DB}"/>
            </c:ext>
          </c:extLst>
        </c:ser>
        <c:dLbls>
          <c:dLblPos val="ctr"/>
          <c:showLegendKey val="0"/>
          <c:showVal val="1"/>
          <c:showCatName val="0"/>
          <c:showSerName val="0"/>
          <c:showPercent val="0"/>
          <c:showBubbleSize val="0"/>
        </c:dLbls>
        <c:gapWidth val="150"/>
        <c:overlap val="100"/>
        <c:axId val="-1846893184"/>
        <c:axId val="-1846897104"/>
      </c:barChart>
      <c:lineChart>
        <c:grouping val="standard"/>
        <c:varyColors val="0"/>
        <c:ser>
          <c:idx val="3"/>
          <c:order val="3"/>
          <c:tx>
            <c:strRef>
              <c:f>Sheet2!$J$6</c:f>
              <c:strCache>
                <c:ptCount val="1"/>
                <c:pt idx="0">
                  <c:v>weighted GWP</c:v>
                </c:pt>
              </c:strCache>
            </c:strRef>
          </c:tx>
          <c:spPr>
            <a:ln w="47625" cap="rnd" cmpd="sng">
              <a:solidFill>
                <a:srgbClr val="FF0000"/>
              </a:solidFill>
              <a:round/>
            </a:ln>
            <a:effectLst/>
          </c:spPr>
          <c:marker>
            <c:symbol val="none"/>
          </c:marker>
          <c:dLbls>
            <c:dLbl>
              <c:idx val="0"/>
              <c:layout>
                <c:manualLayout>
                  <c:x val="-3.1239316239316299E-2"/>
                  <c:y val="5.0494424573953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68-5946-8355-0D0FDAEC10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Sheet2!$K$6:$P$6</c:f>
              <c:numCache>
                <c:formatCode>0</c:formatCode>
                <c:ptCount val="6"/>
                <c:pt idx="0">
                  <c:v>1848.4102046011401</c:v>
                </c:pt>
                <c:pt idx="1">
                  <c:v>1776.870794411838</c:v>
                </c:pt>
                <c:pt idx="2">
                  <c:v>1673.024723072233</c:v>
                </c:pt>
                <c:pt idx="3">
                  <c:v>1647.4392344239279</c:v>
                </c:pt>
                <c:pt idx="4">
                  <c:v>1522.037423468264</c:v>
                </c:pt>
                <c:pt idx="5">
                  <c:v>1296.681842191311</c:v>
                </c:pt>
              </c:numCache>
            </c:numRef>
          </c:val>
          <c:smooth val="0"/>
          <c:extLst>
            <c:ext xmlns:c16="http://schemas.microsoft.com/office/drawing/2014/chart" uri="{C3380CC4-5D6E-409C-BE32-E72D297353CC}">
              <c16:uniqueId val="{00000004-7868-5946-8355-0D0FDAEC10DB}"/>
            </c:ext>
          </c:extLst>
        </c:ser>
        <c:dLbls>
          <c:showLegendKey val="0"/>
          <c:showVal val="0"/>
          <c:showCatName val="0"/>
          <c:showSerName val="0"/>
          <c:showPercent val="0"/>
          <c:showBubbleSize val="0"/>
        </c:dLbls>
        <c:marker val="1"/>
        <c:smooth val="0"/>
        <c:axId val="-1842436320"/>
        <c:axId val="-1842438512"/>
      </c:lineChart>
      <c:catAx>
        <c:axId val="-18468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6897104"/>
        <c:crosses val="autoZero"/>
        <c:auto val="1"/>
        <c:lblAlgn val="ctr"/>
        <c:lblOffset val="100"/>
        <c:noMultiLvlLbl val="0"/>
      </c:catAx>
      <c:valAx>
        <c:axId val="-184689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Domestic Sales Share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6893184"/>
        <c:crosses val="autoZero"/>
        <c:crossBetween val="between"/>
      </c:valAx>
      <c:valAx>
        <c:axId val="-1842438512"/>
        <c:scaling>
          <c:orientation val="minMax"/>
          <c:min val="1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GWP-100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436320"/>
        <c:crosses val="max"/>
        <c:crossBetween val="between"/>
      </c:valAx>
      <c:catAx>
        <c:axId val="-1842436320"/>
        <c:scaling>
          <c:orientation val="minMax"/>
        </c:scaling>
        <c:delete val="1"/>
        <c:axPos val="b"/>
        <c:majorTickMark val="out"/>
        <c:minorTickMark val="none"/>
        <c:tickLblPos val="nextTo"/>
        <c:crossAx val="-1842438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24E473F8C21546BBEFEAAE37A18C79" ma:contentTypeVersion="12" ma:contentTypeDescription="Create a new document." ma:contentTypeScope="" ma:versionID="bc7f1ab3c5a1575b0891855bac119cc5">
  <xsd:schema xmlns:xsd="http://www.w3.org/2001/XMLSchema" xmlns:xs="http://www.w3.org/2001/XMLSchema" xmlns:p="http://schemas.microsoft.com/office/2006/metadata/properties" xmlns:ns2="9332b9e1-f5c1-4f67-b5c7-c1e928e16127" xmlns:ns3="7882167c-b1fa-4e55-b4a5-6145aa31e8d9" targetNamespace="http://schemas.microsoft.com/office/2006/metadata/properties" ma:root="true" ma:fieldsID="3abbf6f5bc7e3a55cf1a10a2576298bd" ns2:_="" ns3:_="">
    <xsd:import namespace="9332b9e1-f5c1-4f67-b5c7-c1e928e16127"/>
    <xsd:import namespace="7882167c-b1fa-4e55-b4a5-6145aa31e8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2b9e1-f5c1-4f67-b5c7-c1e928e1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82167c-b1fa-4e55-b4a5-6145aa31e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55840-439D-45A9-A725-AB36B854F486}">
  <ds:schemaRefs>
    <ds:schemaRef ds:uri="http://schemas.microsoft.com/sharepoint/v3/contenttype/forms"/>
  </ds:schemaRefs>
</ds:datastoreItem>
</file>

<file path=customXml/itemProps2.xml><?xml version="1.0" encoding="utf-8"?>
<ds:datastoreItem xmlns:ds="http://schemas.openxmlformats.org/officeDocument/2006/customXml" ds:itemID="{7C25B66E-B6E3-4204-A281-71742EEF2E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7957BA-8D0C-43B9-ABBB-E556BD05D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2b9e1-f5c1-4f67-b5c7-c1e928e16127"/>
    <ds:schemaRef ds:uri="7882167c-b1fa-4e55-b4a5-6145aa31e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B28F1C-BA3A-4181-AE8C-4BB497EA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45150</Words>
  <Characters>257358</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Rochat</dc:creator>
  <cp:keywords/>
  <dc:description/>
  <cp:lastModifiedBy>Martha Mulumba</cp:lastModifiedBy>
  <cp:revision>2</cp:revision>
  <cp:lastPrinted>2020-10-08T10:33:00Z</cp:lastPrinted>
  <dcterms:created xsi:type="dcterms:W3CDTF">2020-11-09T12:42:00Z</dcterms:created>
  <dcterms:modified xsi:type="dcterms:W3CDTF">2020-11-09T12:42:00Z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0x0101002124E473F8C21546BBEFEAAE37A18C79</vt:lpwstr>
  </property>
</Properties>
</file>