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3D8A4" w14:textId="460D07B7" w:rsidR="00274396" w:rsidRPr="00874DD3" w:rsidRDefault="00874DD3" w:rsidP="00874DD3">
      <w:pPr>
        <w:jc w:val="center"/>
        <w:rPr>
          <w:rFonts w:ascii="Roboto Slab" w:hAnsi="Roboto Slab"/>
          <w:b/>
          <w:bCs/>
          <w:sz w:val="28"/>
          <w:szCs w:val="28"/>
        </w:rPr>
      </w:pPr>
      <w:r w:rsidRPr="00874DD3">
        <w:rPr>
          <w:rFonts w:ascii="Roboto Slab" w:hAnsi="Roboto Slab"/>
          <w:b/>
          <w:bCs/>
          <w:sz w:val="28"/>
          <w:szCs w:val="28"/>
        </w:rPr>
        <w:t>Sustainable Financing for ODS &amp; HFC Bank Management</w:t>
      </w:r>
    </w:p>
    <w:p w14:paraId="2B38D9AF" w14:textId="77777777" w:rsidR="00874DD3" w:rsidRDefault="00874DD3" w:rsidP="00874DD3">
      <w:pPr>
        <w:jc w:val="center"/>
        <w:rPr>
          <w:rFonts w:ascii="Roboto Slab" w:hAnsi="Roboto Slab"/>
          <w:sz w:val="28"/>
          <w:szCs w:val="28"/>
        </w:rPr>
      </w:pPr>
      <w:r w:rsidRPr="00874DD3">
        <w:rPr>
          <w:rFonts w:ascii="Roboto Slab" w:hAnsi="Roboto Slab"/>
          <w:sz w:val="28"/>
          <w:szCs w:val="28"/>
        </w:rPr>
        <w:t xml:space="preserve">Side event at MOP37 </w:t>
      </w:r>
    </w:p>
    <w:p w14:paraId="4060733A" w14:textId="3D4FB6A5" w:rsidR="00874DD3" w:rsidRDefault="00874DD3" w:rsidP="00874DD3">
      <w:pPr>
        <w:pBdr>
          <w:top w:val="single" w:sz="4" w:space="1" w:color="auto"/>
          <w:left w:val="single" w:sz="4" w:space="4" w:color="auto"/>
          <w:bottom w:val="single" w:sz="4" w:space="1" w:color="auto"/>
          <w:right w:val="single" w:sz="4" w:space="4" w:color="auto"/>
        </w:pBdr>
        <w:rPr>
          <w:rFonts w:ascii="Roboto Slab" w:hAnsi="Roboto Slab"/>
        </w:rPr>
      </w:pPr>
      <w:r>
        <w:rPr>
          <w:rFonts w:ascii="Roboto Slab" w:hAnsi="Roboto Slab"/>
          <w:b/>
          <w:bCs/>
        </w:rPr>
        <w:t xml:space="preserve">Organiser: </w:t>
      </w:r>
      <w:r>
        <w:rPr>
          <w:rFonts w:ascii="Roboto Slab" w:hAnsi="Roboto Slab"/>
        </w:rPr>
        <w:t>Environmental Investigation Agency (EIA)</w:t>
      </w:r>
    </w:p>
    <w:p w14:paraId="47E59EE1" w14:textId="3FDF21CE" w:rsidR="00874DD3" w:rsidRDefault="00874DD3" w:rsidP="00874DD3">
      <w:pPr>
        <w:pBdr>
          <w:top w:val="single" w:sz="4" w:space="1" w:color="auto"/>
          <w:left w:val="single" w:sz="4" w:space="4" w:color="auto"/>
          <w:bottom w:val="single" w:sz="4" w:space="1" w:color="auto"/>
          <w:right w:val="single" w:sz="4" w:space="4" w:color="auto"/>
        </w:pBdr>
        <w:rPr>
          <w:rFonts w:ascii="Roboto Slab" w:hAnsi="Roboto Slab"/>
        </w:rPr>
      </w:pPr>
      <w:r>
        <w:rPr>
          <w:rFonts w:ascii="Roboto Slab" w:hAnsi="Roboto Slab"/>
          <w:b/>
          <w:bCs/>
        </w:rPr>
        <w:t xml:space="preserve">Contact: </w:t>
      </w:r>
      <w:r>
        <w:rPr>
          <w:rFonts w:ascii="Roboto Slab" w:hAnsi="Roboto Slab"/>
        </w:rPr>
        <w:t>Tom Nickson, EIA (</w:t>
      </w:r>
      <w:hyperlink r:id="rId11" w:history="1">
        <w:r w:rsidRPr="00E02744">
          <w:rPr>
            <w:rStyle w:val="Hyperlink"/>
            <w:rFonts w:ascii="Roboto Slab" w:hAnsi="Roboto Slab"/>
          </w:rPr>
          <w:t>tomnickson@eia-international.org</w:t>
        </w:r>
      </w:hyperlink>
      <w:r>
        <w:rPr>
          <w:rFonts w:ascii="Roboto Slab" w:hAnsi="Roboto Slab"/>
        </w:rPr>
        <w:t>)</w:t>
      </w:r>
    </w:p>
    <w:p w14:paraId="5E43F0FB" w14:textId="38573162" w:rsidR="00874DD3" w:rsidRDefault="00874DD3" w:rsidP="00874DD3">
      <w:pPr>
        <w:pBdr>
          <w:top w:val="single" w:sz="4" w:space="1" w:color="auto"/>
          <w:left w:val="single" w:sz="4" w:space="4" w:color="auto"/>
          <w:bottom w:val="single" w:sz="4" w:space="1" w:color="auto"/>
          <w:right w:val="single" w:sz="4" w:space="4" w:color="auto"/>
        </w:pBdr>
        <w:rPr>
          <w:rFonts w:ascii="Roboto Slab" w:hAnsi="Roboto Slab"/>
        </w:rPr>
      </w:pPr>
      <w:r>
        <w:rPr>
          <w:rFonts w:ascii="Roboto Slab" w:hAnsi="Roboto Slab"/>
          <w:b/>
          <w:bCs/>
        </w:rPr>
        <w:t xml:space="preserve">Date &amp; time: </w:t>
      </w:r>
      <w:r w:rsidR="009E2043">
        <w:rPr>
          <w:rFonts w:ascii="Roboto Slab" w:hAnsi="Roboto Slab"/>
        </w:rPr>
        <w:t>5</w:t>
      </w:r>
      <w:r>
        <w:rPr>
          <w:rFonts w:ascii="Roboto Slab" w:hAnsi="Roboto Slab"/>
        </w:rPr>
        <w:t xml:space="preserve"> November 2025, 18:00-20:00 local time </w:t>
      </w:r>
    </w:p>
    <w:p w14:paraId="74720EC6" w14:textId="34A6E3C4" w:rsidR="00874DD3" w:rsidRDefault="00874DD3" w:rsidP="00874DD3">
      <w:pPr>
        <w:pBdr>
          <w:top w:val="single" w:sz="4" w:space="1" w:color="auto"/>
          <w:left w:val="single" w:sz="4" w:space="4" w:color="auto"/>
          <w:bottom w:val="single" w:sz="4" w:space="1" w:color="auto"/>
          <w:right w:val="single" w:sz="4" w:space="4" w:color="auto"/>
        </w:pBdr>
        <w:rPr>
          <w:rFonts w:ascii="Roboto Slab" w:hAnsi="Roboto Slab"/>
        </w:rPr>
      </w:pPr>
      <w:r>
        <w:rPr>
          <w:rFonts w:ascii="Roboto Slab" w:hAnsi="Roboto Slab"/>
          <w:b/>
          <w:bCs/>
        </w:rPr>
        <w:t xml:space="preserve">Venue: </w:t>
      </w:r>
      <w:r>
        <w:rPr>
          <w:rFonts w:ascii="Roboto Slab" w:hAnsi="Roboto Slab"/>
        </w:rPr>
        <w:t>Room CR-1</w:t>
      </w:r>
      <w:r w:rsidR="009E2043">
        <w:rPr>
          <w:rFonts w:ascii="Roboto Slab" w:hAnsi="Roboto Slab"/>
        </w:rPr>
        <w:t>1</w:t>
      </w:r>
      <w:r>
        <w:rPr>
          <w:rFonts w:ascii="Roboto Slab" w:hAnsi="Roboto Slab"/>
        </w:rPr>
        <w:t xml:space="preserve">, </w:t>
      </w:r>
      <w:r w:rsidRPr="00874DD3">
        <w:rPr>
          <w:rFonts w:ascii="Roboto Slab" w:hAnsi="Roboto Slab"/>
        </w:rPr>
        <w:t xml:space="preserve">United Nations Office at Nairobi (UNON) </w:t>
      </w:r>
    </w:p>
    <w:p w14:paraId="468098A6" w14:textId="699047FF" w:rsidR="00874DD3" w:rsidRDefault="00874DD3" w:rsidP="00874DD3">
      <w:pPr>
        <w:rPr>
          <w:rFonts w:ascii="Roboto Slab" w:hAnsi="Roboto Slab"/>
          <w:b/>
          <w:bCs/>
        </w:rPr>
      </w:pPr>
      <w:r>
        <w:rPr>
          <w:rFonts w:ascii="Roboto Slab" w:hAnsi="Roboto Slab"/>
          <w:b/>
          <w:bCs/>
        </w:rPr>
        <w:t>About the event</w:t>
      </w:r>
    </w:p>
    <w:p w14:paraId="543D429F" w14:textId="77777777" w:rsidR="00874DD3" w:rsidRPr="00874DD3" w:rsidRDefault="00874DD3" w:rsidP="00874DD3">
      <w:pPr>
        <w:rPr>
          <w:rFonts w:ascii="Roboto Slab" w:hAnsi="Roboto Slab"/>
        </w:rPr>
      </w:pPr>
      <w:r w:rsidRPr="00874DD3">
        <w:rPr>
          <w:rFonts w:ascii="Roboto Slab" w:hAnsi="Roboto Slab"/>
        </w:rPr>
        <w:t>In 2022, global ODS and HFC banks were estimated to comprise around 13.4 billion tonnes of CO</w:t>
      </w:r>
      <w:r w:rsidRPr="00874DD3">
        <w:rPr>
          <w:rFonts w:ascii="Roboto Slab" w:hAnsi="Roboto Slab"/>
          <w:vertAlign w:val="subscript"/>
        </w:rPr>
        <w:t>2</w:t>
      </w:r>
      <w:r w:rsidRPr="00874DD3">
        <w:rPr>
          <w:rFonts w:ascii="Roboto Slab" w:hAnsi="Roboto Slab"/>
        </w:rPr>
        <w:t>-equivalent. The collection of these banks, and the destruction or recovery of the gases within them, represents a significant but time-bound climate and ozone opportunity, described by the Scientific Assessment Panel (SAP) as “the single most effective ozone-depleting and climate change mitigation measure” for controlled ODS. Despite the scale of this opportunity however, action under the Montreal Protocol to manage banks has been limited.</w:t>
      </w:r>
    </w:p>
    <w:p w14:paraId="4D319E89" w14:textId="46184BDB" w:rsidR="00874DD3" w:rsidRPr="00874DD3" w:rsidRDefault="00874DD3" w:rsidP="00874DD3">
      <w:pPr>
        <w:rPr>
          <w:rFonts w:ascii="Roboto Slab" w:hAnsi="Roboto Slab"/>
        </w:rPr>
      </w:pPr>
      <w:r w:rsidRPr="00874DD3">
        <w:rPr>
          <w:rFonts w:ascii="Roboto Slab" w:hAnsi="Roboto Slab"/>
        </w:rPr>
        <w:t>Under the MLF, more than 100 countries have already taken advantage of a funding window to develop inventories of banks, together with plans for their “collection, transport and disposal</w:t>
      </w:r>
      <w:r w:rsidR="00275675">
        <w:rPr>
          <w:rFonts w:ascii="Roboto Slab" w:hAnsi="Roboto Slab"/>
        </w:rPr>
        <w:t>.</w:t>
      </w:r>
      <w:r w:rsidRPr="00874DD3">
        <w:rPr>
          <w:rFonts w:ascii="Roboto Slab" w:hAnsi="Roboto Slab"/>
        </w:rPr>
        <w:t>” At MOP37, the Parties will continue to discuss a draft decision on medium- and long-term solutions for used refrigerant inventories in Article 5 Parties, as well as the Terms of Reference for the 2027-29 Replenishment. Given these initiatives, it is timely to consider the options for sustainably financing ODS and HFC bank management, as well as the measures required to prevent the accumulation of future banks.</w:t>
      </w:r>
    </w:p>
    <w:p w14:paraId="039BC045" w14:textId="77777777" w:rsidR="00874DD3" w:rsidRPr="00874DD3" w:rsidRDefault="00874DD3" w:rsidP="00874DD3">
      <w:pPr>
        <w:rPr>
          <w:rFonts w:ascii="Roboto Slab" w:hAnsi="Roboto Slab"/>
        </w:rPr>
      </w:pPr>
      <w:r w:rsidRPr="00874DD3">
        <w:rPr>
          <w:rFonts w:ascii="Roboto Slab" w:hAnsi="Roboto Slab"/>
        </w:rPr>
        <w:t xml:space="preserve">In this side event, in addition to a panel discussion including government representatives and other stakeholders, EIA will be joined by the expert authors of a new study, commissioned to evaluate possible options for sustainably financed action on ODS and HFC banks. Early findings from the study will be presented by the authors, with an opportunity for participants to feed into final report. </w:t>
      </w:r>
    </w:p>
    <w:p w14:paraId="795F0E93" w14:textId="77777777" w:rsidR="004D667B" w:rsidRDefault="004D667B" w:rsidP="00874DD3">
      <w:pPr>
        <w:rPr>
          <w:rFonts w:ascii="Roboto Slab" w:hAnsi="Roboto Slab"/>
          <w:b/>
          <w:bCs/>
          <w:lang w:val="en-US"/>
        </w:rPr>
      </w:pPr>
    </w:p>
    <w:p w14:paraId="74875D68" w14:textId="6E20BF7D" w:rsidR="00874DD3" w:rsidRDefault="000739C4" w:rsidP="00874DD3">
      <w:pPr>
        <w:rPr>
          <w:rFonts w:ascii="Roboto Slab" w:hAnsi="Roboto Slab"/>
          <w:b/>
          <w:bCs/>
          <w:lang w:val="en-US"/>
        </w:rPr>
      </w:pPr>
      <w:r>
        <w:rPr>
          <w:rFonts w:ascii="Roboto Slab" w:hAnsi="Roboto Slab"/>
          <w:b/>
          <w:bCs/>
          <w:lang w:val="en-US"/>
        </w:rPr>
        <w:lastRenderedPageBreak/>
        <w:t>Draft agenda</w:t>
      </w:r>
    </w:p>
    <w:tbl>
      <w:tblPr>
        <w:tblStyle w:val="TableGrid"/>
        <w:tblW w:w="0" w:type="auto"/>
        <w:tblLook w:val="04A0" w:firstRow="1" w:lastRow="0" w:firstColumn="1" w:lastColumn="0" w:noHBand="0" w:noVBand="1"/>
      </w:tblPr>
      <w:tblGrid>
        <w:gridCol w:w="1696"/>
        <w:gridCol w:w="2127"/>
        <w:gridCol w:w="5193"/>
      </w:tblGrid>
      <w:tr w:rsidR="000739C4" w14:paraId="010A09A8" w14:textId="77777777" w:rsidTr="000739C4">
        <w:tc>
          <w:tcPr>
            <w:tcW w:w="1696" w:type="dxa"/>
            <w:vAlign w:val="center"/>
          </w:tcPr>
          <w:p w14:paraId="28635493" w14:textId="185F87D8" w:rsidR="000739C4" w:rsidRDefault="000739C4" w:rsidP="000739C4">
            <w:pPr>
              <w:rPr>
                <w:rFonts w:ascii="Roboto Slab" w:hAnsi="Roboto Slab"/>
                <w:b/>
                <w:bCs/>
                <w:lang w:val="en-US"/>
              </w:rPr>
            </w:pPr>
            <w:r>
              <w:rPr>
                <w:rFonts w:ascii="Roboto Slab" w:hAnsi="Roboto Slab"/>
                <w:b/>
                <w:bCs/>
                <w:lang w:val="en-US"/>
              </w:rPr>
              <w:t>Time</w:t>
            </w:r>
          </w:p>
        </w:tc>
        <w:tc>
          <w:tcPr>
            <w:tcW w:w="2127" w:type="dxa"/>
            <w:vAlign w:val="center"/>
          </w:tcPr>
          <w:p w14:paraId="05B04D31" w14:textId="155E5B95" w:rsidR="000739C4" w:rsidRDefault="000739C4" w:rsidP="000739C4">
            <w:pPr>
              <w:rPr>
                <w:rFonts w:ascii="Roboto Slab" w:hAnsi="Roboto Slab"/>
                <w:b/>
                <w:bCs/>
                <w:lang w:val="en-US"/>
              </w:rPr>
            </w:pPr>
            <w:r>
              <w:rPr>
                <w:rFonts w:ascii="Roboto Slab" w:hAnsi="Roboto Slab"/>
                <w:b/>
                <w:bCs/>
                <w:lang w:val="en-US"/>
              </w:rPr>
              <w:t>Speaker(s)</w:t>
            </w:r>
          </w:p>
        </w:tc>
        <w:tc>
          <w:tcPr>
            <w:tcW w:w="5193" w:type="dxa"/>
            <w:vAlign w:val="center"/>
          </w:tcPr>
          <w:p w14:paraId="578E16B5" w14:textId="2A79B88D" w:rsidR="000739C4" w:rsidRDefault="000739C4" w:rsidP="000739C4">
            <w:pPr>
              <w:rPr>
                <w:rFonts w:ascii="Roboto Slab" w:hAnsi="Roboto Slab"/>
                <w:b/>
                <w:bCs/>
                <w:lang w:val="en-US"/>
              </w:rPr>
            </w:pPr>
            <w:r>
              <w:rPr>
                <w:rFonts w:ascii="Roboto Slab" w:hAnsi="Roboto Slab"/>
                <w:b/>
                <w:bCs/>
                <w:lang w:val="en-US"/>
              </w:rPr>
              <w:t>Agenda item</w:t>
            </w:r>
          </w:p>
        </w:tc>
      </w:tr>
      <w:tr w:rsidR="000739C4" w14:paraId="3A3B05CE" w14:textId="77777777" w:rsidTr="00572028">
        <w:trPr>
          <w:trHeight w:val="839"/>
        </w:trPr>
        <w:tc>
          <w:tcPr>
            <w:tcW w:w="1696" w:type="dxa"/>
            <w:vAlign w:val="center"/>
          </w:tcPr>
          <w:p w14:paraId="792114B8" w14:textId="4C1EADDC" w:rsidR="000739C4" w:rsidRPr="005C01A5" w:rsidRDefault="000739C4" w:rsidP="000739C4">
            <w:pPr>
              <w:rPr>
                <w:rFonts w:ascii="Roboto Slab" w:hAnsi="Roboto Slab"/>
                <w:b/>
                <w:bCs/>
                <w:lang w:val="en-US"/>
              </w:rPr>
            </w:pPr>
            <w:r w:rsidRPr="005C01A5">
              <w:rPr>
                <w:rFonts w:ascii="Roboto Slab" w:hAnsi="Roboto Slab"/>
                <w:b/>
                <w:bCs/>
                <w:lang w:val="en-US"/>
              </w:rPr>
              <w:t>18:00-18:30</w:t>
            </w:r>
          </w:p>
        </w:tc>
        <w:tc>
          <w:tcPr>
            <w:tcW w:w="2127" w:type="dxa"/>
            <w:vAlign w:val="center"/>
          </w:tcPr>
          <w:p w14:paraId="0524DADF" w14:textId="0C67AE4A" w:rsidR="000739C4" w:rsidRPr="000739C4" w:rsidRDefault="000739C4" w:rsidP="000739C4">
            <w:pPr>
              <w:jc w:val="center"/>
              <w:rPr>
                <w:rFonts w:ascii="Roboto Slab" w:hAnsi="Roboto Slab"/>
                <w:lang w:val="en-US"/>
              </w:rPr>
            </w:pPr>
            <w:r>
              <w:rPr>
                <w:rFonts w:ascii="Roboto Slab" w:hAnsi="Roboto Slab"/>
                <w:lang w:val="en-US"/>
              </w:rPr>
              <w:t>-</w:t>
            </w:r>
          </w:p>
        </w:tc>
        <w:tc>
          <w:tcPr>
            <w:tcW w:w="5193" w:type="dxa"/>
            <w:vAlign w:val="center"/>
          </w:tcPr>
          <w:p w14:paraId="71ED5DF9" w14:textId="70D39F5E" w:rsidR="009E3632" w:rsidRPr="000739C4" w:rsidRDefault="000739C4" w:rsidP="000739C4">
            <w:pPr>
              <w:rPr>
                <w:rFonts w:ascii="Roboto Slab" w:hAnsi="Roboto Slab"/>
                <w:lang w:val="en-US"/>
              </w:rPr>
            </w:pPr>
            <w:r>
              <w:rPr>
                <w:rFonts w:ascii="Roboto Slab" w:hAnsi="Roboto Slab"/>
                <w:lang w:val="en-US"/>
              </w:rPr>
              <w:t>Refreshments served outside Room CR-1</w:t>
            </w:r>
            <w:r w:rsidR="00196834">
              <w:rPr>
                <w:rFonts w:ascii="Roboto Slab" w:hAnsi="Roboto Slab"/>
                <w:lang w:val="en-US"/>
              </w:rPr>
              <w:t>1</w:t>
            </w:r>
          </w:p>
        </w:tc>
      </w:tr>
      <w:tr w:rsidR="000739C4" w14:paraId="7DA0F05D" w14:textId="77777777" w:rsidTr="00572028">
        <w:trPr>
          <w:trHeight w:val="833"/>
        </w:trPr>
        <w:tc>
          <w:tcPr>
            <w:tcW w:w="1696" w:type="dxa"/>
            <w:vAlign w:val="center"/>
          </w:tcPr>
          <w:p w14:paraId="055A7C7E" w14:textId="3B34321A" w:rsidR="000739C4" w:rsidRPr="005C01A5" w:rsidRDefault="000739C4" w:rsidP="000739C4">
            <w:pPr>
              <w:rPr>
                <w:rFonts w:ascii="Roboto Slab" w:hAnsi="Roboto Slab"/>
                <w:b/>
                <w:bCs/>
                <w:lang w:val="en-US"/>
              </w:rPr>
            </w:pPr>
            <w:r w:rsidRPr="005C01A5">
              <w:rPr>
                <w:rFonts w:ascii="Roboto Slab" w:hAnsi="Roboto Slab"/>
                <w:b/>
                <w:bCs/>
                <w:lang w:val="en-US"/>
              </w:rPr>
              <w:t>18:30-18:</w:t>
            </w:r>
            <w:r w:rsidR="00027881" w:rsidRPr="005C01A5">
              <w:rPr>
                <w:rFonts w:ascii="Roboto Slab" w:hAnsi="Roboto Slab"/>
                <w:b/>
                <w:bCs/>
                <w:lang w:val="en-US"/>
              </w:rPr>
              <w:t>35</w:t>
            </w:r>
          </w:p>
        </w:tc>
        <w:tc>
          <w:tcPr>
            <w:tcW w:w="2127" w:type="dxa"/>
            <w:vAlign w:val="center"/>
          </w:tcPr>
          <w:p w14:paraId="7B669A47" w14:textId="4DA5471D" w:rsidR="000739C4" w:rsidRPr="000739C4" w:rsidRDefault="00443A9E" w:rsidP="000739C4">
            <w:pPr>
              <w:rPr>
                <w:rFonts w:ascii="Roboto Slab" w:hAnsi="Roboto Slab"/>
                <w:lang w:val="en-US"/>
              </w:rPr>
            </w:pPr>
            <w:r w:rsidRPr="00443A9E">
              <w:rPr>
                <w:rFonts w:ascii="Roboto Slab" w:hAnsi="Roboto Slab"/>
                <w:b/>
                <w:bCs/>
                <w:lang w:val="en-US"/>
              </w:rPr>
              <w:t>Tom Nickson</w:t>
            </w:r>
            <w:r>
              <w:rPr>
                <w:rFonts w:ascii="Roboto Slab" w:hAnsi="Roboto Slab"/>
                <w:b/>
                <w:bCs/>
                <w:lang w:val="en-US"/>
              </w:rPr>
              <w:t xml:space="preserve"> </w:t>
            </w:r>
            <w:r w:rsidR="000739C4">
              <w:rPr>
                <w:rFonts w:ascii="Roboto Slab" w:hAnsi="Roboto Slab"/>
                <w:lang w:val="en-US"/>
              </w:rPr>
              <w:t>(</w:t>
            </w:r>
            <w:hyperlink r:id="rId12" w:history="1">
              <w:r w:rsidR="000739C4" w:rsidRPr="0004666F">
                <w:rPr>
                  <w:rStyle w:val="Hyperlink"/>
                  <w:rFonts w:ascii="Roboto Slab" w:hAnsi="Roboto Slab"/>
                  <w:lang w:val="en-US"/>
                </w:rPr>
                <w:t>EIA</w:t>
              </w:r>
            </w:hyperlink>
            <w:r w:rsidR="000739C4">
              <w:rPr>
                <w:rFonts w:ascii="Roboto Slab" w:hAnsi="Roboto Slab"/>
                <w:lang w:val="en-US"/>
              </w:rPr>
              <w:t>)</w:t>
            </w:r>
          </w:p>
        </w:tc>
        <w:tc>
          <w:tcPr>
            <w:tcW w:w="5193" w:type="dxa"/>
            <w:vAlign w:val="center"/>
          </w:tcPr>
          <w:p w14:paraId="2A3991F3" w14:textId="23F1B528" w:rsidR="009E3632" w:rsidRPr="000739C4" w:rsidRDefault="000739C4" w:rsidP="000739C4">
            <w:pPr>
              <w:rPr>
                <w:rFonts w:ascii="Roboto Slab" w:hAnsi="Roboto Slab"/>
                <w:lang w:val="en-US"/>
              </w:rPr>
            </w:pPr>
            <w:r>
              <w:rPr>
                <w:rFonts w:ascii="Roboto Slab" w:hAnsi="Roboto Slab"/>
                <w:lang w:val="en-US"/>
              </w:rPr>
              <w:t>Welcome and opening remarks</w:t>
            </w:r>
          </w:p>
        </w:tc>
      </w:tr>
      <w:tr w:rsidR="000739C4" w14:paraId="3233D0A7" w14:textId="77777777" w:rsidTr="00572028">
        <w:trPr>
          <w:trHeight w:val="1182"/>
        </w:trPr>
        <w:tc>
          <w:tcPr>
            <w:tcW w:w="1696" w:type="dxa"/>
            <w:vAlign w:val="center"/>
          </w:tcPr>
          <w:p w14:paraId="22321EDE" w14:textId="12A63A78" w:rsidR="000739C4" w:rsidRPr="005C01A5" w:rsidRDefault="000739C4" w:rsidP="000739C4">
            <w:pPr>
              <w:rPr>
                <w:rFonts w:ascii="Roboto Slab" w:hAnsi="Roboto Slab"/>
                <w:b/>
                <w:bCs/>
                <w:lang w:val="en-US"/>
              </w:rPr>
            </w:pPr>
            <w:r w:rsidRPr="005C01A5">
              <w:rPr>
                <w:rFonts w:ascii="Roboto Slab" w:hAnsi="Roboto Slab"/>
                <w:b/>
                <w:bCs/>
                <w:lang w:val="en-US"/>
              </w:rPr>
              <w:t>18:</w:t>
            </w:r>
            <w:r w:rsidR="00027881" w:rsidRPr="005C01A5">
              <w:rPr>
                <w:rFonts w:ascii="Roboto Slab" w:hAnsi="Roboto Slab"/>
                <w:b/>
                <w:bCs/>
                <w:lang w:val="en-US"/>
              </w:rPr>
              <w:t>35</w:t>
            </w:r>
            <w:r w:rsidRPr="005C01A5">
              <w:rPr>
                <w:rFonts w:ascii="Roboto Slab" w:hAnsi="Roboto Slab"/>
                <w:b/>
                <w:bCs/>
                <w:lang w:val="en-US"/>
              </w:rPr>
              <w:t>-1</w:t>
            </w:r>
            <w:r w:rsidR="009C10C9" w:rsidRPr="005C01A5">
              <w:rPr>
                <w:rFonts w:ascii="Roboto Slab" w:hAnsi="Roboto Slab"/>
                <w:b/>
                <w:bCs/>
                <w:lang w:val="en-US"/>
              </w:rPr>
              <w:t>8:</w:t>
            </w:r>
            <w:r w:rsidR="00027881" w:rsidRPr="005C01A5">
              <w:rPr>
                <w:rFonts w:ascii="Roboto Slab" w:hAnsi="Roboto Slab"/>
                <w:b/>
                <w:bCs/>
                <w:lang w:val="en-US"/>
              </w:rPr>
              <w:t>45</w:t>
            </w:r>
          </w:p>
        </w:tc>
        <w:tc>
          <w:tcPr>
            <w:tcW w:w="2127" w:type="dxa"/>
            <w:vAlign w:val="center"/>
          </w:tcPr>
          <w:p w14:paraId="77D6E085" w14:textId="18E3FE20" w:rsidR="000739C4" w:rsidRPr="000739C4" w:rsidRDefault="000739C4" w:rsidP="000739C4">
            <w:pPr>
              <w:rPr>
                <w:rFonts w:ascii="Roboto Slab" w:hAnsi="Roboto Slab"/>
                <w:lang w:val="en-US"/>
              </w:rPr>
            </w:pPr>
            <w:r w:rsidRPr="005C01A5">
              <w:rPr>
                <w:rFonts w:ascii="Roboto Slab" w:hAnsi="Roboto Slab"/>
                <w:b/>
                <w:bCs/>
                <w:lang w:val="en-US"/>
              </w:rPr>
              <w:t>Ellen Michel</w:t>
            </w:r>
            <w:r>
              <w:rPr>
                <w:rFonts w:ascii="Roboto Slab" w:hAnsi="Roboto Slab"/>
                <w:lang w:val="en-US"/>
              </w:rPr>
              <w:t xml:space="preserve"> (</w:t>
            </w:r>
            <w:hyperlink r:id="rId13" w:history="1">
              <w:r w:rsidRPr="00277320">
                <w:rPr>
                  <w:rStyle w:val="Hyperlink"/>
                  <w:rFonts w:ascii="Roboto Slab" w:hAnsi="Roboto Slab"/>
                  <w:lang w:val="en-US"/>
                </w:rPr>
                <w:t>COPA/GIZ</w:t>
              </w:r>
            </w:hyperlink>
            <w:r>
              <w:rPr>
                <w:rFonts w:ascii="Roboto Slab" w:hAnsi="Roboto Slab"/>
                <w:lang w:val="en-US"/>
              </w:rPr>
              <w:t>)</w:t>
            </w:r>
          </w:p>
        </w:tc>
        <w:tc>
          <w:tcPr>
            <w:tcW w:w="5193" w:type="dxa"/>
            <w:vAlign w:val="center"/>
          </w:tcPr>
          <w:p w14:paraId="09703F29" w14:textId="1810E5F7" w:rsidR="009E3632" w:rsidRPr="000739C4" w:rsidRDefault="009E3632" w:rsidP="000739C4">
            <w:pPr>
              <w:rPr>
                <w:rFonts w:ascii="Roboto Slab" w:hAnsi="Roboto Slab"/>
                <w:lang w:val="en-US"/>
              </w:rPr>
            </w:pPr>
            <w:r>
              <w:rPr>
                <w:rFonts w:ascii="Roboto Slab" w:hAnsi="Roboto Slab"/>
                <w:lang w:val="en-US"/>
              </w:rPr>
              <w:t xml:space="preserve">Scene setting and presentation of findings from COPA’s 2025 report: </w:t>
            </w:r>
            <w:hyperlink r:id="rId14" w:history="1">
              <w:r w:rsidRPr="009E3632">
                <w:rPr>
                  <w:rStyle w:val="Hyperlink"/>
                  <w:rFonts w:ascii="Roboto Slab" w:hAnsi="Roboto Slab"/>
                  <w:lang w:val="en-US"/>
                </w:rPr>
                <w:t>Global Banks of ODS and HFCs: A Country-Level Estimate</w:t>
              </w:r>
            </w:hyperlink>
          </w:p>
        </w:tc>
      </w:tr>
      <w:tr w:rsidR="00E044EF" w14:paraId="4AC26D0D" w14:textId="77777777" w:rsidTr="00BC0A31">
        <w:trPr>
          <w:trHeight w:val="2225"/>
        </w:trPr>
        <w:tc>
          <w:tcPr>
            <w:tcW w:w="1696" w:type="dxa"/>
            <w:vAlign w:val="center"/>
          </w:tcPr>
          <w:p w14:paraId="08D85875" w14:textId="324E0B85" w:rsidR="00E044EF" w:rsidRPr="005C01A5" w:rsidRDefault="00E044EF" w:rsidP="000739C4">
            <w:pPr>
              <w:rPr>
                <w:rFonts w:ascii="Roboto Slab" w:hAnsi="Roboto Slab"/>
                <w:b/>
                <w:bCs/>
                <w:lang w:val="en-US"/>
              </w:rPr>
            </w:pPr>
            <w:r w:rsidRPr="005C01A5">
              <w:rPr>
                <w:rFonts w:ascii="Roboto Slab" w:hAnsi="Roboto Slab"/>
                <w:b/>
                <w:bCs/>
                <w:lang w:val="en-US"/>
              </w:rPr>
              <w:t>18:45-19:</w:t>
            </w:r>
            <w:r>
              <w:rPr>
                <w:rFonts w:ascii="Roboto Slab" w:hAnsi="Roboto Slab"/>
                <w:b/>
                <w:bCs/>
                <w:lang w:val="en-US"/>
              </w:rPr>
              <w:t>00</w:t>
            </w:r>
          </w:p>
        </w:tc>
        <w:tc>
          <w:tcPr>
            <w:tcW w:w="2127" w:type="dxa"/>
            <w:vMerge w:val="restart"/>
            <w:vAlign w:val="center"/>
          </w:tcPr>
          <w:p w14:paraId="45A610B2" w14:textId="4A6E8DBA" w:rsidR="00E044EF" w:rsidRDefault="00E044EF" w:rsidP="009E3632">
            <w:pPr>
              <w:rPr>
                <w:rFonts w:ascii="Roboto Slab" w:hAnsi="Roboto Slab"/>
                <w:lang w:val="en-US"/>
              </w:rPr>
            </w:pPr>
            <w:r w:rsidRPr="005C01A5">
              <w:rPr>
                <w:rFonts w:ascii="Roboto Slab" w:hAnsi="Roboto Slab"/>
                <w:b/>
                <w:bCs/>
                <w:lang w:val="en-US"/>
              </w:rPr>
              <w:t>Cecilia Mercado</w:t>
            </w:r>
            <w:r>
              <w:rPr>
                <w:rFonts w:ascii="Roboto Slab" w:hAnsi="Roboto Slab"/>
                <w:lang w:val="en-US"/>
              </w:rPr>
              <w:t xml:space="preserve"> (</w:t>
            </w:r>
            <w:hyperlink r:id="rId15" w:history="1">
              <w:r w:rsidR="002766BD" w:rsidRPr="00693785">
                <w:rPr>
                  <w:rStyle w:val="Hyperlink"/>
                  <w:rFonts w:ascii="Roboto Slab" w:hAnsi="Roboto Slab"/>
                  <w:lang w:val="en-US"/>
                </w:rPr>
                <w:t>Independent Expert</w:t>
              </w:r>
            </w:hyperlink>
            <w:r>
              <w:rPr>
                <w:rFonts w:ascii="Roboto Slab" w:hAnsi="Roboto Slab"/>
                <w:lang w:val="en-US"/>
              </w:rPr>
              <w:t>)</w:t>
            </w:r>
          </w:p>
          <w:p w14:paraId="4E3A2B30" w14:textId="77777777" w:rsidR="001014C2" w:rsidRDefault="001014C2" w:rsidP="009E3632">
            <w:pPr>
              <w:rPr>
                <w:rFonts w:ascii="Roboto Slab" w:hAnsi="Roboto Slab"/>
                <w:lang w:val="en-US"/>
              </w:rPr>
            </w:pPr>
          </w:p>
          <w:p w14:paraId="6EC64669" w14:textId="49C765EF" w:rsidR="00E044EF" w:rsidRPr="000739C4" w:rsidRDefault="00E044EF" w:rsidP="000A7A72">
            <w:pPr>
              <w:rPr>
                <w:rFonts w:ascii="Roboto Slab" w:hAnsi="Roboto Slab"/>
                <w:lang w:val="en-US"/>
              </w:rPr>
            </w:pPr>
            <w:r w:rsidRPr="005C01A5">
              <w:rPr>
                <w:rFonts w:ascii="Roboto Slab" w:hAnsi="Roboto Slab"/>
                <w:b/>
                <w:bCs/>
                <w:lang w:val="en-US"/>
              </w:rPr>
              <w:t>Duncan Brack</w:t>
            </w:r>
            <w:r>
              <w:rPr>
                <w:rFonts w:ascii="Roboto Slab" w:hAnsi="Roboto Slab"/>
                <w:lang w:val="en-US"/>
              </w:rPr>
              <w:t xml:space="preserve"> (</w:t>
            </w:r>
            <w:hyperlink r:id="rId16" w:history="1">
              <w:r w:rsidR="00E01B97" w:rsidRPr="00E01B97">
                <w:rPr>
                  <w:rStyle w:val="Hyperlink"/>
                  <w:rFonts w:ascii="Roboto Slab" w:hAnsi="Roboto Slab"/>
                  <w:lang w:val="en-US"/>
                </w:rPr>
                <w:t>Independent Expert</w:t>
              </w:r>
            </w:hyperlink>
            <w:r>
              <w:rPr>
                <w:rFonts w:ascii="Roboto Slab" w:hAnsi="Roboto Slab"/>
                <w:lang w:val="en-US"/>
              </w:rPr>
              <w:t>)</w:t>
            </w:r>
          </w:p>
        </w:tc>
        <w:tc>
          <w:tcPr>
            <w:tcW w:w="5193" w:type="dxa"/>
            <w:vAlign w:val="center"/>
          </w:tcPr>
          <w:p w14:paraId="0DCC716C" w14:textId="77777777" w:rsidR="00E044EF" w:rsidRDefault="00E044EF" w:rsidP="000A7A72">
            <w:pPr>
              <w:rPr>
                <w:rFonts w:ascii="Roboto Slab" w:hAnsi="Roboto Slab"/>
                <w:lang w:val="en-US"/>
              </w:rPr>
            </w:pPr>
            <w:r>
              <w:rPr>
                <w:rFonts w:ascii="Roboto Slab" w:hAnsi="Roboto Slab"/>
                <w:lang w:val="en-US"/>
              </w:rPr>
              <w:t xml:space="preserve">Presentation of draft report: </w:t>
            </w:r>
            <w:r w:rsidRPr="009E3632">
              <w:rPr>
                <w:rFonts w:ascii="Roboto Slab" w:hAnsi="Roboto Slab"/>
                <w:lang w:val="en-US"/>
              </w:rPr>
              <w:t xml:space="preserve">Evaluating Options </w:t>
            </w:r>
            <w:r>
              <w:rPr>
                <w:rFonts w:ascii="Roboto Slab" w:hAnsi="Roboto Slab"/>
                <w:lang w:val="en-US"/>
              </w:rPr>
              <w:t>f</w:t>
            </w:r>
            <w:r w:rsidRPr="009E3632">
              <w:rPr>
                <w:rFonts w:ascii="Roboto Slab" w:hAnsi="Roboto Slab"/>
                <w:lang w:val="en-US"/>
              </w:rPr>
              <w:t xml:space="preserve">or Sustainably Financed Action </w:t>
            </w:r>
            <w:r>
              <w:rPr>
                <w:rFonts w:ascii="Roboto Slab" w:hAnsi="Roboto Slab"/>
                <w:lang w:val="en-US"/>
              </w:rPr>
              <w:t>o</w:t>
            </w:r>
            <w:r w:rsidRPr="009E3632">
              <w:rPr>
                <w:rFonts w:ascii="Roboto Slab" w:hAnsi="Roboto Slab"/>
                <w:lang w:val="en-US"/>
              </w:rPr>
              <w:t xml:space="preserve">n ODS </w:t>
            </w:r>
            <w:r>
              <w:rPr>
                <w:rFonts w:ascii="Roboto Slab" w:hAnsi="Roboto Slab"/>
                <w:lang w:val="en-US"/>
              </w:rPr>
              <w:t>a</w:t>
            </w:r>
            <w:r w:rsidRPr="009E3632">
              <w:rPr>
                <w:rFonts w:ascii="Roboto Slab" w:hAnsi="Roboto Slab"/>
                <w:lang w:val="en-US"/>
              </w:rPr>
              <w:t>nd HFC Banks</w:t>
            </w:r>
            <w:r w:rsidR="00F456A5">
              <w:rPr>
                <w:rFonts w:ascii="Roboto Slab" w:hAnsi="Roboto Slab"/>
                <w:lang w:val="en-US"/>
              </w:rPr>
              <w:t>.</w:t>
            </w:r>
          </w:p>
          <w:p w14:paraId="54B62D2C" w14:textId="77777777" w:rsidR="00F456A5" w:rsidRDefault="00F456A5" w:rsidP="000A7A72">
            <w:pPr>
              <w:rPr>
                <w:rFonts w:ascii="Roboto Slab" w:hAnsi="Roboto Slab"/>
                <w:lang w:val="en-US"/>
              </w:rPr>
            </w:pPr>
          </w:p>
          <w:p w14:paraId="4788160B" w14:textId="3E4C4A6D" w:rsidR="00F456A5" w:rsidRPr="000739C4" w:rsidRDefault="00A50DE9" w:rsidP="000A7A72">
            <w:pPr>
              <w:rPr>
                <w:rFonts w:ascii="Roboto Slab" w:hAnsi="Roboto Slab"/>
                <w:lang w:val="en-US"/>
              </w:rPr>
            </w:pPr>
            <w:r>
              <w:rPr>
                <w:rFonts w:ascii="Roboto Slab" w:hAnsi="Roboto Slab"/>
              </w:rPr>
              <w:t>F</w:t>
            </w:r>
            <w:r w:rsidR="00F456A5" w:rsidRPr="00F456A5">
              <w:rPr>
                <w:rFonts w:ascii="Roboto Slab" w:hAnsi="Roboto Slab"/>
              </w:rPr>
              <w:t>ocus on cost, options for financing, scalability</w:t>
            </w:r>
            <w:r w:rsidR="00BC0A31">
              <w:rPr>
                <w:rFonts w:ascii="Roboto Slab" w:hAnsi="Roboto Slab"/>
              </w:rPr>
              <w:t xml:space="preserve"> and </w:t>
            </w:r>
            <w:r w:rsidR="00F456A5" w:rsidRPr="00F456A5">
              <w:rPr>
                <w:rFonts w:ascii="Roboto Slab" w:hAnsi="Roboto Slab"/>
              </w:rPr>
              <w:t>policy recommendations</w:t>
            </w:r>
          </w:p>
        </w:tc>
      </w:tr>
      <w:tr w:rsidR="00E044EF" w14:paraId="637AE975" w14:textId="77777777" w:rsidTr="00572028">
        <w:trPr>
          <w:trHeight w:val="846"/>
        </w:trPr>
        <w:tc>
          <w:tcPr>
            <w:tcW w:w="1696" w:type="dxa"/>
            <w:vAlign w:val="center"/>
          </w:tcPr>
          <w:p w14:paraId="2288D98C" w14:textId="5B383033" w:rsidR="00E044EF" w:rsidRPr="005C01A5" w:rsidRDefault="00E044EF" w:rsidP="000A7A72">
            <w:pPr>
              <w:rPr>
                <w:rFonts w:ascii="Roboto Slab" w:hAnsi="Roboto Slab"/>
                <w:b/>
                <w:bCs/>
                <w:lang w:val="en-US"/>
              </w:rPr>
            </w:pPr>
            <w:r>
              <w:rPr>
                <w:rFonts w:ascii="Roboto Slab" w:hAnsi="Roboto Slab"/>
                <w:b/>
                <w:bCs/>
                <w:lang w:val="en-US"/>
              </w:rPr>
              <w:t>19:00-19:15</w:t>
            </w:r>
          </w:p>
        </w:tc>
        <w:tc>
          <w:tcPr>
            <w:tcW w:w="2127" w:type="dxa"/>
            <w:vMerge/>
            <w:vAlign w:val="center"/>
          </w:tcPr>
          <w:p w14:paraId="770E8774" w14:textId="773F3D1D" w:rsidR="00E044EF" w:rsidRPr="005C01A5" w:rsidRDefault="00E044EF" w:rsidP="000A7A72">
            <w:pPr>
              <w:rPr>
                <w:rFonts w:ascii="Roboto Slab" w:hAnsi="Roboto Slab"/>
                <w:b/>
                <w:bCs/>
                <w:lang w:val="en-US"/>
              </w:rPr>
            </w:pPr>
          </w:p>
        </w:tc>
        <w:tc>
          <w:tcPr>
            <w:tcW w:w="5193" w:type="dxa"/>
            <w:vAlign w:val="center"/>
          </w:tcPr>
          <w:p w14:paraId="036F64CE" w14:textId="17CE8489" w:rsidR="00E044EF" w:rsidRDefault="00E044EF" w:rsidP="000A7A72">
            <w:pPr>
              <w:rPr>
                <w:rFonts w:ascii="Roboto Slab" w:hAnsi="Roboto Slab"/>
                <w:lang w:val="en-US"/>
              </w:rPr>
            </w:pPr>
            <w:r>
              <w:rPr>
                <w:rFonts w:ascii="Roboto Slab" w:hAnsi="Roboto Slab"/>
                <w:lang w:val="en-US"/>
              </w:rPr>
              <w:t>Discussion of preliminary findings from</w:t>
            </w:r>
            <w:r w:rsidR="001E37D1">
              <w:rPr>
                <w:rFonts w:ascii="Roboto Slab" w:hAnsi="Roboto Slab"/>
                <w:lang w:val="en-US"/>
              </w:rPr>
              <w:t xml:space="preserve"> draft</w:t>
            </w:r>
            <w:r>
              <w:rPr>
                <w:rFonts w:ascii="Roboto Slab" w:hAnsi="Roboto Slab"/>
                <w:lang w:val="en-US"/>
              </w:rPr>
              <w:t xml:space="preserve"> report with the audience (Q&amp;A)</w:t>
            </w:r>
          </w:p>
        </w:tc>
      </w:tr>
      <w:tr w:rsidR="00851768" w14:paraId="52C1B1C1" w14:textId="77777777" w:rsidTr="00572028">
        <w:trPr>
          <w:trHeight w:val="1836"/>
        </w:trPr>
        <w:tc>
          <w:tcPr>
            <w:tcW w:w="1696" w:type="dxa"/>
            <w:vAlign w:val="center"/>
          </w:tcPr>
          <w:p w14:paraId="1FDE6963" w14:textId="5AB04E00" w:rsidR="00851768" w:rsidRPr="005C01A5" w:rsidRDefault="00851768" w:rsidP="000A7A72">
            <w:pPr>
              <w:rPr>
                <w:rFonts w:ascii="Roboto Slab" w:hAnsi="Roboto Slab"/>
                <w:b/>
                <w:bCs/>
                <w:lang w:val="en-US"/>
              </w:rPr>
            </w:pPr>
            <w:r w:rsidRPr="005C01A5">
              <w:rPr>
                <w:rFonts w:ascii="Roboto Slab" w:hAnsi="Roboto Slab"/>
                <w:b/>
                <w:bCs/>
                <w:lang w:val="en-US"/>
              </w:rPr>
              <w:t>19:15-19:3</w:t>
            </w:r>
            <w:r>
              <w:rPr>
                <w:rFonts w:ascii="Roboto Slab" w:hAnsi="Roboto Slab"/>
                <w:b/>
                <w:bCs/>
                <w:lang w:val="en-US"/>
              </w:rPr>
              <w:t>0</w:t>
            </w:r>
          </w:p>
        </w:tc>
        <w:tc>
          <w:tcPr>
            <w:tcW w:w="2127" w:type="dxa"/>
            <w:vMerge w:val="restart"/>
            <w:vAlign w:val="center"/>
          </w:tcPr>
          <w:p w14:paraId="327DB064" w14:textId="5D5A57E6" w:rsidR="00851768" w:rsidRPr="009E2043" w:rsidRDefault="009E2043" w:rsidP="000A7A72">
            <w:pPr>
              <w:rPr>
                <w:rFonts w:ascii="Roboto Slab" w:hAnsi="Roboto Slab"/>
                <w:b/>
                <w:bCs/>
                <w:lang w:val="en-US"/>
              </w:rPr>
            </w:pPr>
            <w:r w:rsidRPr="009E2043">
              <w:rPr>
                <w:rFonts w:ascii="Roboto Slab" w:hAnsi="Roboto Slab"/>
                <w:b/>
                <w:bCs/>
                <w:lang w:val="en-US"/>
              </w:rPr>
              <w:t xml:space="preserve">Frieda </w:t>
            </w:r>
            <w:proofErr w:type="spellStart"/>
            <w:r w:rsidRPr="009E2043">
              <w:rPr>
                <w:rFonts w:ascii="Roboto Slab" w:hAnsi="Roboto Slab"/>
                <w:b/>
                <w:bCs/>
                <w:lang w:val="en-US"/>
              </w:rPr>
              <w:t>Goagoses</w:t>
            </w:r>
            <w:proofErr w:type="spellEnd"/>
            <w:r w:rsidR="00851768" w:rsidRPr="009E2043">
              <w:rPr>
                <w:rFonts w:ascii="Roboto Slab" w:hAnsi="Roboto Slab"/>
                <w:b/>
                <w:bCs/>
                <w:lang w:val="en-US"/>
              </w:rPr>
              <w:t xml:space="preserve"> </w:t>
            </w:r>
            <w:r>
              <w:rPr>
                <w:b/>
                <w:bCs/>
              </w:rPr>
              <w:br/>
            </w:r>
            <w:r w:rsidRPr="009E2043">
              <w:rPr>
                <w:rFonts w:ascii="Roboto Slab" w:hAnsi="Roboto Slab"/>
                <w:lang w:val="en-US"/>
              </w:rPr>
              <w:t>(</w:t>
            </w:r>
            <w:hyperlink r:id="rId17" w:history="1">
              <w:r w:rsidRPr="009E2043">
                <w:rPr>
                  <w:rStyle w:val="Hyperlink"/>
                  <w:rFonts w:ascii="Roboto Slab" w:hAnsi="Roboto Slab"/>
                  <w:lang w:val="en-US"/>
                </w:rPr>
                <w:t>National Ozone Officer, Namibia</w:t>
              </w:r>
            </w:hyperlink>
            <w:r w:rsidRPr="009E2043">
              <w:rPr>
                <w:rFonts w:ascii="Roboto Slab" w:hAnsi="Roboto Slab"/>
                <w:lang w:val="en-US"/>
              </w:rPr>
              <w:t>)</w:t>
            </w:r>
            <w:r w:rsidR="00C45048" w:rsidRPr="009E2043">
              <w:rPr>
                <w:rFonts w:ascii="Roboto Slab" w:hAnsi="Roboto Slab"/>
                <w:b/>
                <w:bCs/>
                <w:lang w:val="en-US"/>
              </w:rPr>
              <w:t xml:space="preserve"> </w:t>
            </w:r>
          </w:p>
        </w:tc>
        <w:tc>
          <w:tcPr>
            <w:tcW w:w="5193" w:type="dxa"/>
            <w:vAlign w:val="center"/>
          </w:tcPr>
          <w:p w14:paraId="1AE4B35D" w14:textId="76167ABB" w:rsidR="00851768" w:rsidRPr="000739C4" w:rsidRDefault="00851768" w:rsidP="000A7A72">
            <w:pPr>
              <w:rPr>
                <w:rFonts w:ascii="Roboto Slab" w:hAnsi="Roboto Slab"/>
                <w:lang w:val="en-US"/>
              </w:rPr>
            </w:pPr>
            <w:r>
              <w:rPr>
                <w:rFonts w:ascii="Roboto Slab" w:hAnsi="Roboto Slab"/>
                <w:lang w:val="en-US"/>
              </w:rPr>
              <w:t xml:space="preserve">Views of </w:t>
            </w:r>
            <w:r w:rsidR="009E2043">
              <w:rPr>
                <w:rFonts w:ascii="Roboto Slab" w:hAnsi="Roboto Slab"/>
                <w:lang w:val="en-US"/>
              </w:rPr>
              <w:t>Namibia</w:t>
            </w:r>
            <w:r>
              <w:rPr>
                <w:rFonts w:ascii="Roboto Slab" w:hAnsi="Roboto Slab"/>
                <w:lang w:val="en-US"/>
              </w:rPr>
              <w:t xml:space="preserve"> on the topic of ODS and HFC bank management, and discussion of </w:t>
            </w:r>
            <w:r w:rsidR="009E2043">
              <w:rPr>
                <w:rFonts w:ascii="Roboto Slab" w:hAnsi="Roboto Slab"/>
                <w:lang w:val="en-US"/>
              </w:rPr>
              <w:t>Namibia’s</w:t>
            </w:r>
            <w:r>
              <w:rPr>
                <w:rFonts w:ascii="Roboto Slab" w:hAnsi="Roboto Slab"/>
                <w:lang w:val="en-US"/>
              </w:rPr>
              <w:t xml:space="preserve"> experiences developing a national inventory of ODS banks (per ExCom Decision 91/66)</w:t>
            </w:r>
          </w:p>
        </w:tc>
      </w:tr>
      <w:tr w:rsidR="00851768" w14:paraId="2CFA336C" w14:textId="77777777" w:rsidTr="00572028">
        <w:trPr>
          <w:trHeight w:val="544"/>
        </w:trPr>
        <w:tc>
          <w:tcPr>
            <w:tcW w:w="1696" w:type="dxa"/>
            <w:vAlign w:val="center"/>
          </w:tcPr>
          <w:p w14:paraId="25E6542E" w14:textId="685A4E26" w:rsidR="00851768" w:rsidRPr="005C01A5" w:rsidRDefault="00851768" w:rsidP="000A7A72">
            <w:pPr>
              <w:rPr>
                <w:rFonts w:ascii="Roboto Slab" w:hAnsi="Roboto Slab"/>
                <w:b/>
                <w:bCs/>
                <w:lang w:val="en-US"/>
              </w:rPr>
            </w:pPr>
            <w:r>
              <w:rPr>
                <w:rFonts w:ascii="Roboto Slab" w:hAnsi="Roboto Slab"/>
                <w:b/>
                <w:bCs/>
                <w:lang w:val="en-US"/>
              </w:rPr>
              <w:t>19:30-19:35</w:t>
            </w:r>
          </w:p>
        </w:tc>
        <w:tc>
          <w:tcPr>
            <w:tcW w:w="2127" w:type="dxa"/>
            <w:vMerge/>
            <w:vAlign w:val="center"/>
          </w:tcPr>
          <w:p w14:paraId="10383704" w14:textId="77777777" w:rsidR="00851768" w:rsidRPr="005C01A5" w:rsidRDefault="00851768" w:rsidP="000A7A72">
            <w:pPr>
              <w:rPr>
                <w:rFonts w:ascii="Roboto Slab" w:hAnsi="Roboto Slab"/>
                <w:b/>
                <w:bCs/>
                <w:lang w:val="en-US"/>
              </w:rPr>
            </w:pPr>
          </w:p>
        </w:tc>
        <w:tc>
          <w:tcPr>
            <w:tcW w:w="5193" w:type="dxa"/>
            <w:vAlign w:val="center"/>
          </w:tcPr>
          <w:p w14:paraId="57A340CF" w14:textId="5BDD1EC4" w:rsidR="00851768" w:rsidRDefault="00851768" w:rsidP="000A7A72">
            <w:pPr>
              <w:rPr>
                <w:rFonts w:ascii="Roboto Slab" w:hAnsi="Roboto Slab"/>
                <w:lang w:val="en-US"/>
              </w:rPr>
            </w:pPr>
            <w:r>
              <w:rPr>
                <w:rFonts w:ascii="Roboto Slab" w:hAnsi="Roboto Slab"/>
                <w:lang w:val="en-US"/>
              </w:rPr>
              <w:t>Q&amp;A with the audience</w:t>
            </w:r>
          </w:p>
        </w:tc>
      </w:tr>
      <w:tr w:rsidR="00851768" w14:paraId="4E269968" w14:textId="77777777" w:rsidTr="00572028">
        <w:trPr>
          <w:trHeight w:val="1558"/>
        </w:trPr>
        <w:tc>
          <w:tcPr>
            <w:tcW w:w="1696" w:type="dxa"/>
            <w:vAlign w:val="center"/>
          </w:tcPr>
          <w:p w14:paraId="6EB34AFD" w14:textId="4E9B0279" w:rsidR="00851768" w:rsidRPr="005C01A5" w:rsidRDefault="00851768" w:rsidP="000A7A72">
            <w:pPr>
              <w:rPr>
                <w:rFonts w:ascii="Roboto Slab" w:hAnsi="Roboto Slab"/>
                <w:b/>
                <w:bCs/>
                <w:lang w:val="en-US"/>
              </w:rPr>
            </w:pPr>
            <w:r w:rsidRPr="005C01A5">
              <w:rPr>
                <w:rFonts w:ascii="Roboto Slab" w:hAnsi="Roboto Slab"/>
                <w:b/>
                <w:bCs/>
                <w:lang w:val="en-US"/>
              </w:rPr>
              <w:t>19:3</w:t>
            </w:r>
            <w:r>
              <w:rPr>
                <w:rFonts w:ascii="Roboto Slab" w:hAnsi="Roboto Slab"/>
                <w:b/>
                <w:bCs/>
                <w:lang w:val="en-US"/>
              </w:rPr>
              <w:t>5</w:t>
            </w:r>
            <w:r w:rsidRPr="005C01A5">
              <w:rPr>
                <w:rFonts w:ascii="Roboto Slab" w:hAnsi="Roboto Slab"/>
                <w:b/>
                <w:bCs/>
                <w:lang w:val="en-US"/>
              </w:rPr>
              <w:t>-19:</w:t>
            </w:r>
            <w:r>
              <w:rPr>
                <w:rFonts w:ascii="Roboto Slab" w:hAnsi="Roboto Slab"/>
                <w:b/>
                <w:bCs/>
                <w:lang w:val="en-US"/>
              </w:rPr>
              <w:t>50</w:t>
            </w:r>
          </w:p>
        </w:tc>
        <w:tc>
          <w:tcPr>
            <w:tcW w:w="2127" w:type="dxa"/>
            <w:vMerge w:val="restart"/>
            <w:vAlign w:val="center"/>
          </w:tcPr>
          <w:p w14:paraId="6F50AC1E" w14:textId="6C150EA2" w:rsidR="00851768" w:rsidRDefault="00851768" w:rsidP="000A7A72">
            <w:pPr>
              <w:rPr>
                <w:rFonts w:ascii="Roboto Slab" w:hAnsi="Roboto Slab"/>
                <w:lang w:val="en-US"/>
              </w:rPr>
            </w:pPr>
            <w:r w:rsidRPr="005C01A5">
              <w:rPr>
                <w:rFonts w:ascii="Roboto Slab" w:hAnsi="Roboto Slab"/>
                <w:b/>
                <w:bCs/>
                <w:lang w:val="en-US"/>
              </w:rPr>
              <w:t xml:space="preserve">Kylie </w:t>
            </w:r>
            <w:r w:rsidR="00185C2F" w:rsidRPr="00185C2F">
              <w:rPr>
                <w:rFonts w:ascii="Roboto Slab" w:hAnsi="Roboto Slab"/>
                <w:b/>
                <w:bCs/>
                <w:lang w:val="en-US"/>
              </w:rPr>
              <w:t>Farrelley</w:t>
            </w:r>
            <w:r w:rsidR="00185C2F">
              <w:rPr>
                <w:rFonts w:ascii="Roboto Slab" w:hAnsi="Roboto Slab"/>
                <w:b/>
                <w:bCs/>
                <w:lang w:val="en-US"/>
              </w:rPr>
              <w:t xml:space="preserve"> </w:t>
            </w:r>
            <w:r>
              <w:rPr>
                <w:rFonts w:ascii="Roboto Slab" w:hAnsi="Roboto Slab"/>
                <w:lang w:val="en-US"/>
              </w:rPr>
              <w:t>(</w:t>
            </w:r>
            <w:hyperlink r:id="rId18" w:history="1">
              <w:r w:rsidRPr="00223FB3">
                <w:rPr>
                  <w:rStyle w:val="Hyperlink"/>
                  <w:rFonts w:ascii="Roboto Slab" w:hAnsi="Roboto Slab"/>
                  <w:lang w:val="en-US"/>
                </w:rPr>
                <w:t>Refrigerant Reclaim Australia</w:t>
              </w:r>
            </w:hyperlink>
            <w:r>
              <w:rPr>
                <w:rFonts w:ascii="Roboto Slab" w:hAnsi="Roboto Slab"/>
                <w:lang w:val="en-US"/>
              </w:rPr>
              <w:t>)</w:t>
            </w:r>
          </w:p>
        </w:tc>
        <w:tc>
          <w:tcPr>
            <w:tcW w:w="5193" w:type="dxa"/>
            <w:vAlign w:val="center"/>
          </w:tcPr>
          <w:p w14:paraId="04E7DD6F" w14:textId="1F0A13F5" w:rsidR="00851768" w:rsidRDefault="00851768" w:rsidP="000A7A72">
            <w:pPr>
              <w:rPr>
                <w:rFonts w:ascii="Roboto Slab" w:hAnsi="Roboto Slab"/>
                <w:lang w:val="en-US"/>
              </w:rPr>
            </w:pPr>
            <w:r>
              <w:rPr>
                <w:rFonts w:ascii="Roboto Slab" w:hAnsi="Roboto Slab"/>
                <w:lang w:val="en-US"/>
              </w:rPr>
              <w:t>Discussion of Refrigerant Reclaim Australia’s approach to LRM, and how best practice and lessons learned can benefit implementation outside of Australia</w:t>
            </w:r>
          </w:p>
        </w:tc>
      </w:tr>
      <w:tr w:rsidR="00851768" w14:paraId="46ECC5D8" w14:textId="77777777" w:rsidTr="00572028">
        <w:trPr>
          <w:trHeight w:val="545"/>
        </w:trPr>
        <w:tc>
          <w:tcPr>
            <w:tcW w:w="1696" w:type="dxa"/>
            <w:vAlign w:val="center"/>
          </w:tcPr>
          <w:p w14:paraId="5F8DED8F" w14:textId="5AC68E7D" w:rsidR="00851768" w:rsidRPr="005C01A5" w:rsidRDefault="00851768" w:rsidP="000A7A72">
            <w:pPr>
              <w:rPr>
                <w:rFonts w:ascii="Roboto Slab" w:hAnsi="Roboto Slab"/>
                <w:b/>
                <w:bCs/>
                <w:lang w:val="en-US"/>
              </w:rPr>
            </w:pPr>
            <w:r>
              <w:rPr>
                <w:rFonts w:ascii="Roboto Slab" w:hAnsi="Roboto Slab"/>
                <w:b/>
                <w:bCs/>
                <w:lang w:val="en-US"/>
              </w:rPr>
              <w:t>19:</w:t>
            </w:r>
            <w:r w:rsidR="00750B5E">
              <w:rPr>
                <w:rFonts w:ascii="Roboto Slab" w:hAnsi="Roboto Slab"/>
                <w:b/>
                <w:bCs/>
                <w:lang w:val="en-US"/>
              </w:rPr>
              <w:t>50-19:55</w:t>
            </w:r>
          </w:p>
        </w:tc>
        <w:tc>
          <w:tcPr>
            <w:tcW w:w="2127" w:type="dxa"/>
            <w:vMerge/>
            <w:vAlign w:val="center"/>
          </w:tcPr>
          <w:p w14:paraId="62DF7518" w14:textId="76905BBC" w:rsidR="00851768" w:rsidRPr="005C01A5" w:rsidRDefault="00851768" w:rsidP="000A7A72">
            <w:pPr>
              <w:rPr>
                <w:rFonts w:ascii="Roboto Slab" w:hAnsi="Roboto Slab"/>
                <w:b/>
                <w:bCs/>
                <w:lang w:val="en-US"/>
              </w:rPr>
            </w:pPr>
          </w:p>
        </w:tc>
        <w:tc>
          <w:tcPr>
            <w:tcW w:w="5193" w:type="dxa"/>
            <w:vAlign w:val="center"/>
          </w:tcPr>
          <w:p w14:paraId="319BF402" w14:textId="6A4100D7" w:rsidR="00851768" w:rsidRDefault="00851768" w:rsidP="000A7A72">
            <w:pPr>
              <w:rPr>
                <w:rFonts w:ascii="Roboto Slab" w:hAnsi="Roboto Slab"/>
                <w:lang w:val="en-US"/>
              </w:rPr>
            </w:pPr>
            <w:r>
              <w:rPr>
                <w:rFonts w:ascii="Roboto Slab" w:hAnsi="Roboto Slab"/>
                <w:lang w:val="en-US"/>
              </w:rPr>
              <w:t>Q&amp;A with the audience</w:t>
            </w:r>
          </w:p>
        </w:tc>
      </w:tr>
      <w:tr w:rsidR="000A7A72" w14:paraId="7B34F187" w14:textId="77777777" w:rsidTr="00572028">
        <w:trPr>
          <w:trHeight w:val="802"/>
        </w:trPr>
        <w:tc>
          <w:tcPr>
            <w:tcW w:w="1696" w:type="dxa"/>
            <w:vAlign w:val="center"/>
          </w:tcPr>
          <w:p w14:paraId="26C6F5BD" w14:textId="50B30E6D" w:rsidR="000A7A72" w:rsidRPr="005C01A5" w:rsidRDefault="000A7A72" w:rsidP="000A7A72">
            <w:pPr>
              <w:rPr>
                <w:rFonts w:ascii="Roboto Slab" w:hAnsi="Roboto Slab"/>
                <w:b/>
                <w:bCs/>
                <w:lang w:val="en-US"/>
              </w:rPr>
            </w:pPr>
            <w:r w:rsidRPr="005C01A5">
              <w:rPr>
                <w:rFonts w:ascii="Roboto Slab" w:hAnsi="Roboto Slab"/>
                <w:b/>
                <w:bCs/>
                <w:lang w:val="en-US"/>
              </w:rPr>
              <w:t>19:55-20:00</w:t>
            </w:r>
          </w:p>
        </w:tc>
        <w:tc>
          <w:tcPr>
            <w:tcW w:w="2127" w:type="dxa"/>
            <w:vAlign w:val="center"/>
          </w:tcPr>
          <w:p w14:paraId="39CE0E8E" w14:textId="5F6B405D" w:rsidR="000A7A72" w:rsidRDefault="00572028" w:rsidP="000A7A72">
            <w:pPr>
              <w:rPr>
                <w:rFonts w:ascii="Roboto Slab" w:hAnsi="Roboto Slab"/>
                <w:lang w:val="en-US"/>
              </w:rPr>
            </w:pPr>
            <w:r w:rsidRPr="00443A9E">
              <w:rPr>
                <w:rFonts w:ascii="Roboto Slab" w:hAnsi="Roboto Slab"/>
                <w:b/>
                <w:bCs/>
                <w:lang w:val="en-US"/>
              </w:rPr>
              <w:t>Tom Nickson</w:t>
            </w:r>
            <w:r>
              <w:rPr>
                <w:rFonts w:ascii="Roboto Slab" w:hAnsi="Roboto Slab"/>
                <w:b/>
                <w:bCs/>
                <w:lang w:val="en-US"/>
              </w:rPr>
              <w:t xml:space="preserve"> </w:t>
            </w:r>
            <w:r>
              <w:rPr>
                <w:rFonts w:ascii="Roboto Slab" w:hAnsi="Roboto Slab"/>
                <w:lang w:val="en-US"/>
              </w:rPr>
              <w:t>(</w:t>
            </w:r>
            <w:hyperlink r:id="rId19" w:history="1">
              <w:r w:rsidRPr="0004666F">
                <w:rPr>
                  <w:rStyle w:val="Hyperlink"/>
                  <w:rFonts w:ascii="Roboto Slab" w:hAnsi="Roboto Slab"/>
                  <w:lang w:val="en-US"/>
                </w:rPr>
                <w:t>EIA</w:t>
              </w:r>
            </w:hyperlink>
            <w:r>
              <w:rPr>
                <w:rFonts w:ascii="Roboto Slab" w:hAnsi="Roboto Slab"/>
                <w:lang w:val="en-US"/>
              </w:rPr>
              <w:t>)</w:t>
            </w:r>
          </w:p>
        </w:tc>
        <w:tc>
          <w:tcPr>
            <w:tcW w:w="5193" w:type="dxa"/>
            <w:vAlign w:val="center"/>
          </w:tcPr>
          <w:p w14:paraId="31112E96" w14:textId="4641067D" w:rsidR="000A7A72" w:rsidRDefault="000A7A72" w:rsidP="000A7A72">
            <w:pPr>
              <w:rPr>
                <w:rFonts w:ascii="Roboto Slab" w:hAnsi="Roboto Slab"/>
                <w:lang w:val="en-US"/>
              </w:rPr>
            </w:pPr>
            <w:r>
              <w:rPr>
                <w:rFonts w:ascii="Roboto Slab" w:hAnsi="Roboto Slab"/>
                <w:lang w:val="en-US"/>
              </w:rPr>
              <w:t>Closing remarks</w:t>
            </w:r>
          </w:p>
        </w:tc>
      </w:tr>
    </w:tbl>
    <w:p w14:paraId="756358CB" w14:textId="77777777" w:rsidR="000739C4" w:rsidRPr="000739C4" w:rsidRDefault="000739C4" w:rsidP="00027881">
      <w:pPr>
        <w:rPr>
          <w:rFonts w:ascii="Roboto Slab" w:hAnsi="Roboto Slab"/>
          <w:lang w:val="en-US"/>
        </w:rPr>
      </w:pPr>
    </w:p>
    <w:sectPr w:rsidR="000739C4" w:rsidRPr="000739C4" w:rsidSect="00572028">
      <w:head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38BB" w14:textId="77777777" w:rsidR="005B23B4" w:rsidRDefault="005B23B4" w:rsidP="00874DD3">
      <w:pPr>
        <w:spacing w:after="0" w:line="240" w:lineRule="auto"/>
      </w:pPr>
      <w:r>
        <w:separator/>
      </w:r>
    </w:p>
  </w:endnote>
  <w:endnote w:type="continuationSeparator" w:id="0">
    <w:p w14:paraId="04CBFA1A" w14:textId="77777777" w:rsidR="005B23B4" w:rsidRDefault="005B23B4" w:rsidP="0087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Slab">
    <w:panose1 w:val="020B0604020202020204"/>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D8CB" w14:textId="77777777" w:rsidR="005B23B4" w:rsidRDefault="005B23B4" w:rsidP="00874DD3">
      <w:pPr>
        <w:spacing w:after="0" w:line="240" w:lineRule="auto"/>
      </w:pPr>
      <w:r>
        <w:separator/>
      </w:r>
    </w:p>
  </w:footnote>
  <w:footnote w:type="continuationSeparator" w:id="0">
    <w:p w14:paraId="4C81A67A" w14:textId="77777777" w:rsidR="005B23B4" w:rsidRDefault="005B23B4" w:rsidP="00874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64D1" w14:textId="283C64A7" w:rsidR="00874DD3" w:rsidRDefault="00572028" w:rsidP="00874DD3">
    <w:pPr>
      <w:pStyle w:val="Header"/>
      <w:jc w:val="center"/>
    </w:pPr>
    <w:r>
      <w:rPr>
        <w:noProof/>
      </w:rPr>
      <w:drawing>
        <wp:inline distT="0" distB="0" distL="0" distR="0" wp14:anchorId="2FEE206D" wp14:editId="5D5ED38E">
          <wp:extent cx="2381061" cy="891010"/>
          <wp:effectExtent l="0" t="0" r="635" b="4445"/>
          <wp:docPr id="76592129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64531"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95569" cy="896439"/>
                  </a:xfrm>
                  <a:prstGeom prst="rect">
                    <a:avLst/>
                  </a:prstGeom>
                </pic:spPr>
              </pic:pic>
            </a:graphicData>
          </a:graphic>
        </wp:inline>
      </w:drawing>
    </w:r>
  </w:p>
  <w:p w14:paraId="493FC9AD" w14:textId="77777777" w:rsidR="00874DD3" w:rsidRDefault="00874DD3" w:rsidP="00874DD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FED9" w14:textId="52FFD220" w:rsidR="00973F8C" w:rsidRDefault="00973F8C" w:rsidP="00973F8C">
    <w:pPr>
      <w:pStyle w:val="Header"/>
      <w:jc w:val="center"/>
    </w:pPr>
    <w:r>
      <w:rPr>
        <w:noProof/>
      </w:rPr>
      <w:drawing>
        <wp:inline distT="0" distB="0" distL="0" distR="0" wp14:anchorId="3B2CFB9A" wp14:editId="47BD24F4">
          <wp:extent cx="2381061" cy="891010"/>
          <wp:effectExtent l="0" t="0" r="635" b="4445"/>
          <wp:docPr id="213096453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64531"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95569" cy="896439"/>
                  </a:xfrm>
                  <a:prstGeom prst="rect">
                    <a:avLst/>
                  </a:prstGeom>
                </pic:spPr>
              </pic:pic>
            </a:graphicData>
          </a:graphic>
        </wp:inline>
      </w:drawing>
    </w:r>
  </w:p>
  <w:p w14:paraId="2282A1C6" w14:textId="77777777" w:rsidR="00973F8C" w:rsidRDefault="00973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229"/>
    <w:multiLevelType w:val="hybridMultilevel"/>
    <w:tmpl w:val="F168A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122129"/>
    <w:multiLevelType w:val="multilevel"/>
    <w:tmpl w:val="C61A7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82768229">
    <w:abstractNumId w:val="0"/>
  </w:num>
  <w:num w:numId="2" w16cid:durableId="164785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D3"/>
    <w:rsid w:val="000034FC"/>
    <w:rsid w:val="000242E8"/>
    <w:rsid w:val="00027881"/>
    <w:rsid w:val="0004666F"/>
    <w:rsid w:val="00054DF8"/>
    <w:rsid w:val="000739C4"/>
    <w:rsid w:val="000A2195"/>
    <w:rsid w:val="000A7A72"/>
    <w:rsid w:val="001014C2"/>
    <w:rsid w:val="00185C2F"/>
    <w:rsid w:val="00196834"/>
    <w:rsid w:val="001E37D1"/>
    <w:rsid w:val="00223FB3"/>
    <w:rsid w:val="00274396"/>
    <w:rsid w:val="00275675"/>
    <w:rsid w:val="002766BD"/>
    <w:rsid w:val="00277320"/>
    <w:rsid w:val="002D4D8A"/>
    <w:rsid w:val="003016D3"/>
    <w:rsid w:val="00364953"/>
    <w:rsid w:val="004316AC"/>
    <w:rsid w:val="0043459B"/>
    <w:rsid w:val="00443A9E"/>
    <w:rsid w:val="004656A0"/>
    <w:rsid w:val="004724E6"/>
    <w:rsid w:val="004D667B"/>
    <w:rsid w:val="00516096"/>
    <w:rsid w:val="00551CAB"/>
    <w:rsid w:val="00572028"/>
    <w:rsid w:val="005B23B4"/>
    <w:rsid w:val="005C01A5"/>
    <w:rsid w:val="006348E4"/>
    <w:rsid w:val="00693785"/>
    <w:rsid w:val="006A54E2"/>
    <w:rsid w:val="006D70C2"/>
    <w:rsid w:val="0072152F"/>
    <w:rsid w:val="00750B5E"/>
    <w:rsid w:val="00851768"/>
    <w:rsid w:val="00864FF6"/>
    <w:rsid w:val="00871E39"/>
    <w:rsid w:val="00874DD3"/>
    <w:rsid w:val="00956E0F"/>
    <w:rsid w:val="00973F8C"/>
    <w:rsid w:val="009C10C9"/>
    <w:rsid w:val="009E2043"/>
    <w:rsid w:val="009E3632"/>
    <w:rsid w:val="00A15F56"/>
    <w:rsid w:val="00A50DE9"/>
    <w:rsid w:val="00BC0A31"/>
    <w:rsid w:val="00BC0BBD"/>
    <w:rsid w:val="00C45048"/>
    <w:rsid w:val="00C61624"/>
    <w:rsid w:val="00DF3B28"/>
    <w:rsid w:val="00E01B97"/>
    <w:rsid w:val="00E040D5"/>
    <w:rsid w:val="00E044EF"/>
    <w:rsid w:val="00E12E2C"/>
    <w:rsid w:val="00E6057F"/>
    <w:rsid w:val="00EE3E06"/>
    <w:rsid w:val="00F456A5"/>
    <w:rsid w:val="00F56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4F98"/>
  <w15:chartTrackingRefBased/>
  <w15:docId w15:val="{6894EB80-49AE-42B6-AB8B-1C7D3C30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DD3"/>
    <w:rPr>
      <w:rFonts w:eastAsiaTheme="majorEastAsia" w:cstheme="majorBidi"/>
      <w:color w:val="272727" w:themeColor="text1" w:themeTint="D8"/>
    </w:rPr>
  </w:style>
  <w:style w:type="paragraph" w:styleId="Title">
    <w:name w:val="Title"/>
    <w:basedOn w:val="Normal"/>
    <w:next w:val="Normal"/>
    <w:link w:val="TitleChar"/>
    <w:uiPriority w:val="10"/>
    <w:qFormat/>
    <w:rsid w:val="00874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DD3"/>
    <w:pPr>
      <w:spacing w:before="160"/>
      <w:jc w:val="center"/>
    </w:pPr>
    <w:rPr>
      <w:i/>
      <w:iCs/>
      <w:color w:val="404040" w:themeColor="text1" w:themeTint="BF"/>
    </w:rPr>
  </w:style>
  <w:style w:type="character" w:customStyle="1" w:styleId="QuoteChar">
    <w:name w:val="Quote Char"/>
    <w:basedOn w:val="DefaultParagraphFont"/>
    <w:link w:val="Quote"/>
    <w:uiPriority w:val="29"/>
    <w:rsid w:val="00874DD3"/>
    <w:rPr>
      <w:i/>
      <w:iCs/>
      <w:color w:val="404040" w:themeColor="text1" w:themeTint="BF"/>
    </w:rPr>
  </w:style>
  <w:style w:type="paragraph" w:styleId="ListParagraph">
    <w:name w:val="List Paragraph"/>
    <w:basedOn w:val="Normal"/>
    <w:uiPriority w:val="34"/>
    <w:qFormat/>
    <w:rsid w:val="00874DD3"/>
    <w:pPr>
      <w:ind w:left="720"/>
      <w:contextualSpacing/>
    </w:pPr>
  </w:style>
  <w:style w:type="character" w:styleId="IntenseEmphasis">
    <w:name w:val="Intense Emphasis"/>
    <w:basedOn w:val="DefaultParagraphFont"/>
    <w:uiPriority w:val="21"/>
    <w:qFormat/>
    <w:rsid w:val="00874DD3"/>
    <w:rPr>
      <w:i/>
      <w:iCs/>
      <w:color w:val="0F4761" w:themeColor="accent1" w:themeShade="BF"/>
    </w:rPr>
  </w:style>
  <w:style w:type="paragraph" w:styleId="IntenseQuote">
    <w:name w:val="Intense Quote"/>
    <w:basedOn w:val="Normal"/>
    <w:next w:val="Normal"/>
    <w:link w:val="IntenseQuoteChar"/>
    <w:uiPriority w:val="30"/>
    <w:qFormat/>
    <w:rsid w:val="0087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DD3"/>
    <w:rPr>
      <w:i/>
      <w:iCs/>
      <w:color w:val="0F4761" w:themeColor="accent1" w:themeShade="BF"/>
    </w:rPr>
  </w:style>
  <w:style w:type="character" w:styleId="IntenseReference">
    <w:name w:val="Intense Reference"/>
    <w:basedOn w:val="DefaultParagraphFont"/>
    <w:uiPriority w:val="32"/>
    <w:qFormat/>
    <w:rsid w:val="00874DD3"/>
    <w:rPr>
      <w:b/>
      <w:bCs/>
      <w:smallCaps/>
      <w:color w:val="0F4761" w:themeColor="accent1" w:themeShade="BF"/>
      <w:spacing w:val="5"/>
    </w:rPr>
  </w:style>
  <w:style w:type="paragraph" w:styleId="Header">
    <w:name w:val="header"/>
    <w:basedOn w:val="Normal"/>
    <w:link w:val="HeaderChar"/>
    <w:uiPriority w:val="99"/>
    <w:unhideWhenUsed/>
    <w:rsid w:val="00874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DD3"/>
  </w:style>
  <w:style w:type="paragraph" w:styleId="Footer">
    <w:name w:val="footer"/>
    <w:basedOn w:val="Normal"/>
    <w:link w:val="FooterChar"/>
    <w:uiPriority w:val="99"/>
    <w:unhideWhenUsed/>
    <w:rsid w:val="00874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DD3"/>
  </w:style>
  <w:style w:type="character" w:styleId="Hyperlink">
    <w:name w:val="Hyperlink"/>
    <w:basedOn w:val="DefaultParagraphFont"/>
    <w:uiPriority w:val="99"/>
    <w:unhideWhenUsed/>
    <w:rsid w:val="00874DD3"/>
    <w:rPr>
      <w:color w:val="467886" w:themeColor="hyperlink"/>
      <w:u w:val="single"/>
    </w:rPr>
  </w:style>
  <w:style w:type="character" w:styleId="UnresolvedMention">
    <w:name w:val="Unresolved Mention"/>
    <w:basedOn w:val="DefaultParagraphFont"/>
    <w:uiPriority w:val="99"/>
    <w:semiHidden/>
    <w:unhideWhenUsed/>
    <w:rsid w:val="00874DD3"/>
    <w:rPr>
      <w:color w:val="605E5C"/>
      <w:shd w:val="clear" w:color="auto" w:fill="E1DFDD"/>
    </w:rPr>
  </w:style>
  <w:style w:type="table" w:styleId="TableGrid">
    <w:name w:val="Table Grid"/>
    <w:basedOn w:val="TableNormal"/>
    <w:uiPriority w:val="39"/>
    <w:rsid w:val="0007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39C4"/>
    <w:rPr>
      <w:color w:val="96607D" w:themeColor="followedHyperlink"/>
      <w:u w:val="single"/>
    </w:rPr>
  </w:style>
  <w:style w:type="character" w:styleId="CommentReference">
    <w:name w:val="annotation reference"/>
    <w:basedOn w:val="DefaultParagraphFont"/>
    <w:uiPriority w:val="99"/>
    <w:semiHidden/>
    <w:unhideWhenUsed/>
    <w:rsid w:val="009E3632"/>
    <w:rPr>
      <w:sz w:val="16"/>
      <w:szCs w:val="16"/>
    </w:rPr>
  </w:style>
  <w:style w:type="paragraph" w:styleId="CommentText">
    <w:name w:val="annotation text"/>
    <w:basedOn w:val="Normal"/>
    <w:link w:val="CommentTextChar"/>
    <w:uiPriority w:val="99"/>
    <w:unhideWhenUsed/>
    <w:rsid w:val="009E3632"/>
    <w:pPr>
      <w:spacing w:line="240" w:lineRule="auto"/>
    </w:pPr>
    <w:rPr>
      <w:sz w:val="20"/>
      <w:szCs w:val="20"/>
    </w:rPr>
  </w:style>
  <w:style w:type="character" w:customStyle="1" w:styleId="CommentTextChar">
    <w:name w:val="Comment Text Char"/>
    <w:basedOn w:val="DefaultParagraphFont"/>
    <w:link w:val="CommentText"/>
    <w:uiPriority w:val="99"/>
    <w:rsid w:val="009E3632"/>
    <w:rPr>
      <w:sz w:val="20"/>
      <w:szCs w:val="20"/>
    </w:rPr>
  </w:style>
  <w:style w:type="paragraph" w:styleId="CommentSubject">
    <w:name w:val="annotation subject"/>
    <w:basedOn w:val="CommentText"/>
    <w:next w:val="CommentText"/>
    <w:link w:val="CommentSubjectChar"/>
    <w:uiPriority w:val="99"/>
    <w:semiHidden/>
    <w:unhideWhenUsed/>
    <w:rsid w:val="009E3632"/>
    <w:rPr>
      <w:b/>
      <w:bCs/>
    </w:rPr>
  </w:style>
  <w:style w:type="character" w:customStyle="1" w:styleId="CommentSubjectChar">
    <w:name w:val="Comment Subject Char"/>
    <w:basedOn w:val="CommentTextChar"/>
    <w:link w:val="CommentSubject"/>
    <w:uiPriority w:val="99"/>
    <w:semiHidden/>
    <w:rsid w:val="009E36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65598">
      <w:bodyDiv w:val="1"/>
      <w:marLeft w:val="0"/>
      <w:marRight w:val="0"/>
      <w:marTop w:val="0"/>
      <w:marBottom w:val="0"/>
      <w:divBdr>
        <w:top w:val="none" w:sz="0" w:space="0" w:color="auto"/>
        <w:left w:val="none" w:sz="0" w:space="0" w:color="auto"/>
        <w:bottom w:val="none" w:sz="0" w:space="0" w:color="auto"/>
        <w:right w:val="none" w:sz="0" w:space="0" w:color="auto"/>
      </w:divBdr>
    </w:div>
    <w:div w:id="13709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palliance.org/home" TargetMode="External"/><Relationship Id="rId18" Type="http://schemas.openxmlformats.org/officeDocument/2006/relationships/hyperlink" Target="https://refrigerantreclaim.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ia-international.org/" TargetMode="External"/><Relationship Id="rId17" Type="http://schemas.openxmlformats.org/officeDocument/2006/relationships/hyperlink" Target="https://www.linkedin.com/in/frieda-elizabeth-goagoses-495234191/?originalSubdomain=na" TargetMode="External"/><Relationship Id="rId2" Type="http://schemas.openxmlformats.org/officeDocument/2006/relationships/customXml" Target="../customXml/item2.xml"/><Relationship Id="rId16" Type="http://schemas.openxmlformats.org/officeDocument/2006/relationships/hyperlink" Target="https://www.linkedin.com/in/duncan-brack-53b00b8/?originalSubdomain=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nickson@eia-international.org" TargetMode="External"/><Relationship Id="rId5" Type="http://schemas.openxmlformats.org/officeDocument/2006/relationships/numbering" Target="numbering.xml"/><Relationship Id="rId15" Type="http://schemas.openxmlformats.org/officeDocument/2006/relationships/hyperlink" Target="https://www.linkedin.com/in/ceciliatanmercad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ia-internation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palliance.org/imglib/publications/2025-04_COPA_Global%20Banks%20ODS%20HFC_updat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3c6abe-0322-4c55-990b-41f1be1275fe" xsi:nil="true"/>
    <lcf76f155ced4ddcb4097134ff3c332f xmlns="49b465be-a8d7-42fe-8b86-6adc96d743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D8EB0E36CEB42B98347BD7A83DF3C" ma:contentTypeVersion="32" ma:contentTypeDescription="Create a new document." ma:contentTypeScope="" ma:versionID="9631ecb80dc54621974d93cae81490a5">
  <xsd:schema xmlns:xsd="http://www.w3.org/2001/XMLSchema" xmlns:xs="http://www.w3.org/2001/XMLSchema" xmlns:p="http://schemas.microsoft.com/office/2006/metadata/properties" xmlns:ns2="7a3c6abe-0322-4c55-990b-41f1be1275fe" xmlns:ns3="49b465be-a8d7-42fe-8b86-6adc96d743c7" targetNamespace="http://schemas.microsoft.com/office/2006/metadata/properties" ma:root="true" ma:fieldsID="91a7f4222a0706abba0d6093f4c8f629" ns2:_="" ns3:_="">
    <xsd:import namespace="7a3c6abe-0322-4c55-990b-41f1be1275fe"/>
    <xsd:import namespace="49b465be-a8d7-42fe-8b86-6adc96d743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c6abe-0322-4c55-990b-41f1be1275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9d2e44-00c5-4bf3-a9c6-5d5b22b12936}" ma:internalName="TaxCatchAll" ma:showField="CatchAllData" ma:web="7a3c6abe-0322-4c55-990b-41f1be1275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465be-a8d7-42fe-8b86-6adc96d743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e1f56d-f47d-4330-9506-2fe238fd9e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60B87-66A1-419F-ACF7-AA14B98B11B4}">
  <ds:schemaRefs>
    <ds:schemaRef ds:uri="http://schemas.microsoft.com/office/2006/metadata/properties"/>
    <ds:schemaRef ds:uri="http://schemas.microsoft.com/office/infopath/2007/PartnerControls"/>
    <ds:schemaRef ds:uri="7a3c6abe-0322-4c55-990b-41f1be1275fe"/>
    <ds:schemaRef ds:uri="49b465be-a8d7-42fe-8b86-6adc96d743c7"/>
  </ds:schemaRefs>
</ds:datastoreItem>
</file>

<file path=customXml/itemProps2.xml><?xml version="1.0" encoding="utf-8"?>
<ds:datastoreItem xmlns:ds="http://schemas.openxmlformats.org/officeDocument/2006/customXml" ds:itemID="{201AFDC1-62D2-4B2F-99F2-772A5676B632}">
  <ds:schemaRefs>
    <ds:schemaRef ds:uri="http://schemas.openxmlformats.org/officeDocument/2006/bibliography"/>
  </ds:schemaRefs>
</ds:datastoreItem>
</file>

<file path=customXml/itemProps3.xml><?xml version="1.0" encoding="utf-8"?>
<ds:datastoreItem xmlns:ds="http://schemas.openxmlformats.org/officeDocument/2006/customXml" ds:itemID="{8E262F35-BB65-4D74-A69C-FD81D7689226}">
  <ds:schemaRefs>
    <ds:schemaRef ds:uri="http://schemas.microsoft.com/sharepoint/v3/contenttype/forms"/>
  </ds:schemaRefs>
</ds:datastoreItem>
</file>

<file path=customXml/itemProps4.xml><?xml version="1.0" encoding="utf-8"?>
<ds:datastoreItem xmlns:ds="http://schemas.openxmlformats.org/officeDocument/2006/customXml" ds:itemID="{7E5DFDE7-3EE8-4074-A814-0556B843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c6abe-0322-4c55-990b-41f1be1275fe"/>
    <ds:schemaRef ds:uri="49b465be-a8d7-42fe-8b86-6adc96d7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Nickson</dc:creator>
  <cp:keywords/>
  <dc:description/>
  <cp:lastModifiedBy>Stephanie Egger</cp:lastModifiedBy>
  <cp:revision>5</cp:revision>
  <dcterms:created xsi:type="dcterms:W3CDTF">2025-10-31T07:10:00Z</dcterms:created>
  <dcterms:modified xsi:type="dcterms:W3CDTF">2025-10-31T09:47:00Z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0x0101004D7D8EB0E36CEB42B98347BD7A83DF3C</vt:lpwstr>
  </property>
  <property fmtid="{D5CDD505-2E9C-101B-9397-08002B2CF9AE}" pid="3" name="MediaServiceImageTags">
    <vt:lpwstr/>
  </property>
</Properties>
</file>