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Layout w:type="fixed"/>
        <w:tblLook w:val="0000" w:firstRow="0" w:lastRow="0" w:firstColumn="0" w:lastColumn="0" w:noHBand="0" w:noVBand="0"/>
      </w:tblPr>
      <w:tblGrid>
        <w:gridCol w:w="2700"/>
        <w:gridCol w:w="6520"/>
        <w:gridCol w:w="1417"/>
      </w:tblGrid>
      <w:tr w:rsidR="001F36F0" w:rsidRPr="00852ABF" w14:paraId="17D91E3B" w14:textId="77777777" w:rsidTr="00DB339A">
        <w:trPr>
          <w:trHeight w:val="850"/>
        </w:trPr>
        <w:tc>
          <w:tcPr>
            <w:tcW w:w="2700" w:type="dxa"/>
          </w:tcPr>
          <w:p w14:paraId="045B3ED4" w14:textId="4BFF77F4" w:rsidR="001F36F0" w:rsidRPr="00DB339A" w:rsidRDefault="004F4565" w:rsidP="005877C8">
            <w:pPr>
              <w:pStyle w:val="AUnitedNations"/>
              <w:tabs>
                <w:tab w:val="clear" w:pos="624"/>
                <w:tab w:val="clear" w:pos="1871"/>
                <w:tab w:val="clear" w:pos="2495"/>
                <w:tab w:val="clear" w:pos="3119"/>
                <w:tab w:val="clear" w:pos="3742"/>
                <w:tab w:val="clear" w:pos="4366"/>
                <w:tab w:val="clear" w:pos="4990"/>
              </w:tabs>
              <w:rPr>
                <w:caps/>
              </w:rPr>
            </w:pPr>
            <w:r w:rsidRPr="00AC2AF9">
              <w:t xml:space="preserve">ОРГАНИЗАЦИЯ </w:t>
            </w:r>
            <w:r w:rsidRPr="00AC2AF9">
              <w:br/>
              <w:t xml:space="preserve">ОБЪЕДИНЕННЫХ </w:t>
            </w:r>
            <w:r w:rsidRPr="00AC2AF9">
              <w:br/>
              <w:t>НАЦИЙ</w:t>
            </w:r>
          </w:p>
        </w:tc>
        <w:tc>
          <w:tcPr>
            <w:tcW w:w="6520" w:type="dxa"/>
          </w:tcPr>
          <w:p w14:paraId="3B85F61A" w14:textId="6C1AB3D1" w:rsidR="001F36F0" w:rsidRPr="00852ABF" w:rsidRDefault="004F4565" w:rsidP="005877C8">
            <w:pPr>
              <w:pStyle w:val="Normal-pool"/>
              <w:tabs>
                <w:tab w:val="clear" w:pos="624"/>
                <w:tab w:val="clear" w:pos="1247"/>
                <w:tab w:val="clear" w:pos="1871"/>
                <w:tab w:val="clear" w:pos="2495"/>
                <w:tab w:val="clear" w:pos="3119"/>
                <w:tab w:val="clear" w:pos="3742"/>
                <w:tab w:val="clear" w:pos="4366"/>
                <w:tab w:val="clear" w:pos="4990"/>
              </w:tabs>
            </w:pPr>
            <w:r w:rsidRPr="00AC2AF9">
              <w:rPr>
                <w:noProof/>
              </w:rPr>
              <w:drawing>
                <wp:anchor distT="0" distB="0" distL="114300" distR="114300" simplePos="0" relativeHeight="251660288" behindDoc="0" locked="0" layoutInCell="1" allowOverlap="1" wp14:anchorId="57714D97" wp14:editId="30BA6CA7">
                  <wp:simplePos x="0" y="0"/>
                  <wp:positionH relativeFrom="column">
                    <wp:posOffset>-1905</wp:posOffset>
                  </wp:positionH>
                  <wp:positionV relativeFrom="paragraph">
                    <wp:posOffset>3175</wp:posOffset>
                  </wp:positionV>
                  <wp:extent cx="1269153" cy="573559"/>
                  <wp:effectExtent l="0" t="0" r="0" b="0"/>
                  <wp:wrapNone/>
                  <wp:docPr id="923594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9432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D3F136E" w14:textId="77777777" w:rsidR="001F36F0" w:rsidRPr="00852ABF" w:rsidRDefault="001F36F0" w:rsidP="005877C8">
            <w:pPr>
              <w:pStyle w:val="Normal-pool"/>
              <w:tabs>
                <w:tab w:val="clear" w:pos="624"/>
                <w:tab w:val="clear" w:pos="1247"/>
                <w:tab w:val="clear" w:pos="1871"/>
                <w:tab w:val="clear" w:pos="2495"/>
                <w:tab w:val="clear" w:pos="3119"/>
                <w:tab w:val="clear" w:pos="3742"/>
                <w:tab w:val="clear" w:pos="4366"/>
                <w:tab w:val="clear" w:pos="4990"/>
              </w:tabs>
            </w:pPr>
          </w:p>
        </w:tc>
      </w:tr>
    </w:tbl>
    <w:p w14:paraId="7F698AE8" w14:textId="77777777" w:rsidR="001F36F0" w:rsidRPr="00852ABF" w:rsidRDefault="001F36F0" w:rsidP="005877C8">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Look w:val="0000" w:firstRow="0" w:lastRow="0" w:firstColumn="0" w:lastColumn="0" w:noHBand="0" w:noVBand="0"/>
      </w:tblPr>
      <w:tblGrid>
        <w:gridCol w:w="6378"/>
        <w:gridCol w:w="3118"/>
      </w:tblGrid>
      <w:tr w:rsidR="001F36F0" w:rsidRPr="0006473A" w14:paraId="27F10E62" w14:textId="77777777" w:rsidTr="0090354C">
        <w:trPr>
          <w:trHeight w:val="340"/>
        </w:trPr>
        <w:tc>
          <w:tcPr>
            <w:tcW w:w="3358" w:type="pct"/>
            <w:vAlign w:val="bottom"/>
          </w:tcPr>
          <w:p w14:paraId="0F02DF72" w14:textId="77777777" w:rsidR="001F36F0" w:rsidRPr="00852ABF" w:rsidRDefault="001F36F0" w:rsidP="005877C8">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7C42C0F2" w14:textId="77777777" w:rsidR="001F36F0" w:rsidRPr="0006473A" w:rsidRDefault="001F36F0" w:rsidP="005877C8">
            <w:pPr>
              <w:pStyle w:val="ASymbol"/>
              <w:tabs>
                <w:tab w:val="clear" w:pos="1871"/>
                <w:tab w:val="clear" w:pos="2495"/>
                <w:tab w:val="clear" w:pos="2920"/>
                <w:tab w:val="clear" w:pos="3119"/>
                <w:tab w:val="clear" w:pos="3742"/>
                <w:tab w:val="clear" w:pos="4366"/>
                <w:tab w:val="clear" w:pos="4990"/>
              </w:tabs>
            </w:pPr>
            <w:r w:rsidRPr="0052657A">
              <w:rPr>
                <w:b/>
                <w:bCs/>
                <w:color w:val="000000"/>
                <w:sz w:val="28"/>
                <w:szCs w:val="28"/>
                <w:lang w:val="ru-RU"/>
              </w:rPr>
              <w:t>UNEP</w:t>
            </w:r>
            <w:r>
              <w:rPr>
                <w:color w:val="000000"/>
                <w:lang w:val="ru-RU"/>
              </w:rPr>
              <w:t>/OzL.Pro/ImpCom/75/6</w:t>
            </w:r>
            <w:bookmarkStart w:id="0" w:name="Symbol1A"/>
            <w:bookmarkStart w:id="1" w:name="Symbol1B"/>
            <w:bookmarkEnd w:id="0"/>
            <w:bookmarkEnd w:id="1"/>
          </w:p>
        </w:tc>
      </w:tr>
    </w:tbl>
    <w:p w14:paraId="65C192DA" w14:textId="77777777" w:rsidR="001F36F0" w:rsidRPr="0006473A" w:rsidRDefault="001F36F0" w:rsidP="005877C8">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F36F0" w:rsidRPr="00852ABF" w14:paraId="095E507C" w14:textId="77777777" w:rsidTr="0090354C">
        <w:trPr>
          <w:trHeight w:val="2098"/>
        </w:trPr>
        <w:tc>
          <w:tcPr>
            <w:tcW w:w="5386" w:type="dxa"/>
          </w:tcPr>
          <w:p w14:paraId="4E2B9973" w14:textId="452D896B" w:rsidR="001F36F0" w:rsidRPr="0052657A" w:rsidRDefault="001F36F0" w:rsidP="005877C8">
            <w:pPr>
              <w:pStyle w:val="AConvName"/>
              <w:tabs>
                <w:tab w:val="clear" w:pos="624"/>
                <w:tab w:val="clear" w:pos="1247"/>
                <w:tab w:val="clear" w:pos="1871"/>
                <w:tab w:val="clear" w:pos="2495"/>
                <w:tab w:val="clear" w:pos="3119"/>
                <w:tab w:val="clear" w:pos="3742"/>
                <w:tab w:val="clear" w:pos="4366"/>
                <w:tab w:val="clear" w:pos="4990"/>
              </w:tabs>
              <w:rPr>
                <w:lang w:val="ru-RU"/>
              </w:rPr>
            </w:pPr>
            <w:r>
              <w:rPr>
                <w:bCs/>
                <w:color w:val="000000"/>
                <w:lang w:val="ru-RU"/>
              </w:rPr>
              <w:t>Монреальский протокол</w:t>
            </w:r>
            <w:r w:rsidR="0052657A" w:rsidRPr="0052657A">
              <w:rPr>
                <w:bCs/>
                <w:color w:val="000000"/>
                <w:lang w:val="ru-RU"/>
              </w:rPr>
              <w:br/>
            </w:r>
            <w:r>
              <w:rPr>
                <w:bCs/>
                <w:color w:val="000000"/>
                <w:lang w:val="ru-RU"/>
              </w:rPr>
              <w:t>по веществам, разрушающим</w:t>
            </w:r>
            <w:r w:rsidR="0052657A" w:rsidRPr="0052657A">
              <w:rPr>
                <w:bCs/>
                <w:color w:val="000000"/>
                <w:lang w:val="ru-RU"/>
              </w:rPr>
              <w:br/>
            </w:r>
            <w:r>
              <w:rPr>
                <w:bCs/>
                <w:color w:val="000000"/>
                <w:lang w:val="ru-RU"/>
              </w:rPr>
              <w:t>озоновый слой</w:t>
            </w:r>
          </w:p>
        </w:tc>
        <w:tc>
          <w:tcPr>
            <w:tcW w:w="992" w:type="dxa"/>
          </w:tcPr>
          <w:p w14:paraId="79AAABF6" w14:textId="77777777" w:rsidR="001F36F0" w:rsidRPr="0052657A" w:rsidRDefault="001F36F0" w:rsidP="005877C8">
            <w:pPr>
              <w:pStyle w:val="Normal-pool"/>
              <w:tabs>
                <w:tab w:val="clear" w:pos="624"/>
                <w:tab w:val="clear" w:pos="1247"/>
                <w:tab w:val="clear" w:pos="1871"/>
                <w:tab w:val="clear" w:pos="2495"/>
                <w:tab w:val="clear" w:pos="3119"/>
                <w:tab w:val="clear" w:pos="3742"/>
                <w:tab w:val="clear" w:pos="4366"/>
                <w:tab w:val="clear" w:pos="4990"/>
              </w:tabs>
              <w:rPr>
                <w:lang w:val="ru-RU"/>
              </w:rPr>
            </w:pPr>
          </w:p>
        </w:tc>
        <w:tc>
          <w:tcPr>
            <w:tcW w:w="3118" w:type="dxa"/>
          </w:tcPr>
          <w:p w14:paraId="2393FEBF" w14:textId="77777777" w:rsidR="001F36F0" w:rsidRPr="0006473A" w:rsidRDefault="001F36F0" w:rsidP="005877C8">
            <w:pPr>
              <w:pStyle w:val="AText"/>
              <w:tabs>
                <w:tab w:val="clear" w:pos="624"/>
                <w:tab w:val="clear" w:pos="1247"/>
                <w:tab w:val="clear" w:pos="1871"/>
                <w:tab w:val="clear" w:pos="2495"/>
                <w:tab w:val="clear" w:pos="3119"/>
                <w:tab w:val="clear" w:pos="3742"/>
                <w:tab w:val="clear" w:pos="4366"/>
                <w:tab w:val="clear" w:pos="4990"/>
              </w:tabs>
            </w:pPr>
            <w:r w:rsidRPr="0052657A">
              <w:rPr>
                <w:color w:val="000000"/>
                <w:lang w:val="en-US"/>
              </w:rPr>
              <w:t>Distr.: General</w:t>
            </w:r>
          </w:p>
          <w:p w14:paraId="3EE3640D" w14:textId="77777777" w:rsidR="004F4565" w:rsidRDefault="0046792D" w:rsidP="005877C8">
            <w:pPr>
              <w:pStyle w:val="AText0"/>
              <w:tabs>
                <w:tab w:val="clear" w:pos="624"/>
                <w:tab w:val="clear" w:pos="1247"/>
                <w:tab w:val="clear" w:pos="1871"/>
                <w:tab w:val="clear" w:pos="2495"/>
                <w:tab w:val="clear" w:pos="3119"/>
                <w:tab w:val="clear" w:pos="3742"/>
                <w:tab w:val="clear" w:pos="4366"/>
              </w:tabs>
              <w:rPr>
                <w:color w:val="000000"/>
                <w:lang w:val="en-US"/>
              </w:rPr>
            </w:pPr>
            <w:r w:rsidRPr="0052657A">
              <w:rPr>
                <w:color w:val="000000"/>
                <w:lang w:val="en-US"/>
              </w:rPr>
              <w:t>12 November 2025</w:t>
            </w:r>
          </w:p>
          <w:p w14:paraId="4F65A456" w14:textId="0836F1B5" w:rsidR="001F36F0" w:rsidRPr="00852ABF" w:rsidRDefault="0052657A" w:rsidP="005877C8">
            <w:pPr>
              <w:pStyle w:val="AText0"/>
              <w:tabs>
                <w:tab w:val="clear" w:pos="624"/>
                <w:tab w:val="clear" w:pos="1247"/>
                <w:tab w:val="clear" w:pos="1871"/>
                <w:tab w:val="clear" w:pos="2495"/>
                <w:tab w:val="clear" w:pos="3119"/>
                <w:tab w:val="clear" w:pos="3742"/>
                <w:tab w:val="clear" w:pos="4366"/>
              </w:tabs>
            </w:pPr>
            <w:r w:rsidRPr="0052657A">
              <w:rPr>
                <w:color w:val="000000"/>
                <w:lang w:val="en-US"/>
              </w:rPr>
              <w:t>Russian</w:t>
            </w:r>
            <w:r>
              <w:rPr>
                <w:color w:val="000000"/>
                <w:lang w:val="en-US"/>
              </w:rPr>
              <w:br/>
            </w:r>
            <w:r w:rsidRPr="0052657A">
              <w:rPr>
                <w:color w:val="000000"/>
                <w:lang w:val="en-US"/>
              </w:rPr>
              <w:t>Original: English</w:t>
            </w:r>
          </w:p>
        </w:tc>
      </w:tr>
    </w:tbl>
    <w:p w14:paraId="02426557" w14:textId="77777777" w:rsidR="001F36F0" w:rsidRPr="00852ABF" w:rsidRDefault="001F36F0" w:rsidP="005877C8">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4961"/>
        <w:gridCol w:w="4535"/>
      </w:tblGrid>
      <w:tr w:rsidR="001F36F0" w:rsidRPr="00BE1B5B" w14:paraId="799DFE7E" w14:textId="77777777" w:rsidTr="00F62463">
        <w:trPr>
          <w:trHeight w:val="57"/>
        </w:trPr>
        <w:tc>
          <w:tcPr>
            <w:tcW w:w="4961" w:type="dxa"/>
          </w:tcPr>
          <w:p w14:paraId="4836683D" w14:textId="1C0C1240" w:rsidR="001F36F0" w:rsidRPr="0052657A" w:rsidRDefault="001F36F0" w:rsidP="005877C8">
            <w:pPr>
              <w:pStyle w:val="AATitle"/>
              <w:tabs>
                <w:tab w:val="clear" w:pos="624"/>
                <w:tab w:val="clear" w:pos="1247"/>
                <w:tab w:val="clear" w:pos="1871"/>
                <w:tab w:val="clear" w:pos="2495"/>
                <w:tab w:val="clear" w:pos="3119"/>
                <w:tab w:val="clear" w:pos="3742"/>
                <w:tab w:val="clear" w:pos="4366"/>
                <w:tab w:val="clear" w:pos="4990"/>
              </w:tabs>
              <w:rPr>
                <w:lang w:val="ru-RU"/>
              </w:rPr>
            </w:pPr>
            <w:bookmarkStart w:id="2" w:name="CorNot1Text"/>
            <w:r>
              <w:rPr>
                <w:bCs/>
                <w:color w:val="000000"/>
                <w:lang w:val="ru-RU"/>
              </w:rPr>
              <w:t xml:space="preserve">Комитет по выполнению в рамках процедуры, </w:t>
            </w:r>
            <w:r w:rsidR="004F4565" w:rsidRPr="00C062D2">
              <w:rPr>
                <w:bCs/>
                <w:color w:val="000000"/>
                <w:lang w:val="ru-RU"/>
              </w:rPr>
              <w:br/>
            </w:r>
            <w:r>
              <w:rPr>
                <w:bCs/>
                <w:color w:val="000000"/>
                <w:lang w:val="ru-RU"/>
              </w:rPr>
              <w:t xml:space="preserve">касающейся несоблюдения </w:t>
            </w:r>
            <w:r w:rsidR="005877C8" w:rsidRPr="00C062D2">
              <w:rPr>
                <w:bCs/>
                <w:color w:val="000000"/>
                <w:lang w:val="ru-RU"/>
              </w:rPr>
              <w:br/>
            </w:r>
            <w:r>
              <w:rPr>
                <w:bCs/>
                <w:color w:val="000000"/>
                <w:lang w:val="ru-RU"/>
              </w:rPr>
              <w:t>Монреальского протокола</w:t>
            </w:r>
            <w:r>
              <w:rPr>
                <w:color w:val="000000"/>
                <w:lang w:val="ru-RU"/>
              </w:rPr>
              <w:t xml:space="preserve"> </w:t>
            </w:r>
          </w:p>
          <w:p w14:paraId="6A49B763" w14:textId="77777777" w:rsidR="001F36F0" w:rsidRPr="0052657A" w:rsidRDefault="001F36F0" w:rsidP="005877C8">
            <w:pPr>
              <w:pStyle w:val="AATitle"/>
              <w:tabs>
                <w:tab w:val="clear" w:pos="624"/>
                <w:tab w:val="clear" w:pos="1247"/>
                <w:tab w:val="clear" w:pos="1871"/>
                <w:tab w:val="clear" w:pos="2495"/>
                <w:tab w:val="clear" w:pos="3119"/>
                <w:tab w:val="clear" w:pos="3742"/>
                <w:tab w:val="clear" w:pos="4366"/>
                <w:tab w:val="clear" w:pos="4990"/>
              </w:tabs>
              <w:rPr>
                <w:lang w:val="ru-RU"/>
              </w:rPr>
            </w:pPr>
            <w:r>
              <w:rPr>
                <w:bCs/>
                <w:color w:val="000000"/>
                <w:lang w:val="ru-RU"/>
              </w:rPr>
              <w:t>Семьдесят пятое совещание</w:t>
            </w:r>
            <w:r>
              <w:rPr>
                <w:color w:val="000000"/>
                <w:lang w:val="ru-RU"/>
              </w:rPr>
              <w:t xml:space="preserve"> </w:t>
            </w:r>
            <w:bookmarkEnd w:id="2"/>
          </w:p>
          <w:p w14:paraId="290D4FE5" w14:textId="1EC80C52" w:rsidR="001F36F0" w:rsidRPr="0052657A" w:rsidRDefault="00CA25AF" w:rsidP="005877C8">
            <w:pPr>
              <w:pStyle w:val="AATitle1"/>
              <w:tabs>
                <w:tab w:val="clear" w:pos="624"/>
                <w:tab w:val="clear" w:pos="1247"/>
                <w:tab w:val="clear" w:pos="1871"/>
                <w:tab w:val="clear" w:pos="2495"/>
                <w:tab w:val="clear" w:pos="3119"/>
                <w:tab w:val="clear" w:pos="3742"/>
                <w:tab w:val="clear" w:pos="4366"/>
                <w:tab w:val="clear" w:pos="4990"/>
              </w:tabs>
              <w:rPr>
                <w:lang w:val="ru-RU"/>
              </w:rPr>
            </w:pPr>
            <w:bookmarkStart w:id="3" w:name="CorNot1VenueDate"/>
            <w:r>
              <w:rPr>
                <w:color w:val="000000"/>
                <w:lang w:val="ru-RU"/>
              </w:rPr>
              <w:t xml:space="preserve">Найроби, 31 октября </w:t>
            </w:r>
            <w:r w:rsidR="005877C8" w:rsidRPr="00C062D2">
              <w:rPr>
                <w:color w:val="000000"/>
                <w:lang w:val="ru-RU"/>
              </w:rPr>
              <w:t>–</w:t>
            </w:r>
            <w:r>
              <w:rPr>
                <w:color w:val="000000"/>
                <w:lang w:val="ru-RU"/>
              </w:rPr>
              <w:t xml:space="preserve"> 1 ноября 2025 года </w:t>
            </w:r>
            <w:bookmarkEnd w:id="3"/>
          </w:p>
        </w:tc>
        <w:tc>
          <w:tcPr>
            <w:tcW w:w="4535" w:type="dxa"/>
          </w:tcPr>
          <w:p w14:paraId="7EBED27D" w14:textId="77777777" w:rsidR="001F36F0" w:rsidRPr="0052657A" w:rsidRDefault="001F36F0" w:rsidP="005877C8">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3D3915FE" w14:textId="458220C6" w:rsidR="00525CD6" w:rsidRPr="0052657A" w:rsidRDefault="0089601D" w:rsidP="005877C8">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Доклад Комитета по выполнению в рамках процедуры, касающейся несоблюдения Монреальского протокола, о</w:t>
      </w:r>
      <w:r w:rsidR="0052657A">
        <w:rPr>
          <w:bCs/>
          <w:lang w:val="en-US"/>
        </w:rPr>
        <w:t> </w:t>
      </w:r>
      <w:r>
        <w:rPr>
          <w:bCs/>
          <w:lang w:val="ru-RU"/>
        </w:rPr>
        <w:t>работе его семьдесят пятого совещания</w:t>
      </w:r>
    </w:p>
    <w:p w14:paraId="520D929B" w14:textId="2C301789" w:rsidR="00525CD6" w:rsidRPr="00852ABF"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pPr>
      <w:r w:rsidRPr="00C062D2">
        <w:rPr>
          <w:bCs/>
          <w:lang w:val="ru-RU"/>
        </w:rPr>
        <w:tab/>
      </w:r>
      <w:r w:rsidR="00DA64D2">
        <w:rPr>
          <w:bCs/>
          <w:lang w:val="ru-RU"/>
        </w:rPr>
        <w:t>I.</w:t>
      </w:r>
      <w:r w:rsidR="00DA64D2">
        <w:rPr>
          <w:lang w:val="ru-RU"/>
        </w:rPr>
        <w:tab/>
      </w:r>
      <w:r w:rsidR="00DA64D2">
        <w:rPr>
          <w:bCs/>
          <w:lang w:val="ru-RU"/>
        </w:rPr>
        <w:t>Открытие совещания</w:t>
      </w:r>
    </w:p>
    <w:p w14:paraId="6DBE1C46" w14:textId="77777777" w:rsidR="00662EFE" w:rsidRPr="0052657A" w:rsidRDefault="00662EFE" w:rsidP="005877C8">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Семьдесят пятое совещание Комитета по выполнению в рамках процедуры, касающейся несоблюдения Монреальского протокола по веществам, разрушающим озоновый слой, состоялось в штаб-квартире Программы Организации Объединенных Наций по окружающей среде в Найроби 31 октября и 1 ноября 2025 года.</w:t>
      </w:r>
    </w:p>
    <w:p w14:paraId="314F8CB6" w14:textId="77777777" w:rsidR="00662EFE" w:rsidRPr="0052657A" w:rsidRDefault="00662EFE" w:rsidP="005877C8">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Председатель Комитета Мартейн Хильдебранд (Королевство Нидерландов) открыл совещание в 10:00 в пятницу, 31 октября 2025 года.</w:t>
      </w:r>
    </w:p>
    <w:p w14:paraId="53D5EF84" w14:textId="535B0550" w:rsidR="005948FD" w:rsidRPr="0052657A" w:rsidRDefault="00662EFE" w:rsidP="005877C8">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Исполнительный секретарь секретариата по озону г-жа Мегуми Секи приветствовала членов Комитета и представителей секретариата Многостороннего фонда для осуществления Монреальского протокола и его учреждений-исполнителей. Она кратко обозначила пункты</w:t>
      </w:r>
      <w:r w:rsidR="003E20F2">
        <w:rPr>
          <w:lang w:val="ru-RU"/>
        </w:rPr>
        <w:t xml:space="preserve"> повестки дня</w:t>
      </w:r>
      <w:r>
        <w:rPr>
          <w:lang w:val="ru-RU"/>
        </w:rPr>
        <w:t xml:space="preserve">, которые Комитет рассмотрит на совещании, отметив, что большое количество пунктов, подлежащих рассмотрению, привело к тому, что уже второй раз подряд совещание продлится два дня. Отметив, что Комитету предстоит, как обычно, согласовать рекомендации и проекты решений, которые будут представлены тридцать седьмому </w:t>
      </w:r>
      <w:r w:rsidR="00403EED">
        <w:rPr>
          <w:lang w:val="ru-RU"/>
        </w:rPr>
        <w:t>С</w:t>
      </w:r>
      <w:r>
        <w:rPr>
          <w:lang w:val="ru-RU"/>
        </w:rPr>
        <w:t xml:space="preserve">овещанию Сторон, запланированному на следующую неделю, она напомнила, что в свод проектов решений, которые будут представлены Комитетом, войдет проект решения о пересмотре базовых уровней гидрофторуглеродов (ГФУ), уже согласованный Комитетом на его семьдесят четвертом совещании. Комитет рассмотрит </w:t>
      </w:r>
      <w:r w:rsidR="00FE1A41">
        <w:rPr>
          <w:lang w:val="ru-RU"/>
        </w:rPr>
        <w:t>ряд случаев</w:t>
      </w:r>
      <w:r>
        <w:rPr>
          <w:lang w:val="ru-RU"/>
        </w:rPr>
        <w:t xml:space="preserve">, в том числе некоторые </w:t>
      </w:r>
      <w:r w:rsidR="00FE1A41">
        <w:rPr>
          <w:lang w:val="ru-RU"/>
        </w:rPr>
        <w:t>случаи</w:t>
      </w:r>
      <w:r>
        <w:rPr>
          <w:lang w:val="ru-RU"/>
        </w:rPr>
        <w:t>, которые уже рассматривались на</w:t>
      </w:r>
      <w:r w:rsidR="00FE1A41">
        <w:rPr>
          <w:lang w:val="ru-RU"/>
        </w:rPr>
        <w:t xml:space="preserve"> его</w:t>
      </w:r>
      <w:r>
        <w:rPr>
          <w:lang w:val="ru-RU"/>
        </w:rPr>
        <w:t xml:space="preserve"> семьдесят четвертом </w:t>
      </w:r>
      <w:r w:rsidR="00FE1A41">
        <w:rPr>
          <w:lang w:val="ru-RU"/>
        </w:rPr>
        <w:t>с</w:t>
      </w:r>
      <w:r>
        <w:rPr>
          <w:lang w:val="ru-RU"/>
        </w:rPr>
        <w:t xml:space="preserve">овещании. </w:t>
      </w:r>
      <w:r w:rsidR="00FE1A41">
        <w:rPr>
          <w:lang w:val="ru-RU"/>
        </w:rPr>
        <w:t>Будут рассматриваться случаи</w:t>
      </w:r>
      <w:r>
        <w:rPr>
          <w:lang w:val="ru-RU"/>
        </w:rPr>
        <w:t xml:space="preserve">, связанные со статусом соблюдения трех планов действий по возвращению в режим соблюдения; просьбы от шести </w:t>
      </w:r>
      <w:r w:rsidR="004A078A">
        <w:rPr>
          <w:lang w:val="ru-RU"/>
        </w:rPr>
        <w:t>С</w:t>
      </w:r>
      <w:r>
        <w:rPr>
          <w:lang w:val="ru-RU"/>
        </w:rPr>
        <w:t xml:space="preserve">торон о пересмотре представленной ими информации о базовом уровне ГФУ и, в двух из этих случаев, также гидрохлорфторуглеродов (ГХФУ); пять случаев возможного несоблюдения, включая случай одной </w:t>
      </w:r>
      <w:r w:rsidR="004A078A">
        <w:rPr>
          <w:lang w:val="ru-RU"/>
        </w:rPr>
        <w:t>С</w:t>
      </w:r>
      <w:r>
        <w:rPr>
          <w:lang w:val="ru-RU"/>
        </w:rPr>
        <w:t xml:space="preserve">тороны, которая уже представила план действий по возвращению в режим соблюдения, и случай другой </w:t>
      </w:r>
      <w:r w:rsidR="004A078A">
        <w:rPr>
          <w:lang w:val="ru-RU"/>
        </w:rPr>
        <w:t>С</w:t>
      </w:r>
      <w:r>
        <w:rPr>
          <w:lang w:val="ru-RU"/>
        </w:rPr>
        <w:t xml:space="preserve">тороны, которая четко указала, что представит такой план действий до проведения семьдесят шестого совещания Комитета; и четыре случая непредставления </w:t>
      </w:r>
      <w:r w:rsidR="004A078A">
        <w:rPr>
          <w:lang w:val="ru-RU"/>
        </w:rPr>
        <w:t>С</w:t>
      </w:r>
      <w:r>
        <w:rPr>
          <w:lang w:val="ru-RU"/>
        </w:rPr>
        <w:t xml:space="preserve">торонами отчетности о создании и функционировании систем лицензирования для ГФУ, в том числе два случая непредставления на протяжении длительного времени. </w:t>
      </w:r>
    </w:p>
    <w:p w14:paraId="51528D25" w14:textId="012AFC9E" w:rsidR="00662EFE" w:rsidRPr="0052657A" w:rsidRDefault="00662EFE" w:rsidP="007F0ADF">
      <w:pPr>
        <w:pStyle w:val="Normalnumber"/>
        <w:numPr>
          <w:ilvl w:val="0"/>
          <w:numId w:val="299"/>
        </w:numPr>
        <w:tabs>
          <w:tab w:val="clear" w:pos="1247"/>
          <w:tab w:val="clear" w:pos="1814"/>
          <w:tab w:val="clear" w:pos="2381"/>
          <w:tab w:val="clear" w:pos="2948"/>
          <w:tab w:val="clear" w:pos="3515"/>
        </w:tabs>
        <w:spacing w:after="240"/>
        <w:ind w:left="1247" w:firstLine="0"/>
        <w:rPr>
          <w:lang w:val="ru-RU"/>
        </w:rPr>
      </w:pPr>
      <w:r>
        <w:rPr>
          <w:lang w:val="ru-RU"/>
        </w:rPr>
        <w:t xml:space="preserve">Помимо этого, Комитет продолжит начатое на семьдесят четвертом совещании обсуждение системных </w:t>
      </w:r>
      <w:r w:rsidR="005F2A84">
        <w:rPr>
          <w:lang w:val="ru-RU"/>
        </w:rPr>
        <w:t>вопросов в отношении соблюдения</w:t>
      </w:r>
      <w:r>
        <w:rPr>
          <w:lang w:val="ru-RU"/>
        </w:rPr>
        <w:t xml:space="preserve">. Ожидается, что в начале неофициального </w:t>
      </w:r>
      <w:r w:rsidR="004A078A">
        <w:rPr>
          <w:lang w:val="ru-RU"/>
        </w:rPr>
        <w:t>с</w:t>
      </w:r>
      <w:r>
        <w:rPr>
          <w:lang w:val="ru-RU"/>
        </w:rPr>
        <w:t xml:space="preserve">овещания </w:t>
      </w:r>
      <w:r w:rsidR="003F473B">
        <w:rPr>
          <w:lang w:val="ru-RU"/>
        </w:rPr>
        <w:t>сторон</w:t>
      </w:r>
      <w:r>
        <w:rPr>
          <w:lang w:val="ru-RU"/>
        </w:rPr>
        <w:t xml:space="preserve">, посвященного укреплению Монреальского протокола и запланированного на 2 ноября 2025 года, Председатель выступит с кратким сообщением, в том числе по ключевым вопросам, появившимся в результате обсуждения в Комитете. </w:t>
      </w:r>
      <w:r>
        <w:rPr>
          <w:lang w:val="ru-RU"/>
        </w:rPr>
        <w:lastRenderedPageBreak/>
        <w:t xml:space="preserve">Секретариату удалось рассмотреть, проанализировать и включить в предсессионные документы всю информацию, полученную от соответствующих </w:t>
      </w:r>
      <w:r w:rsidR="004A078A">
        <w:rPr>
          <w:lang w:val="ru-RU"/>
        </w:rPr>
        <w:t>С</w:t>
      </w:r>
      <w:r>
        <w:rPr>
          <w:lang w:val="ru-RU"/>
        </w:rPr>
        <w:t xml:space="preserve">торон, за исключением одного случая. </w:t>
      </w:r>
      <w:r w:rsidR="00A1007A">
        <w:rPr>
          <w:lang w:val="ru-RU"/>
        </w:rPr>
        <w:t>Данный случай касается</w:t>
      </w:r>
      <w:r>
        <w:rPr>
          <w:lang w:val="ru-RU"/>
        </w:rPr>
        <w:t xml:space="preserve"> Мали, а информация была направлена членам Комитета по электронной почте после завершения подготовки предсессионных документов. </w:t>
      </w:r>
      <w:r w:rsidR="00A1007A">
        <w:rPr>
          <w:lang w:val="ru-RU"/>
        </w:rPr>
        <w:t>Для представления разъяснений э</w:t>
      </w:r>
      <w:r>
        <w:rPr>
          <w:lang w:val="ru-RU"/>
        </w:rPr>
        <w:t xml:space="preserve">той </w:t>
      </w:r>
      <w:r w:rsidR="004A078A">
        <w:rPr>
          <w:lang w:val="ru-RU"/>
        </w:rPr>
        <w:t>С</w:t>
      </w:r>
      <w:r>
        <w:rPr>
          <w:lang w:val="ru-RU"/>
        </w:rPr>
        <w:t xml:space="preserve">тороне было предоставлено время до 29 октября 2025 года, и, поскольку разъяснений не последовало, </w:t>
      </w:r>
      <w:r w:rsidR="00A1007A">
        <w:rPr>
          <w:lang w:val="ru-RU"/>
        </w:rPr>
        <w:t>с</w:t>
      </w:r>
      <w:r>
        <w:rPr>
          <w:lang w:val="ru-RU"/>
        </w:rPr>
        <w:t xml:space="preserve">екретариат направил Комитету информацию об этом случае в соответствии с процедурой, касающейся несоблюдения. В завершение своего выступления </w:t>
      </w:r>
      <w:r w:rsidR="003F473B">
        <w:rPr>
          <w:lang w:val="ru-RU"/>
        </w:rPr>
        <w:t xml:space="preserve">она </w:t>
      </w:r>
      <w:r>
        <w:rPr>
          <w:lang w:val="ru-RU"/>
        </w:rPr>
        <w:t>заверила членов Комитета, что секретариат, как всегда, готов оказ</w:t>
      </w:r>
      <w:r w:rsidR="002B2ACF">
        <w:rPr>
          <w:lang w:val="ru-RU"/>
        </w:rPr>
        <w:t>ыв</w:t>
      </w:r>
      <w:r>
        <w:rPr>
          <w:lang w:val="ru-RU"/>
        </w:rPr>
        <w:t>ать содействие работе Комитета, а секретариат Многостороннего фонда и учреждения</w:t>
      </w:r>
      <w:r w:rsidR="00820FC2">
        <w:rPr>
          <w:lang w:val="ru-RU"/>
        </w:rPr>
        <w:noBreakHyphen/>
      </w:r>
      <w:r>
        <w:rPr>
          <w:lang w:val="ru-RU"/>
        </w:rPr>
        <w:t xml:space="preserve">исполнители предоставят любую необходимую дополнительную информацию. </w:t>
      </w:r>
    </w:p>
    <w:p w14:paraId="66FD9763" w14:textId="1739759D" w:rsidR="00513974" w:rsidRPr="0052657A"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4A078A">
        <w:rPr>
          <w:bCs/>
          <w:lang w:val="ru-RU"/>
        </w:rPr>
        <w:tab/>
      </w:r>
      <w:r w:rsidR="007F7B08">
        <w:rPr>
          <w:bCs/>
          <w:lang w:val="ru-RU"/>
        </w:rPr>
        <w:t>II.</w:t>
      </w:r>
      <w:r w:rsidR="007F7B08">
        <w:rPr>
          <w:lang w:val="ru-RU"/>
        </w:rPr>
        <w:tab/>
      </w:r>
      <w:r w:rsidR="007F7B08">
        <w:rPr>
          <w:bCs/>
          <w:lang w:val="ru-RU"/>
        </w:rPr>
        <w:t>Утверждение повестки дня и организация работы</w:t>
      </w:r>
    </w:p>
    <w:p w14:paraId="29A58DBA" w14:textId="1261C0D5" w:rsidR="009D264F" w:rsidRPr="00BA0C41"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sidRPr="00C062D2">
        <w:rPr>
          <w:bCs/>
          <w:lang w:val="ru-RU"/>
        </w:rPr>
        <w:tab/>
      </w:r>
      <w:r w:rsidR="007F7B08">
        <w:rPr>
          <w:bCs/>
          <w:lang w:val="ru-RU"/>
        </w:rPr>
        <w:t>A.</w:t>
      </w:r>
      <w:r w:rsidR="007F7B08">
        <w:rPr>
          <w:lang w:val="ru-RU"/>
        </w:rPr>
        <w:tab/>
      </w:r>
      <w:r w:rsidR="007F7B08">
        <w:rPr>
          <w:bCs/>
          <w:lang w:val="ru-RU"/>
        </w:rPr>
        <w:t>Участники</w:t>
      </w:r>
    </w:p>
    <w:p w14:paraId="4F3AED77" w14:textId="77777777" w:rsidR="005D43C0" w:rsidRPr="0052657A" w:rsidRDefault="00190E02" w:rsidP="00F6002E">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На совещании присутствовали представители следующих членов Комитета: Бенин, Доминиканская Республика, Иран (Исламская Республика), Кения, Нидерланды (Королевство), Саудовская Аравия, Соединенные Штаты Америки, Черногория, Чехия и Чили. </w:t>
      </w:r>
    </w:p>
    <w:p w14:paraId="22B4C05B" w14:textId="7B124EC7" w:rsidR="00190E02" w:rsidRPr="0052657A" w:rsidRDefault="00190E02" w:rsidP="00F6002E">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На совещании также присутствовали представители секретариата Многостороннего фонда и представители учреждений </w:t>
      </w:r>
      <w:r w:rsidR="00600D95">
        <w:rPr>
          <w:lang w:val="ru-RU"/>
        </w:rPr>
        <w:t>–</w:t>
      </w:r>
      <w:r>
        <w:rPr>
          <w:lang w:val="ru-RU"/>
        </w:rPr>
        <w:t xml:space="preserve"> исполнителей Фонда: Программы развития Организации Объединенных Наций, ЮНЕП, Организации Объединенных Наций по промышленному развитию и Всемирного банка.</w:t>
      </w:r>
    </w:p>
    <w:p w14:paraId="0B441989" w14:textId="77777777" w:rsidR="000642B9" w:rsidRPr="0052657A" w:rsidRDefault="000642B9" w:rsidP="00F6002E">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Список участников приводится в приложении II к настоящему докладу.</w:t>
      </w:r>
    </w:p>
    <w:p w14:paraId="4E945245" w14:textId="4B2F7914" w:rsidR="00616D52" w:rsidRPr="0052657A"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7F7B08">
        <w:rPr>
          <w:bCs/>
          <w:lang w:val="ru-RU"/>
        </w:rPr>
        <w:t>B.</w:t>
      </w:r>
      <w:r w:rsidR="007F7B08">
        <w:rPr>
          <w:lang w:val="ru-RU"/>
        </w:rPr>
        <w:tab/>
      </w:r>
      <w:r w:rsidR="007F7B08">
        <w:rPr>
          <w:bCs/>
          <w:lang w:val="ru-RU"/>
        </w:rPr>
        <w:t>Утверждение повестки дня и организация работы</w:t>
      </w:r>
    </w:p>
    <w:p w14:paraId="2B24EF11" w14:textId="77777777" w:rsidR="000976B4" w:rsidRPr="0052657A" w:rsidRDefault="000976B4" w:rsidP="00F6002E">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Комитет утвердил следующую повестку дня на основе предварительной повестки дня (UNEP/OzL.Pro/ImpCom/75/R.1):</w:t>
      </w:r>
    </w:p>
    <w:p w14:paraId="42F43C63" w14:textId="00CAE997"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1.</w:t>
      </w:r>
      <w:r>
        <w:rPr>
          <w:lang w:val="ru-RU"/>
        </w:rPr>
        <w:tab/>
        <w:t>Открытие совещания</w:t>
      </w:r>
    </w:p>
    <w:p w14:paraId="2EBD7A4F" w14:textId="037006AC"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2.</w:t>
      </w:r>
      <w:r>
        <w:rPr>
          <w:lang w:val="ru-RU"/>
        </w:rPr>
        <w:tab/>
        <w:t>Утверждение повестки дня и организация работы</w:t>
      </w:r>
    </w:p>
    <w:p w14:paraId="3609E218" w14:textId="7E87A04C"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3.</w:t>
      </w:r>
      <w:r>
        <w:rPr>
          <w:lang w:val="ru-RU"/>
        </w:rPr>
        <w:tab/>
        <w:t>Сообщение секретариата по озону о данных и информации, представленных в соответствии со статьями 7 и 9 Монреальского протокола, и о смежных вопросах</w:t>
      </w:r>
    </w:p>
    <w:p w14:paraId="343391CE" w14:textId="65C202A4"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4.</w:t>
      </w:r>
      <w:r>
        <w:rPr>
          <w:lang w:val="ru-RU"/>
        </w:rPr>
        <w:tab/>
        <w:t>Сообщение секретариата Многостороннего фонда для осуществления Монреальского протокола о соответствующих решениях Исполнительного комитета Фонда и мероприятиях, осуществляемых учреждениями</w:t>
      </w:r>
      <w:r w:rsidR="007F0ADF" w:rsidRPr="00C062D2">
        <w:rPr>
          <w:lang w:val="ru-RU"/>
        </w:rPr>
        <w:noBreakHyphen/>
      </w:r>
      <w:r>
        <w:rPr>
          <w:lang w:val="ru-RU"/>
        </w:rPr>
        <w:t>исполнителями в целях содействия соблюдению Сторонами положений Протокола</w:t>
      </w:r>
    </w:p>
    <w:p w14:paraId="396D5292" w14:textId="77777777" w:rsidR="000976B4" w:rsidRPr="0052657A"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5.</w:t>
      </w:r>
      <w:r>
        <w:rPr>
          <w:lang w:val="ru-RU"/>
        </w:rPr>
        <w:tab/>
        <w:t xml:space="preserve">Последующие меры в связи с ранее принятыми решениями Сторон и рекомендациями Комитета по выполнению в отношении вопросов несоблюдения: </w:t>
      </w:r>
    </w:p>
    <w:p w14:paraId="32057080" w14:textId="77777777" w:rsidR="000976B4" w:rsidRPr="0052657A" w:rsidRDefault="000976B4" w:rsidP="00CD70A2">
      <w:pPr>
        <w:pStyle w:val="Normalnumber"/>
        <w:numPr>
          <w:ilvl w:val="0"/>
          <w:numId w:val="0"/>
        </w:numPr>
        <w:tabs>
          <w:tab w:val="clear" w:pos="1247"/>
          <w:tab w:val="clear" w:pos="1814"/>
          <w:tab w:val="clear" w:pos="2381"/>
          <w:tab w:val="clear" w:pos="2948"/>
          <w:tab w:val="clear" w:pos="3515"/>
        </w:tabs>
        <w:ind w:left="3119" w:hanging="624"/>
        <w:rPr>
          <w:lang w:val="ru-RU"/>
        </w:rPr>
      </w:pPr>
      <w:r>
        <w:rPr>
          <w:lang w:val="ru-RU"/>
        </w:rPr>
        <w:t>a)</w:t>
      </w:r>
      <w:r>
        <w:rPr>
          <w:lang w:val="ru-RU"/>
        </w:rPr>
        <w:tab/>
        <w:t>обязательства по представлению данных в соответствии со статьей 7 (решение XXXVI/13): Кот-д’Ивуар (рекомендация 74/1);</w:t>
      </w:r>
    </w:p>
    <w:p w14:paraId="15B9A097" w14:textId="31BF1414" w:rsidR="000976B4" w:rsidRPr="0052657A" w:rsidRDefault="000976B4" w:rsidP="00CD70A2">
      <w:pPr>
        <w:pStyle w:val="Normalnumber"/>
        <w:numPr>
          <w:ilvl w:val="0"/>
          <w:numId w:val="0"/>
        </w:numPr>
        <w:tabs>
          <w:tab w:val="clear" w:pos="1247"/>
          <w:tab w:val="clear" w:pos="1814"/>
          <w:tab w:val="clear" w:pos="2381"/>
          <w:tab w:val="clear" w:pos="2948"/>
          <w:tab w:val="clear" w:pos="3515"/>
        </w:tabs>
        <w:ind w:left="3119" w:hanging="624"/>
        <w:rPr>
          <w:lang w:val="ru-RU"/>
        </w:rPr>
      </w:pPr>
      <w:r>
        <w:rPr>
          <w:lang w:val="ru-RU"/>
        </w:rPr>
        <w:t>b)</w:t>
      </w:r>
      <w:r>
        <w:rPr>
          <w:lang w:val="ru-RU"/>
        </w:rPr>
        <w:tab/>
      </w:r>
      <w:r w:rsidR="00CD70A2">
        <w:rPr>
          <w:lang w:val="ru-RU"/>
        </w:rPr>
        <w:t xml:space="preserve">существующие </w:t>
      </w:r>
      <w:r>
        <w:rPr>
          <w:lang w:val="ru-RU"/>
        </w:rPr>
        <w:t>планы действий, призванные обеспечить возвращение в режим соблюдения:</w:t>
      </w:r>
    </w:p>
    <w:p w14:paraId="0D527C47" w14:textId="7450F7F7" w:rsidR="000976B4" w:rsidRPr="0052657A" w:rsidRDefault="000976B4" w:rsidP="00CD70A2">
      <w:pPr>
        <w:pStyle w:val="Normalnumber"/>
        <w:numPr>
          <w:ilvl w:val="0"/>
          <w:numId w:val="0"/>
        </w:numPr>
        <w:tabs>
          <w:tab w:val="clear" w:pos="1247"/>
          <w:tab w:val="clear" w:pos="1814"/>
          <w:tab w:val="clear" w:pos="2381"/>
          <w:tab w:val="clear" w:pos="2948"/>
          <w:tab w:val="clear" w:pos="3515"/>
        </w:tabs>
        <w:ind w:left="3743" w:hanging="624"/>
        <w:rPr>
          <w:lang w:val="ru-RU"/>
        </w:rPr>
      </w:pPr>
      <w:r>
        <w:rPr>
          <w:lang w:val="ru-RU"/>
        </w:rPr>
        <w:t>i)</w:t>
      </w:r>
      <w:r>
        <w:rPr>
          <w:lang w:val="ru-RU"/>
        </w:rPr>
        <w:tab/>
        <w:t>Корейская Народно-Демократическая Республика (рекомендация</w:t>
      </w:r>
      <w:r w:rsidR="008E2C95">
        <w:rPr>
          <w:lang w:val="ru-RU"/>
        </w:rPr>
        <w:t> </w:t>
      </w:r>
      <w:r>
        <w:rPr>
          <w:lang w:val="ru-RU"/>
        </w:rPr>
        <w:t>74/2);</w:t>
      </w:r>
    </w:p>
    <w:p w14:paraId="307664D8" w14:textId="6794FA22" w:rsidR="000976B4" w:rsidRPr="0052657A" w:rsidRDefault="000976B4" w:rsidP="00CD70A2">
      <w:pPr>
        <w:pStyle w:val="Normalnumber"/>
        <w:numPr>
          <w:ilvl w:val="0"/>
          <w:numId w:val="0"/>
        </w:numPr>
        <w:tabs>
          <w:tab w:val="clear" w:pos="1247"/>
          <w:tab w:val="clear" w:pos="1814"/>
          <w:tab w:val="clear" w:pos="2381"/>
          <w:tab w:val="clear" w:pos="2948"/>
          <w:tab w:val="clear" w:pos="3515"/>
        </w:tabs>
        <w:ind w:left="3743" w:hanging="624"/>
        <w:rPr>
          <w:lang w:val="ru-RU"/>
        </w:rPr>
      </w:pPr>
      <w:r>
        <w:rPr>
          <w:lang w:val="ru-RU"/>
        </w:rPr>
        <w:t>ii)</w:t>
      </w:r>
      <w:r>
        <w:rPr>
          <w:lang w:val="ru-RU"/>
        </w:rPr>
        <w:tab/>
        <w:t>Казахстан (рекомендация 74/3);</w:t>
      </w:r>
    </w:p>
    <w:p w14:paraId="49077D06" w14:textId="5EEC326E" w:rsidR="000976B4" w:rsidRPr="00C062D2" w:rsidRDefault="000976B4" w:rsidP="00CD70A2">
      <w:pPr>
        <w:pStyle w:val="Normalnumber"/>
        <w:numPr>
          <w:ilvl w:val="0"/>
          <w:numId w:val="0"/>
        </w:numPr>
        <w:tabs>
          <w:tab w:val="clear" w:pos="1247"/>
          <w:tab w:val="clear" w:pos="1814"/>
          <w:tab w:val="clear" w:pos="2381"/>
          <w:tab w:val="clear" w:pos="2948"/>
          <w:tab w:val="clear" w:pos="3515"/>
        </w:tabs>
        <w:ind w:left="3743" w:hanging="624"/>
        <w:rPr>
          <w:lang w:val="ru-RU"/>
        </w:rPr>
      </w:pPr>
      <w:r>
        <w:rPr>
          <w:lang w:val="ru-RU"/>
        </w:rPr>
        <w:t>iii)</w:t>
      </w:r>
      <w:r>
        <w:rPr>
          <w:lang w:val="ru-RU"/>
        </w:rPr>
        <w:tab/>
        <w:t>Ливия (рекомендация 74/4)</w:t>
      </w:r>
    </w:p>
    <w:p w14:paraId="3F541EC1" w14:textId="26579289"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6.</w:t>
      </w:r>
      <w:r>
        <w:rPr>
          <w:lang w:val="ru-RU"/>
        </w:rPr>
        <w:tab/>
        <w:t>Рассмотрение других вопросов возможного несоблюдения, вытекающих из доклада о данных</w:t>
      </w:r>
    </w:p>
    <w:p w14:paraId="192CA835" w14:textId="77777777" w:rsidR="000976B4" w:rsidRPr="0052657A"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7.</w:t>
      </w:r>
      <w:r>
        <w:rPr>
          <w:lang w:val="ru-RU"/>
        </w:rPr>
        <w:tab/>
        <w:t>Просьбы о внесении изменений в базовые данные (решения XIII/15 и XV/19):</w:t>
      </w:r>
    </w:p>
    <w:p w14:paraId="613DC7C7" w14:textId="77777777" w:rsidR="000976B4" w:rsidRPr="0052657A"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t>a)</w:t>
      </w:r>
      <w:r>
        <w:rPr>
          <w:lang w:val="ru-RU"/>
        </w:rPr>
        <w:tab/>
        <w:t>Армения (рекомендация 74/11);</w:t>
      </w:r>
    </w:p>
    <w:p w14:paraId="1A2604EC" w14:textId="77777777" w:rsidR="000976B4" w:rsidRPr="0052657A"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t>b)</w:t>
      </w:r>
      <w:r>
        <w:rPr>
          <w:lang w:val="ru-RU"/>
        </w:rPr>
        <w:tab/>
        <w:t>Гвинея (рекомендация 74/13);</w:t>
      </w:r>
    </w:p>
    <w:p w14:paraId="3F978D3A" w14:textId="77777777" w:rsidR="000976B4" w:rsidRPr="0052657A"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t>c)</w:t>
      </w:r>
      <w:r>
        <w:rPr>
          <w:lang w:val="ru-RU"/>
        </w:rPr>
        <w:tab/>
        <w:t>Марокко;</w:t>
      </w:r>
    </w:p>
    <w:p w14:paraId="3411CC74" w14:textId="77777777" w:rsidR="000976B4" w:rsidRPr="0052657A"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lastRenderedPageBreak/>
        <w:t>d)</w:t>
      </w:r>
      <w:r>
        <w:rPr>
          <w:lang w:val="ru-RU"/>
        </w:rPr>
        <w:tab/>
        <w:t>Босния и Герцеговина;</w:t>
      </w:r>
    </w:p>
    <w:p w14:paraId="29DD4493" w14:textId="77777777" w:rsidR="000976B4" w:rsidRPr="0052657A"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t>e)</w:t>
      </w:r>
      <w:r>
        <w:rPr>
          <w:lang w:val="ru-RU"/>
        </w:rPr>
        <w:tab/>
        <w:t>Бразилия;</w:t>
      </w:r>
    </w:p>
    <w:p w14:paraId="289C8B5A" w14:textId="089D4CD1" w:rsidR="000976B4" w:rsidRPr="00C062D2" w:rsidRDefault="000976B4" w:rsidP="005A6D76">
      <w:pPr>
        <w:pStyle w:val="Normalnumber"/>
        <w:numPr>
          <w:ilvl w:val="0"/>
          <w:numId w:val="0"/>
        </w:numPr>
        <w:tabs>
          <w:tab w:val="clear" w:pos="1247"/>
          <w:tab w:val="clear" w:pos="1814"/>
          <w:tab w:val="clear" w:pos="2381"/>
          <w:tab w:val="clear" w:pos="2948"/>
          <w:tab w:val="clear" w:pos="3515"/>
        </w:tabs>
        <w:ind w:left="2495"/>
        <w:rPr>
          <w:lang w:val="ru-RU"/>
        </w:rPr>
      </w:pPr>
      <w:r>
        <w:rPr>
          <w:lang w:val="ru-RU"/>
        </w:rPr>
        <w:t>f)</w:t>
      </w:r>
      <w:r>
        <w:rPr>
          <w:lang w:val="ru-RU"/>
        </w:rPr>
        <w:tab/>
        <w:t>Сомали</w:t>
      </w:r>
    </w:p>
    <w:p w14:paraId="189ACE45" w14:textId="1598A680"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8.</w:t>
      </w:r>
      <w:r>
        <w:rPr>
          <w:lang w:val="ru-RU"/>
        </w:rPr>
        <w:tab/>
        <w:t>Создание систем лицензирования в соответствии с пунктом 2-бис статьи 4B Монреальского протокола (решение XXXVI/15 и рекомендация 74/14)</w:t>
      </w:r>
    </w:p>
    <w:p w14:paraId="05E7E6FD" w14:textId="1C38354C"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9.</w:t>
      </w:r>
      <w:r>
        <w:rPr>
          <w:lang w:val="ru-RU"/>
        </w:rPr>
        <w:tab/>
        <w:t>Системные вопросы в отношении соблюдения (решение XXXVI/9)</w:t>
      </w:r>
    </w:p>
    <w:p w14:paraId="2C953B0C" w14:textId="33617250"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10.</w:t>
      </w:r>
      <w:r>
        <w:rPr>
          <w:lang w:val="ru-RU"/>
        </w:rPr>
        <w:tab/>
        <w:t>Прочие вопросы</w:t>
      </w:r>
    </w:p>
    <w:p w14:paraId="74070B9B" w14:textId="3C6B2867" w:rsidR="000976B4" w:rsidRPr="00C062D2"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ru-RU"/>
        </w:rPr>
      </w:pPr>
      <w:r>
        <w:rPr>
          <w:lang w:val="ru-RU"/>
        </w:rPr>
        <w:t>11.</w:t>
      </w:r>
      <w:r>
        <w:rPr>
          <w:lang w:val="ru-RU"/>
        </w:rPr>
        <w:tab/>
        <w:t>Принятие рекомендаций и доклада о работе совещания</w:t>
      </w:r>
    </w:p>
    <w:p w14:paraId="4D5527C1" w14:textId="213F9162" w:rsidR="000976B4" w:rsidRPr="00AD0726" w:rsidRDefault="000976B4" w:rsidP="000976B4">
      <w:pPr>
        <w:pStyle w:val="NormalNonumber"/>
        <w:tabs>
          <w:tab w:val="clear" w:pos="1247"/>
          <w:tab w:val="clear" w:pos="1871"/>
          <w:tab w:val="clear" w:pos="2495"/>
          <w:tab w:val="clear" w:pos="3119"/>
          <w:tab w:val="clear" w:pos="3742"/>
          <w:tab w:val="clear" w:pos="4366"/>
          <w:tab w:val="clear" w:pos="4990"/>
        </w:tabs>
        <w:ind w:left="2495" w:hanging="624"/>
        <w:rPr>
          <w:lang w:val="en-US"/>
        </w:rPr>
      </w:pPr>
      <w:r>
        <w:rPr>
          <w:lang w:val="ru-RU"/>
        </w:rPr>
        <w:t>12.</w:t>
      </w:r>
      <w:r>
        <w:rPr>
          <w:lang w:val="ru-RU"/>
        </w:rPr>
        <w:tab/>
        <w:t>Закрытие совещания</w:t>
      </w:r>
      <w:r w:rsidR="00033E9C">
        <w:rPr>
          <w:lang w:val="ru-RU"/>
        </w:rPr>
        <w:t>.</w:t>
      </w:r>
    </w:p>
    <w:p w14:paraId="56E2E710" w14:textId="77777777" w:rsidR="000976B4" w:rsidRPr="0052657A" w:rsidRDefault="000976B4" w:rsidP="00033E9C">
      <w:pPr>
        <w:pStyle w:val="Normalnumber"/>
        <w:numPr>
          <w:ilvl w:val="0"/>
          <w:numId w:val="299"/>
        </w:numPr>
        <w:tabs>
          <w:tab w:val="clear" w:pos="1247"/>
          <w:tab w:val="clear" w:pos="1814"/>
          <w:tab w:val="clear" w:pos="2381"/>
          <w:tab w:val="clear" w:pos="2948"/>
          <w:tab w:val="clear" w:pos="3515"/>
        </w:tabs>
        <w:spacing w:after="240"/>
        <w:ind w:left="1247" w:firstLine="0"/>
        <w:rPr>
          <w:lang w:val="ru-RU"/>
        </w:rPr>
      </w:pPr>
      <w:r>
        <w:rPr>
          <w:lang w:val="ru-RU"/>
        </w:rPr>
        <w:t>Комитет постановил рассматривать пункты повестки дня в последовательном порядке и соблюдать свои обычные процедуры.</w:t>
      </w:r>
    </w:p>
    <w:p w14:paraId="59C72362" w14:textId="060C8367" w:rsidR="00AB1012" w:rsidRPr="0052657A"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7F7B08">
        <w:rPr>
          <w:bCs/>
          <w:lang w:val="ru-RU"/>
        </w:rPr>
        <w:t>III.</w:t>
      </w:r>
      <w:r w:rsidR="007F7B08">
        <w:rPr>
          <w:lang w:val="ru-RU"/>
        </w:rPr>
        <w:tab/>
      </w:r>
      <w:r w:rsidR="007F7B08">
        <w:rPr>
          <w:bCs/>
          <w:lang w:val="ru-RU"/>
        </w:rPr>
        <w:t>Сообщение секретариата по озону о данных и информации, представленных в соответствии со статьями 7 и 9 Монреальского протокола, и о смежных вопросах</w:t>
      </w:r>
    </w:p>
    <w:p w14:paraId="47A546E2" w14:textId="77777777" w:rsidR="00714434" w:rsidRPr="0052657A" w:rsidRDefault="00C02E52"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Представитель секретариата выступил с сообщением, обобщающим доклад секретариата об информации, представленной Сторонами в соответствии со статьями 7 и 9 Монреальского протокола (UNEP/OzL.Pro.37/6–UNEP/OzL.Pro/ImpCom/75/2) и добавлением к нему (UNEP/OzL.Pro.37/6/Add.1–UNEP/OzL.Pro/ImpCom/75/2/Add.1). Он пояснил, что не будет повторять информацию, представленную Комитету на его семьдесят четвертом совещании, а представит только актуальную и новую информацию. </w:t>
      </w:r>
      <w:bookmarkStart w:id="4" w:name="_Hlk212803035"/>
      <w:bookmarkEnd w:id="4"/>
    </w:p>
    <w:p w14:paraId="2A9D359A" w14:textId="630C6A05" w:rsidR="00EE4160" w:rsidRPr="0052657A" w:rsidRDefault="007D2001"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представления данных в соответствии со статьей 7, то это было сделано 185 Сторонами, представившими данные за 2024 год, включая 135 Сторон, действующих в соответствии с пунктом 1 статьи 5 Протокола (Стороны, действующие в рамках статьи 5), и 50</w:t>
      </w:r>
      <w:r w:rsidR="00AD0726">
        <w:rPr>
          <w:lang w:val="en-US"/>
        </w:rPr>
        <w:t> </w:t>
      </w:r>
      <w:r>
        <w:rPr>
          <w:lang w:val="ru-RU"/>
        </w:rPr>
        <w:t>Сторон, не действующих в соответствии с этой статьей (Стороны, не действующие в рамках статьи 5). Из этих 185 Сторон 120 воспользовались системой представления данных в онлайн</w:t>
      </w:r>
      <w:r w:rsidR="00AD0726" w:rsidRPr="00C062D2">
        <w:rPr>
          <w:lang w:val="ru-RU"/>
        </w:rPr>
        <w:noBreakHyphen/>
      </w:r>
      <w:r>
        <w:rPr>
          <w:lang w:val="ru-RU"/>
        </w:rPr>
        <w:t>режиме, а 170 Сторон представили данные в установленный срок до 30 сентября 2025</w:t>
      </w:r>
      <w:r w:rsidR="00AD0726">
        <w:rPr>
          <w:lang w:val="en-US"/>
        </w:rPr>
        <w:t> </w:t>
      </w:r>
      <w:r>
        <w:rPr>
          <w:lang w:val="ru-RU"/>
        </w:rPr>
        <w:t xml:space="preserve">года. </w:t>
      </w:r>
      <w:r w:rsidR="00DA633D">
        <w:rPr>
          <w:lang w:val="ru-RU"/>
        </w:rPr>
        <w:t>Свои обязательства по представлению ежегодных данных за 2024 год еще не выполнили 13</w:t>
      </w:r>
      <w:r>
        <w:rPr>
          <w:lang w:val="ru-RU"/>
        </w:rPr>
        <w:t xml:space="preserve"> Сторон, а именно</w:t>
      </w:r>
      <w:r w:rsidR="00DA633D">
        <w:rPr>
          <w:lang w:val="ru-RU"/>
        </w:rPr>
        <w:t>:</w:t>
      </w:r>
      <w:r>
        <w:rPr>
          <w:lang w:val="ru-RU"/>
        </w:rPr>
        <w:t xml:space="preserve"> Армения, Багамские Острова, Бурунди, Гондурас, Исландия, Кабо-Верде, Коморские Острова, Мьянма, Республика Молдова, Сан-Томе и Принсипи, Сирийская Арабская Республика, Суринам и Экваториальная Гвинея.</w:t>
      </w:r>
    </w:p>
    <w:p w14:paraId="6C1E2531" w14:textId="2B44222B" w:rsidR="00632DB8" w:rsidRPr="0052657A" w:rsidRDefault="00781BBD"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Кот-д'Ивуар, который был указан в решении XXXVI/13 в качестве Стороны, не представившей свои данные по ГФУ за 2023 год, с тех пор представил эту информацию. Кроме того, свои данные о базовом уровне ГФУ за 2020, 2021 и 2022 годы представила Папуа </w:t>
      </w:r>
      <w:r w:rsidR="00393BC6" w:rsidRPr="00C062D2">
        <w:rPr>
          <w:lang w:val="ru-RU"/>
        </w:rPr>
        <w:t>–</w:t>
      </w:r>
      <w:r>
        <w:rPr>
          <w:lang w:val="ru-RU"/>
        </w:rPr>
        <w:t xml:space="preserve"> Новая Гвинея. Четыре входящие в группу 1 Стороны, действующие в рамках статьи 5, которые недавно ратифицировали Кигалийскую поправку к Протоколу, еще не представили данные по ГФУ за свои базовые годы, а пять недавно ратифицировавших Кигалийскую поправку Сторон, входящих в группу 2 и действующих в рамках статьи 5, еще не представили данные по ГФУ за 2024 год </w:t>
      </w:r>
      <w:r w:rsidR="00393BC6" w:rsidRPr="00C062D2">
        <w:rPr>
          <w:lang w:val="ru-RU"/>
        </w:rPr>
        <w:t>–</w:t>
      </w:r>
      <w:r>
        <w:rPr>
          <w:lang w:val="ru-RU"/>
        </w:rPr>
        <w:t xml:space="preserve"> один из базовых годов для ГФУ.</w:t>
      </w:r>
    </w:p>
    <w:p w14:paraId="5B85B73E" w14:textId="7B512BAE" w:rsidR="00C31B25" w:rsidRPr="0052657A" w:rsidRDefault="00CC30C0"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Случаи возможного несоблюдения были выявлены секретариатом </w:t>
      </w:r>
      <w:r w:rsidR="00792318">
        <w:rPr>
          <w:lang w:val="ru-RU"/>
        </w:rPr>
        <w:t xml:space="preserve">в общей сложности </w:t>
      </w:r>
      <w:r>
        <w:rPr>
          <w:lang w:val="ru-RU"/>
        </w:rPr>
        <w:t xml:space="preserve">у </w:t>
      </w:r>
      <w:r w:rsidR="00792318">
        <w:rPr>
          <w:lang w:val="ru-RU"/>
        </w:rPr>
        <w:t>16 Сторон</w:t>
      </w:r>
      <w:r w:rsidR="00044128">
        <w:rPr>
          <w:lang w:val="ru-RU"/>
        </w:rPr>
        <w:t>;</w:t>
      </w:r>
      <w:r w:rsidR="00792318">
        <w:rPr>
          <w:lang w:val="ru-RU"/>
        </w:rPr>
        <w:t xml:space="preserve"> в </w:t>
      </w:r>
      <w:r w:rsidR="00044128">
        <w:rPr>
          <w:lang w:val="ru-RU"/>
        </w:rPr>
        <w:t>этих случаях</w:t>
      </w:r>
      <w:r w:rsidR="00792318">
        <w:rPr>
          <w:lang w:val="ru-RU"/>
        </w:rPr>
        <w:t xml:space="preserve"> заявленные Сторонами уровни потребления или производства превышали установленные согласно Протоколу предельные уровни, а избыточное потребление или производство не могло быть объяснено разрешенными видами использования. В ряде случаев все еще ожидалось поступление разъяснений от затронутых Сторон. Другие случаи будут рассмотрены Комитетом позднее в рамках пунктов 6 и 7 повестки дня.</w:t>
      </w:r>
    </w:p>
    <w:p w14:paraId="33D3BBD6" w14:textId="53D15ADF" w:rsidR="00BB51FE" w:rsidRPr="0052657A" w:rsidRDefault="00612E9F"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соответствии с решениями XVIII/17 и XXII/20, четыре Стороны сообщили о превышении норм производства регулируемых веществ в 2024 году в связи с накоплением запасов. Европейский союз, Израиль, Испания и Франция сообщили, что в этих случаях речь идет о непреднамеренном производстве таких веществ</w:t>
      </w:r>
      <w:r w:rsidR="003B1971">
        <w:rPr>
          <w:lang w:val="ru-RU"/>
        </w:rPr>
        <w:t xml:space="preserve"> и что произведенные вещества</w:t>
      </w:r>
      <w:r>
        <w:rPr>
          <w:lang w:val="ru-RU"/>
        </w:rPr>
        <w:t xml:space="preserve"> предназначены для уничтожения, за исключением превышения объема производства бромистого метила, о котором сообщил Израиль</w:t>
      </w:r>
      <w:r w:rsidR="00003358">
        <w:rPr>
          <w:lang w:val="ru-RU"/>
        </w:rPr>
        <w:t>: данное вещество было</w:t>
      </w:r>
      <w:r>
        <w:rPr>
          <w:lang w:val="ru-RU"/>
        </w:rPr>
        <w:t xml:space="preserve"> предназначен</w:t>
      </w:r>
      <w:r w:rsidR="00003358">
        <w:rPr>
          <w:lang w:val="ru-RU"/>
        </w:rPr>
        <w:t>о</w:t>
      </w:r>
      <w:r>
        <w:rPr>
          <w:lang w:val="ru-RU"/>
        </w:rPr>
        <w:t xml:space="preserve"> для </w:t>
      </w:r>
      <w:r w:rsidR="00003358">
        <w:rPr>
          <w:lang w:val="ru-RU"/>
        </w:rPr>
        <w:t xml:space="preserve">будущего </w:t>
      </w:r>
      <w:r>
        <w:rPr>
          <w:lang w:val="ru-RU"/>
        </w:rPr>
        <w:t xml:space="preserve">экспорта в качестве исходного сырьевого материала. </w:t>
      </w:r>
    </w:p>
    <w:p w14:paraId="5CD9D350" w14:textId="470A2146" w:rsidR="00846887" w:rsidRPr="0052657A" w:rsidRDefault="00612E9F"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Все четыре Стороны, которые продолжают применять регулируемые вещества в качестве технологических агентов, а именно Европейский союз, Израиль, Китай и </w:t>
      </w:r>
      <w:r>
        <w:rPr>
          <w:lang w:val="ru-RU"/>
        </w:rPr>
        <w:lastRenderedPageBreak/>
        <w:t xml:space="preserve">Соединенные Штаты Америки, представили требуемые данные за 2024 год наряду с информацией об используемых технологиях локализации. Европейский союз </w:t>
      </w:r>
      <w:r w:rsidR="00610501">
        <w:rPr>
          <w:lang w:val="ru-RU"/>
        </w:rPr>
        <w:t xml:space="preserve">и Китай </w:t>
      </w:r>
      <w:r>
        <w:rPr>
          <w:lang w:val="ru-RU"/>
        </w:rPr>
        <w:t>дополнительно представили информацию о производстве или импорте веществ, которые планируется использовать в качестве технологических агентов; секретариат направит Израилю и Соединенным Штатам Америки письменный запрос о представлени</w:t>
      </w:r>
      <w:r w:rsidR="002A6C09">
        <w:rPr>
          <w:lang w:val="ru-RU"/>
        </w:rPr>
        <w:t>и</w:t>
      </w:r>
      <w:r>
        <w:rPr>
          <w:lang w:val="ru-RU"/>
        </w:rPr>
        <w:t xml:space="preserve"> </w:t>
      </w:r>
      <w:r w:rsidR="007C15D8">
        <w:rPr>
          <w:lang w:val="ru-RU"/>
        </w:rPr>
        <w:t xml:space="preserve">этой </w:t>
      </w:r>
      <w:r>
        <w:rPr>
          <w:lang w:val="ru-RU"/>
        </w:rPr>
        <w:t>информации, касающейся использования ими технологических агентов.</w:t>
      </w:r>
      <w:bookmarkStart w:id="5" w:name="_Hlk212796971"/>
      <w:bookmarkEnd w:id="5"/>
    </w:p>
    <w:p w14:paraId="2B8C8459" w14:textId="77777777" w:rsidR="00386E89" w:rsidRPr="0052657A" w:rsidRDefault="00846887"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Что касается заполнения форм данных в связи с решениями XXIV/14 и XXIX/18, все Стороны, представившие в течение последних 10 лет неполные формы при представлении данных по статье 7, впоследствии подтвердили, что во всех пустых ячейках этих форм должен был быть проставлен ноль. </w:t>
      </w:r>
      <w:bookmarkStart w:id="6" w:name="_Hlk180848975"/>
      <w:bookmarkEnd w:id="6"/>
    </w:p>
    <w:p w14:paraId="48BE0D78" w14:textId="32E9F3F8" w:rsidR="00985DB9" w:rsidRPr="0052657A" w:rsidRDefault="00985DB9"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Наконец, о</w:t>
      </w:r>
      <w:r w:rsidR="003C425F">
        <w:rPr>
          <w:lang w:val="ru-RU"/>
        </w:rPr>
        <w:t>н</w:t>
      </w:r>
      <w:r>
        <w:rPr>
          <w:lang w:val="ru-RU"/>
        </w:rPr>
        <w:t xml:space="preserve"> отметил, что в связи с решениями XIII/15 и XV/19 секретариат получил просьбы от шести Сторон о пересмотре их данных о базовом уровне ГФУ; </w:t>
      </w:r>
      <w:r w:rsidR="00436A66">
        <w:rPr>
          <w:lang w:val="ru-RU"/>
        </w:rPr>
        <w:t xml:space="preserve">этот вопрос будет рассмотрен </w:t>
      </w:r>
      <w:r>
        <w:rPr>
          <w:lang w:val="ru-RU"/>
        </w:rPr>
        <w:t>Комитет</w:t>
      </w:r>
      <w:r w:rsidR="00436A66">
        <w:rPr>
          <w:lang w:val="ru-RU"/>
        </w:rPr>
        <w:t>ом</w:t>
      </w:r>
      <w:r>
        <w:rPr>
          <w:lang w:val="ru-RU"/>
        </w:rPr>
        <w:t xml:space="preserve"> позднее в рамках пункта 7 повестки дня.</w:t>
      </w:r>
    </w:p>
    <w:p w14:paraId="3E1784D8" w14:textId="77510017" w:rsidR="00E5453A" w:rsidRPr="0052657A" w:rsidRDefault="00E5453A"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Отвечая на вопросы членов Комитета, он пояснил, что Папуа </w:t>
      </w:r>
      <w:r w:rsidR="002A408F" w:rsidRPr="00C062D2">
        <w:rPr>
          <w:lang w:val="ru-RU"/>
        </w:rPr>
        <w:t>–</w:t>
      </w:r>
      <w:r>
        <w:rPr>
          <w:lang w:val="ru-RU"/>
        </w:rPr>
        <w:t xml:space="preserve"> Новая Гвинея представила свои данные о базовом уровне за те два года, за которые эти данные отсутствовали, Объединенные Арабские Эмираты представили свои данные по ГФУ за 2024</w:t>
      </w:r>
      <w:r w:rsidR="002A408F">
        <w:rPr>
          <w:lang w:val="en-US"/>
        </w:rPr>
        <w:t> </w:t>
      </w:r>
      <w:r>
        <w:rPr>
          <w:lang w:val="ru-RU"/>
        </w:rPr>
        <w:t>год, а Румыния представила свои данные после завершения подготовки документа UNEP/OzL.Pro.37/6/Add.1–UNEP/OzL.Pro/ImpCom/75/2/Add.1. На вопрос об объеме потребления, приходящемся на 13 Сторон, которые еще не представили данные за 2024 год, о</w:t>
      </w:r>
      <w:r w:rsidR="00A35891">
        <w:rPr>
          <w:lang w:val="ru-RU"/>
        </w:rPr>
        <w:t>н</w:t>
      </w:r>
      <w:r>
        <w:rPr>
          <w:lang w:val="ru-RU"/>
        </w:rPr>
        <w:t xml:space="preserve"> ответит в двустороннем порядке. Он пояснил, что Таджикистан фигурирует в перечне стран, данные по которым свидетельствовали о возможном несоблюдении, дважды, поскольку одна строка относится к данным за 2023 год, относительно которого Сторона на данный момент представила разъяснения, а другая </w:t>
      </w:r>
      <w:r w:rsidR="005365C7">
        <w:rPr>
          <w:lang w:val="ru-RU"/>
        </w:rPr>
        <w:t>–</w:t>
      </w:r>
      <w:r>
        <w:rPr>
          <w:lang w:val="ru-RU"/>
        </w:rPr>
        <w:t xml:space="preserve"> к данным за 2024 год, по которым разъяснений представлено не было.</w:t>
      </w:r>
    </w:p>
    <w:p w14:paraId="27501A8D" w14:textId="6D3DAB08" w:rsidR="00CA3B9D" w:rsidRPr="0052657A" w:rsidRDefault="00903F73"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Переходя к предлагаемому проекту рекомендации и решения о представлении данных и информации, о</w:t>
      </w:r>
      <w:r w:rsidR="00A35891">
        <w:rPr>
          <w:lang w:val="ru-RU"/>
        </w:rPr>
        <w:t>н</w:t>
      </w:r>
      <w:r>
        <w:rPr>
          <w:lang w:val="ru-RU"/>
        </w:rPr>
        <w:t xml:space="preserve"> пояснил, что по сравнению с формулировками предыдущих лет в него были внесены незначительные изменения. В предыдущие годы Комитет направлял этот проект решения на рассмотрение, указывая число Сторон, представивших данные, в квадратных скобках, что позволяло обновлять это число в случае, если Стороны представляли свои данные в ходе совещания. Однако юрисконсульты как </w:t>
      </w:r>
      <w:r w:rsidR="00117982">
        <w:rPr>
          <w:lang w:val="ru-RU"/>
        </w:rPr>
        <w:t>с</w:t>
      </w:r>
      <w:r>
        <w:rPr>
          <w:lang w:val="ru-RU"/>
        </w:rPr>
        <w:t xml:space="preserve">екретариата, так и ряда Сторон высказали мнение о нежелательности такого подхода как дающего основания предполагать, что в ходе Совещания Сторон обсуждение проекта решения может быть возобновлено. Поэтому было предложено направить предлагаемый проект решения тридцать седьмому Совещанию Сторон без каких-либо квадратных скобок и зафиксировать число Сторон, представивших отчетность, по состоянию на дату, которую выберет Комитет; дата, указанная в предложенном тексте, </w:t>
      </w:r>
      <w:r w:rsidR="002A408F" w:rsidRPr="00C062D2">
        <w:rPr>
          <w:lang w:val="ru-RU"/>
        </w:rPr>
        <w:t>–</w:t>
      </w:r>
      <w:r>
        <w:rPr>
          <w:lang w:val="ru-RU"/>
        </w:rPr>
        <w:t xml:space="preserve"> это 31 октября 2025 года, т</w:t>
      </w:r>
      <w:r w:rsidR="001A67C8">
        <w:rPr>
          <w:lang w:val="ru-RU"/>
        </w:rPr>
        <w:t>.</w:t>
      </w:r>
      <w:r>
        <w:rPr>
          <w:lang w:val="ru-RU"/>
        </w:rPr>
        <w:t xml:space="preserve"> </w:t>
      </w:r>
      <w:r w:rsidR="000A267A">
        <w:rPr>
          <w:lang w:val="ru-RU"/>
        </w:rPr>
        <w:t>е</w:t>
      </w:r>
      <w:r w:rsidR="001A67C8">
        <w:rPr>
          <w:lang w:val="ru-RU"/>
        </w:rPr>
        <w:t>.</w:t>
      </w:r>
      <w:r w:rsidR="000A267A">
        <w:rPr>
          <w:lang w:val="ru-RU"/>
        </w:rPr>
        <w:t xml:space="preserve"> </w:t>
      </w:r>
      <w:r>
        <w:rPr>
          <w:lang w:val="ru-RU"/>
        </w:rPr>
        <w:t>день</w:t>
      </w:r>
      <w:r w:rsidR="000A267A">
        <w:rPr>
          <w:lang w:val="ru-RU"/>
        </w:rPr>
        <w:t xml:space="preserve">, предшествующий </w:t>
      </w:r>
      <w:r>
        <w:rPr>
          <w:lang w:val="ru-RU"/>
        </w:rPr>
        <w:t>дат</w:t>
      </w:r>
      <w:r w:rsidR="000A267A">
        <w:rPr>
          <w:lang w:val="ru-RU"/>
        </w:rPr>
        <w:t>е</w:t>
      </w:r>
      <w:r>
        <w:rPr>
          <w:lang w:val="ru-RU"/>
        </w:rPr>
        <w:t xml:space="preserve"> принятия Комитетом своих рекомендаций.</w:t>
      </w:r>
    </w:p>
    <w:p w14:paraId="47176305" w14:textId="3D6931AE" w:rsidR="00635442" w:rsidRPr="0052657A" w:rsidRDefault="001677EA"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Другой представитель секретариата добавил, что в ходе анализа системных вопросов в отношении соблюдения, который будет обсуждаться в рамках пункта 9 повестки дня, было установлено, что одной из проблем, затрудняющих определение статуса Сторон в плане соблюдения, является несвоевременное представление данных. Эта проблема была также особо </w:t>
      </w:r>
      <w:r w:rsidR="009428B9">
        <w:rPr>
          <w:lang w:val="ru-RU"/>
        </w:rPr>
        <w:t>выделен</w:t>
      </w:r>
      <w:r>
        <w:rPr>
          <w:lang w:val="ru-RU"/>
        </w:rPr>
        <w:t xml:space="preserve">а в ходе проводившегося секретариатом анализа общеорганизационного управления рисками. Секретариат предложил 31 октября как дату, которая позволит Комитету отразить обновленные цифры, относящиеся к представлению данных, в момент рассмотрения им проектов решений, которые </w:t>
      </w:r>
      <w:r w:rsidR="00A6245E">
        <w:rPr>
          <w:lang w:val="ru-RU"/>
        </w:rPr>
        <w:t>планируется приложить</w:t>
      </w:r>
      <w:r>
        <w:rPr>
          <w:lang w:val="ru-RU"/>
        </w:rPr>
        <w:t xml:space="preserve"> к проектам его рекомендаций, во второй день его совещания 1 ноября. </w:t>
      </w:r>
    </w:p>
    <w:p w14:paraId="673EA1D0" w14:textId="37FC7197" w:rsidR="009219A5" w:rsidRPr="00A6245E" w:rsidRDefault="00AA3FFE"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Один из членов Комитета предложил включить в проект решения дополнительную формулировку, касающуюся представления данных в онлайн-режиме, с тем чтобы поощрить большее число Сторон к использованию системы представления данных в </w:t>
      </w:r>
      <w:r w:rsidR="00A6245E">
        <w:rPr>
          <w:lang w:val="ru-RU"/>
        </w:rPr>
        <w:t xml:space="preserve">таком </w:t>
      </w:r>
      <w:r>
        <w:rPr>
          <w:lang w:val="ru-RU"/>
        </w:rPr>
        <w:t xml:space="preserve">режиме. Другие члены поддержали это предложение. </w:t>
      </w:r>
    </w:p>
    <w:p w14:paraId="68D29116" w14:textId="77777777" w:rsidR="00C866F9" w:rsidRPr="0052657A" w:rsidRDefault="00534065" w:rsidP="00246F39">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направить на рассмотрение тридцать седьмого Совещания Сторон проект решения о представлении данных и информации, включенный в раздел А приложения I к настоящему докладу.</w:t>
      </w:r>
      <w:bookmarkStart w:id="7" w:name="_Hlk213396948"/>
      <w:bookmarkEnd w:id="7"/>
    </w:p>
    <w:p w14:paraId="7114E1BD" w14:textId="77777777" w:rsidR="00996C57" w:rsidRPr="0052657A" w:rsidRDefault="006F5339" w:rsidP="002A408F">
      <w:pPr>
        <w:pStyle w:val="NormalNonumber"/>
        <w:tabs>
          <w:tab w:val="clear" w:pos="624"/>
          <w:tab w:val="clear" w:pos="1247"/>
          <w:tab w:val="clear" w:pos="1871"/>
          <w:tab w:val="clear" w:pos="2495"/>
          <w:tab w:val="clear" w:pos="3119"/>
          <w:tab w:val="clear" w:pos="3742"/>
          <w:tab w:val="clear" w:pos="4366"/>
          <w:tab w:val="clear" w:pos="4990"/>
        </w:tabs>
        <w:spacing w:after="240"/>
        <w:jc w:val="right"/>
        <w:rPr>
          <w:b/>
          <w:bCs/>
          <w:lang w:val="ru-RU"/>
        </w:rPr>
      </w:pPr>
      <w:r>
        <w:rPr>
          <w:b/>
          <w:bCs/>
          <w:lang w:val="ru-RU"/>
        </w:rPr>
        <w:t>Рекомендация 75/1</w:t>
      </w:r>
    </w:p>
    <w:p w14:paraId="49250D51" w14:textId="2919C895" w:rsidR="00A6593A" w:rsidRPr="0052657A" w:rsidRDefault="0052657A" w:rsidP="002A408F">
      <w:pPr>
        <w:pStyle w:val="CH1"/>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lastRenderedPageBreak/>
        <w:tab/>
      </w:r>
      <w:r w:rsidR="007F7B08">
        <w:rPr>
          <w:bCs/>
          <w:lang w:val="ru-RU"/>
        </w:rPr>
        <w:t>IV.</w:t>
      </w:r>
      <w:r w:rsidR="007F7B08">
        <w:rPr>
          <w:lang w:val="ru-RU"/>
        </w:rPr>
        <w:tab/>
      </w:r>
      <w:r w:rsidR="007F7B08">
        <w:rPr>
          <w:bCs/>
          <w:lang w:val="ru-RU"/>
        </w:rPr>
        <w:t>Сообщение секретариата Многостороннего фонда для осуществления Монреальского протокола о соответствующих решениях Исполнительного комитета Фонда и мероприятиях, осуществляемых учреждениями-исполнителями в целях содействия соблюдению Сторонами положений Протокола</w:t>
      </w:r>
    </w:p>
    <w:p w14:paraId="2D7CA76E" w14:textId="292B8F25"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Руководитель секретариата Многостороннего фонда Тина Бирмпили проинформировала Комитет </w:t>
      </w:r>
      <w:r w:rsidR="002C48FE">
        <w:rPr>
          <w:lang w:val="ru-RU"/>
        </w:rPr>
        <w:t xml:space="preserve">по выполнению </w:t>
      </w:r>
      <w:r>
        <w:rPr>
          <w:lang w:val="ru-RU"/>
        </w:rPr>
        <w:t xml:space="preserve">о том, что с момента проведения </w:t>
      </w:r>
      <w:r w:rsidR="002C48FE">
        <w:rPr>
          <w:lang w:val="ru-RU"/>
        </w:rPr>
        <w:t xml:space="preserve">его </w:t>
      </w:r>
      <w:r>
        <w:rPr>
          <w:lang w:val="ru-RU"/>
        </w:rPr>
        <w:t xml:space="preserve">семьдесят четвертого совещания Исполнительный комитет Фонда не провел ни одного совещания, поэтому значительная часть информации в ее </w:t>
      </w:r>
      <w:r w:rsidR="002C48FE">
        <w:rPr>
          <w:lang w:val="ru-RU"/>
        </w:rPr>
        <w:t>сообщ</w:t>
      </w:r>
      <w:r>
        <w:rPr>
          <w:lang w:val="ru-RU"/>
        </w:rPr>
        <w:t xml:space="preserve">ении будет аналогична информации, представленной на предыдущем совещании. Тем не менее </w:t>
      </w:r>
      <w:r w:rsidR="002C48FE">
        <w:rPr>
          <w:lang w:val="ru-RU"/>
        </w:rPr>
        <w:t>о</w:t>
      </w:r>
      <w:r w:rsidR="006262D9">
        <w:rPr>
          <w:lang w:val="ru-RU"/>
        </w:rPr>
        <w:t>на</w:t>
      </w:r>
      <w:r w:rsidR="002C48FE">
        <w:rPr>
          <w:lang w:val="ru-RU"/>
        </w:rPr>
        <w:t xml:space="preserve"> </w:t>
      </w:r>
      <w:r w:rsidR="00DE0033">
        <w:rPr>
          <w:lang w:val="ru-RU"/>
        </w:rPr>
        <w:t>планировала</w:t>
      </w:r>
      <w:r>
        <w:rPr>
          <w:lang w:val="ru-RU"/>
        </w:rPr>
        <w:t xml:space="preserve"> обратить особое внимание на некоторые вопросы, включенные в повестку дня девяносто седьмого совещания Исполнительного комитета, </w:t>
      </w:r>
      <w:r w:rsidR="002C48FE">
        <w:rPr>
          <w:lang w:val="ru-RU"/>
        </w:rPr>
        <w:t>которое было намечено</w:t>
      </w:r>
      <w:r>
        <w:rPr>
          <w:lang w:val="ru-RU"/>
        </w:rPr>
        <w:t xml:space="preserve"> </w:t>
      </w:r>
      <w:r w:rsidR="002C48FE">
        <w:rPr>
          <w:lang w:val="ru-RU"/>
        </w:rPr>
        <w:t>на</w:t>
      </w:r>
      <w:r>
        <w:rPr>
          <w:lang w:val="ru-RU"/>
        </w:rPr>
        <w:t xml:space="preserve"> 1–5 декабря 2025 года.</w:t>
      </w:r>
    </w:p>
    <w:p w14:paraId="222FF9FC" w14:textId="30455604"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Поэтапн</w:t>
      </w:r>
      <w:r w:rsidR="00E240BB">
        <w:rPr>
          <w:lang w:val="ru-RU"/>
        </w:rPr>
        <w:t>ое</w:t>
      </w:r>
      <w:r>
        <w:rPr>
          <w:lang w:val="ru-RU"/>
        </w:rPr>
        <w:t xml:space="preserve"> </w:t>
      </w:r>
      <w:r w:rsidR="00E240BB">
        <w:rPr>
          <w:lang w:val="ru-RU"/>
        </w:rPr>
        <w:t>прекращение</w:t>
      </w:r>
      <w:r>
        <w:rPr>
          <w:lang w:val="ru-RU"/>
        </w:rPr>
        <w:t xml:space="preserve"> потребления ГХФУ продвига</w:t>
      </w:r>
      <w:r w:rsidR="002F3DF1">
        <w:rPr>
          <w:lang w:val="ru-RU"/>
        </w:rPr>
        <w:t>ется</w:t>
      </w:r>
      <w:r>
        <w:rPr>
          <w:lang w:val="ru-RU"/>
        </w:rPr>
        <w:t xml:space="preserve"> успешно, и, согласно представленным в соответствии со статьей 7 данным, общее потребление ГХФУ Сторонами, действующими в рамках статьи 5, составля</w:t>
      </w:r>
      <w:r w:rsidR="002F3DF1">
        <w:rPr>
          <w:lang w:val="ru-RU"/>
        </w:rPr>
        <w:t>ет</w:t>
      </w:r>
      <w:r>
        <w:rPr>
          <w:lang w:val="ru-RU"/>
        </w:rPr>
        <w:t xml:space="preserve"> 35,9 процента от общего базового уровня ГХФУ. Это означает, что</w:t>
      </w:r>
      <w:r w:rsidR="002F3DF1">
        <w:rPr>
          <w:lang w:val="ru-RU"/>
        </w:rPr>
        <w:t>,</w:t>
      </w:r>
      <w:r>
        <w:rPr>
          <w:lang w:val="ru-RU"/>
        </w:rPr>
        <w:t xml:space="preserve"> </w:t>
      </w:r>
      <w:r w:rsidR="002F3DF1">
        <w:rPr>
          <w:lang w:val="ru-RU"/>
        </w:rPr>
        <w:t xml:space="preserve">как ожидается, будет достигнут </w:t>
      </w:r>
      <w:r>
        <w:rPr>
          <w:lang w:val="ru-RU"/>
        </w:rPr>
        <w:t>установленн</w:t>
      </w:r>
      <w:r w:rsidR="002F3DF1">
        <w:rPr>
          <w:lang w:val="ru-RU"/>
        </w:rPr>
        <w:t>ый</w:t>
      </w:r>
      <w:r>
        <w:rPr>
          <w:lang w:val="ru-RU"/>
        </w:rPr>
        <w:t xml:space="preserve"> на 2025 год целевой показатель потребления, составля</w:t>
      </w:r>
      <w:r w:rsidR="002F3DF1">
        <w:rPr>
          <w:lang w:val="ru-RU"/>
        </w:rPr>
        <w:t>ющий</w:t>
      </w:r>
      <w:r>
        <w:rPr>
          <w:lang w:val="ru-RU"/>
        </w:rPr>
        <w:t xml:space="preserve"> 32,5 процента от базового уровня. </w:t>
      </w:r>
    </w:p>
    <w:p w14:paraId="2595F5EA" w14:textId="02EBF5BB"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ГХФУ, то текущая работа Многостороннего фонда и его учреждений</w:t>
      </w:r>
      <w:r w:rsidR="00230815">
        <w:rPr>
          <w:lang w:val="ru-RU"/>
        </w:rPr>
        <w:noBreakHyphen/>
      </w:r>
      <w:r>
        <w:rPr>
          <w:lang w:val="ru-RU"/>
        </w:rPr>
        <w:t xml:space="preserve">исполнителей в основном сосредоточена на поэтапном выводе из обращения ГХФУ-123 и оставшихся количеств ГХФУ-22 </w:t>
      </w:r>
      <w:r w:rsidR="002F3DF1">
        <w:rPr>
          <w:lang w:val="ru-RU"/>
        </w:rPr>
        <w:t>в соответствии с</w:t>
      </w:r>
      <w:r>
        <w:rPr>
          <w:lang w:val="ru-RU"/>
        </w:rPr>
        <w:t xml:space="preserve"> план</w:t>
      </w:r>
      <w:r w:rsidR="002F3DF1">
        <w:rPr>
          <w:lang w:val="ru-RU"/>
        </w:rPr>
        <w:t>ами</w:t>
      </w:r>
      <w:r>
        <w:rPr>
          <w:lang w:val="ru-RU"/>
        </w:rPr>
        <w:t xml:space="preserve"> регулирования поэтапного вывода из обращения ГХФУ. Утвержденные планы регулирования поэтапного вывода из обращения ГХФУ приведут к поэтапному отказу от 84,3 процента потребления ГХФУ в исходной точке и </w:t>
      </w:r>
      <w:r w:rsidR="002F3DF1">
        <w:rPr>
          <w:lang w:val="ru-RU"/>
        </w:rPr>
        <w:t xml:space="preserve">от </w:t>
      </w:r>
      <w:r>
        <w:rPr>
          <w:lang w:val="ru-RU"/>
        </w:rPr>
        <w:t>82,9 процента базового уровня потребления.</w:t>
      </w:r>
    </w:p>
    <w:p w14:paraId="0507E2C9" w14:textId="77777777"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Согласно данным о страновых программах за 2024 год, наибольшее потребление ГХФУ приходится на три сектора: обслуживание холодильного оборудования, производство холодильного оборудования и производство пеноматериалов. Тогда как потребление ГХФУ в производстве сокращается, потребности Сторон, относящиеся к обслуживанию, увеличиваются. Бόльшая часть сектора производства пеноматериалов и значительная часть секторов производства холодильного оборудования и систем кондиционирования воздуха в настоящее время находятся в процессе перехода, главным образом к использованию технологий с низким потенциалом глобального потепления.</w:t>
      </w:r>
    </w:p>
    <w:p w14:paraId="1A93E528" w14:textId="77777777"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Некоторые планы выполнения Кигалийской поправки в отношении ГФУ также находятся на начальных стадиях реализации. Все Стороны, действующие в рамках статьи 5, занимаются решением вопросов в секторе обслуживания холодильного оборудования, но некоторые сталкиваются с проблемами, связанными с доступностью определенных альтернативных технологий на местных рынках.</w:t>
      </w:r>
    </w:p>
    <w:p w14:paraId="36CAE27C" w14:textId="0197BE7B"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ГФУ, то данные о страновых программах за 2024 год, представленные 119</w:t>
      </w:r>
      <w:r w:rsidR="00494208">
        <w:rPr>
          <w:lang w:val="ru-RU"/>
        </w:rPr>
        <w:t> </w:t>
      </w:r>
      <w:r>
        <w:rPr>
          <w:lang w:val="ru-RU"/>
        </w:rPr>
        <w:t>Сторонами, действующими в рамках статьи 5, показывают, что секторами с самым высоким потреблением являются секторы пожаротушения, производства холодильного оборудования и обслуживания холодильного оборудования, и что потребление ГФУ-32, ГФУ</w:t>
      </w:r>
      <w:r w:rsidR="00494208">
        <w:rPr>
          <w:lang w:val="ru-RU"/>
        </w:rPr>
        <w:noBreakHyphen/>
      </w:r>
      <w:r>
        <w:rPr>
          <w:lang w:val="ru-RU"/>
        </w:rPr>
        <w:t xml:space="preserve">134A и R410A остается относительно высоким. Одним из основных наблюдений о потреблении ГФУ, сделанных на основе представленных данных о страновых программах, является тот факт, что ГФУ представлены в </w:t>
      </w:r>
      <w:r w:rsidR="00F70B81">
        <w:rPr>
          <w:lang w:val="ru-RU"/>
        </w:rPr>
        <w:t xml:space="preserve">отчетных </w:t>
      </w:r>
      <w:r>
        <w:rPr>
          <w:lang w:val="ru-RU"/>
        </w:rPr>
        <w:t>данных как чистые вещества или как смеси, тогда как потребляемые ГФУ, о которых сообщается в соответствии со статьей 7, представл</w:t>
      </w:r>
      <w:r w:rsidR="00F70B81">
        <w:rPr>
          <w:lang w:val="ru-RU"/>
        </w:rPr>
        <w:t>ены</w:t>
      </w:r>
      <w:r>
        <w:rPr>
          <w:lang w:val="ru-RU"/>
        </w:rPr>
        <w:t xml:space="preserve"> в данных как чистые вещества, как смеси или как сочетание тех и других. По этой причине согласование данных о ГФУ, представляемых в соответствии со статьей 7, с данными, представляемыми как часть информации о страновых программах, является сложной задачей, что приводит к </w:t>
      </w:r>
      <w:r w:rsidR="00D671EA">
        <w:rPr>
          <w:lang w:val="ru-RU"/>
        </w:rPr>
        <w:t xml:space="preserve">тому, что в ходе процесса обзора проектов </w:t>
      </w:r>
      <w:r>
        <w:rPr>
          <w:lang w:val="ru-RU"/>
        </w:rPr>
        <w:t>между секретариатом Многостороннего фонда и учреждениями-исполнителями и между учреждениями</w:t>
      </w:r>
      <w:r w:rsidR="00494208">
        <w:rPr>
          <w:lang w:val="ru-RU"/>
        </w:rPr>
        <w:noBreakHyphen/>
      </w:r>
      <w:r>
        <w:rPr>
          <w:lang w:val="ru-RU"/>
        </w:rPr>
        <w:t>исполнителями и странами</w:t>
      </w:r>
      <w:r w:rsidR="00D671EA" w:rsidRPr="00D671EA">
        <w:rPr>
          <w:lang w:val="ru-RU"/>
        </w:rPr>
        <w:t xml:space="preserve"> </w:t>
      </w:r>
      <w:r w:rsidR="00D671EA">
        <w:rPr>
          <w:lang w:val="ru-RU"/>
        </w:rPr>
        <w:t>происходит согласование целого ряда вариантов</w:t>
      </w:r>
      <w:r>
        <w:rPr>
          <w:lang w:val="ru-RU"/>
        </w:rPr>
        <w:t>. Более того, во исполнение решений 92/4 и 94/3 Исполнительного комитета секретариат Фонда запрашивает у Сторон дополнительную информацию либо оценки в отношении видов или наиболее вероятных областей применения ГФУ-23, указываемых в графе «другое» согласно формату представления данных по страновым программам.</w:t>
      </w:r>
    </w:p>
    <w:p w14:paraId="205F764E" w14:textId="21D576CD"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Важным вопросом, находящимся на обсуждении Исполнительного комитета, является то, как </w:t>
      </w:r>
      <w:r w:rsidR="003C6740">
        <w:rPr>
          <w:lang w:val="ru-RU"/>
        </w:rPr>
        <w:t>сделать</w:t>
      </w:r>
      <w:r>
        <w:rPr>
          <w:lang w:val="ru-RU"/>
        </w:rPr>
        <w:t xml:space="preserve"> представление данных по страновым программам</w:t>
      </w:r>
      <w:r w:rsidR="003C6740">
        <w:rPr>
          <w:lang w:val="ru-RU"/>
        </w:rPr>
        <w:t xml:space="preserve"> более эффективным</w:t>
      </w:r>
      <w:r>
        <w:rPr>
          <w:lang w:val="ru-RU"/>
        </w:rPr>
        <w:t xml:space="preserve">. </w:t>
      </w:r>
      <w:r w:rsidR="003C6740">
        <w:rPr>
          <w:lang w:val="ru-RU"/>
        </w:rPr>
        <w:t>В этом помогает в</w:t>
      </w:r>
      <w:r>
        <w:rPr>
          <w:lang w:val="ru-RU"/>
        </w:rPr>
        <w:t xml:space="preserve">веденное в действие в 2025 году онлайновое представление данных. Секретариат </w:t>
      </w:r>
      <w:r>
        <w:rPr>
          <w:lang w:val="ru-RU"/>
        </w:rPr>
        <w:lastRenderedPageBreak/>
        <w:t xml:space="preserve">Фонда при содействии учреждений-исполнителей, особенно «Озонэкшн» и Программы содействия соблюдению ЮНЕП, провел со странами работу с целью обеспечить им возможность представлять отчетность </w:t>
      </w:r>
      <w:r w:rsidR="003C6740">
        <w:rPr>
          <w:lang w:val="ru-RU"/>
        </w:rPr>
        <w:t xml:space="preserve">в </w:t>
      </w:r>
      <w:r>
        <w:rPr>
          <w:lang w:val="ru-RU"/>
        </w:rPr>
        <w:t>онлайн</w:t>
      </w:r>
      <w:r w:rsidR="003C6740">
        <w:rPr>
          <w:lang w:val="ru-RU"/>
        </w:rPr>
        <w:t>овом режиме</w:t>
      </w:r>
      <w:r>
        <w:rPr>
          <w:lang w:val="ru-RU"/>
        </w:rPr>
        <w:t xml:space="preserve">. Одним из преимуществ онлайнового представления отчетности является то, что у Сторон есть возможность </w:t>
      </w:r>
      <w:r w:rsidR="003C6740">
        <w:rPr>
          <w:lang w:val="ru-RU"/>
        </w:rPr>
        <w:t>отслеживать</w:t>
      </w:r>
      <w:r>
        <w:rPr>
          <w:lang w:val="ru-RU"/>
        </w:rPr>
        <w:t xml:space="preserve"> тенденции в своих данных и выявлять несоответствия. С момента его введения в действие </w:t>
      </w:r>
      <w:r w:rsidR="003C6740">
        <w:rPr>
          <w:lang w:val="ru-RU"/>
        </w:rPr>
        <w:t>наблюда</w:t>
      </w:r>
      <w:r>
        <w:rPr>
          <w:lang w:val="ru-RU"/>
        </w:rPr>
        <w:t xml:space="preserve">ется меньшее количество ошибок. Отметив, что данные за 2023 и 2024 годы могут не отражать текущее потребление ГФУ, г-жа Бирмпили пояснила, что </w:t>
      </w:r>
      <w:r w:rsidR="003C6740">
        <w:rPr>
          <w:lang w:val="ru-RU"/>
        </w:rPr>
        <w:t xml:space="preserve">этот вопрос </w:t>
      </w:r>
      <w:r>
        <w:rPr>
          <w:lang w:val="ru-RU"/>
        </w:rPr>
        <w:t>обсужд</w:t>
      </w:r>
      <w:r w:rsidR="003C6740">
        <w:rPr>
          <w:lang w:val="ru-RU"/>
        </w:rPr>
        <w:t xml:space="preserve">ается </w:t>
      </w:r>
      <w:r>
        <w:rPr>
          <w:lang w:val="ru-RU"/>
        </w:rPr>
        <w:t xml:space="preserve">со Сторонами в момент представления плана выполнения Кигалийской поправки в отношении ГФУ для их стран и при рассмотрении </w:t>
      </w:r>
      <w:r w:rsidR="003C6740">
        <w:rPr>
          <w:lang w:val="ru-RU"/>
        </w:rPr>
        <w:t xml:space="preserve">этих </w:t>
      </w:r>
      <w:r>
        <w:rPr>
          <w:lang w:val="ru-RU"/>
        </w:rPr>
        <w:t>представленных материалов Исполнительным комитетом.</w:t>
      </w:r>
    </w:p>
    <w:p w14:paraId="094A5E37" w14:textId="3540FAA1" w:rsidR="00534065" w:rsidRPr="0052657A" w:rsidRDefault="00D325BA"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рамках</w:t>
      </w:r>
      <w:r w:rsidR="00534065">
        <w:rPr>
          <w:lang w:val="ru-RU"/>
        </w:rPr>
        <w:t xml:space="preserve"> обзор</w:t>
      </w:r>
      <w:r>
        <w:rPr>
          <w:lang w:val="ru-RU"/>
        </w:rPr>
        <w:t>а</w:t>
      </w:r>
      <w:r w:rsidR="00534065">
        <w:rPr>
          <w:lang w:val="ru-RU"/>
        </w:rPr>
        <w:t xml:space="preserve"> вопросов, которые будут рассматриваться Исполнительным комитетом на его девяносто седьмом совещании, г-жа Бирмпили </w:t>
      </w:r>
      <w:r>
        <w:rPr>
          <w:lang w:val="ru-RU"/>
        </w:rPr>
        <w:t>сообщи</w:t>
      </w:r>
      <w:r w:rsidR="00534065">
        <w:rPr>
          <w:lang w:val="ru-RU"/>
        </w:rPr>
        <w:t>ла, что общая стоимость проектов в том виде, в каком они были представлены, превышает 110 млн</w:t>
      </w:r>
      <w:r w:rsidR="00184315" w:rsidRPr="00C062D2">
        <w:rPr>
          <w:lang w:val="ru-RU"/>
        </w:rPr>
        <w:t xml:space="preserve"> </w:t>
      </w:r>
      <w:r w:rsidR="00534065">
        <w:rPr>
          <w:lang w:val="ru-RU"/>
        </w:rPr>
        <w:t xml:space="preserve">долл. США; среди них </w:t>
      </w:r>
      <w:r>
        <w:rPr>
          <w:lang w:val="ru-RU"/>
        </w:rPr>
        <w:t>есть</w:t>
      </w:r>
      <w:r w:rsidR="00534065">
        <w:rPr>
          <w:lang w:val="ru-RU"/>
        </w:rPr>
        <w:t xml:space="preserve"> ряд проектов, представленных во исполнение решения 96/60 об энергоэффективности в различных областях применения холодильного оборудования и систем кондиционирования воздуха после недавнего утверждения системы деятельности в области энергоэффективности; продолжится работа над планами регулирования поэтапного вывода из обращения ГХФУ и планами выполнения Кигалийской поправки в отношении ГФУ; будет обсуждаться вопрос о центрах передового опыта и испытательных центрах; доклад о регулировании жизненного цикла хладагентов </w:t>
      </w:r>
      <w:r>
        <w:rPr>
          <w:lang w:val="ru-RU"/>
        </w:rPr>
        <w:t>ляжет в основу при</w:t>
      </w:r>
      <w:r w:rsidR="00534065">
        <w:rPr>
          <w:lang w:val="ru-RU"/>
        </w:rPr>
        <w:t xml:space="preserve"> рассмотрени</w:t>
      </w:r>
      <w:r>
        <w:rPr>
          <w:lang w:val="ru-RU"/>
        </w:rPr>
        <w:t>и</w:t>
      </w:r>
      <w:r w:rsidR="00534065">
        <w:rPr>
          <w:lang w:val="ru-RU"/>
        </w:rPr>
        <w:t xml:space="preserve"> вопроса о создании соответствующего механизма финансирования; Исполнительный комитет работа</w:t>
      </w:r>
      <w:r>
        <w:rPr>
          <w:lang w:val="ru-RU"/>
        </w:rPr>
        <w:t>ет</w:t>
      </w:r>
      <w:r w:rsidR="00534065">
        <w:rPr>
          <w:lang w:val="ru-RU"/>
        </w:rPr>
        <w:t xml:space="preserve"> над рационализаций требований к отчетности с целью снизить нагрузку на страны и учреждения-исполнители; также состоится презентация о схеме результатов и показателях эффективности работы Многостороннего фонда.</w:t>
      </w:r>
    </w:p>
    <w:p w14:paraId="050D0939" w14:textId="77777777" w:rsidR="00534065" w:rsidRPr="0052657A" w:rsidRDefault="0053406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заключение г-жа Бирмпили представила дополнительную информацию об онлайновом центре хранения и обработки данных о страновых программах, который был введен в действие 1 января 2025 года для представления данных за 2024 год. В настоящее время эту систему используют 123 страны, а 118 стран официально представили через нее данные о своих страновых программах за 2024 год. Несмотря на затруднения, связанные с конфиденциальностью данных, г-жа Бирмпили выразила уверенность в том, что центр хранения и обработки данных о страновых программах начнет функционировать до того, как начнется девяносто седьмое совещание Исполнительного комитета.</w:t>
      </w:r>
    </w:p>
    <w:p w14:paraId="60278DBF" w14:textId="77777777" w:rsidR="00534065" w:rsidRPr="0052657A" w:rsidRDefault="00534065" w:rsidP="00184315">
      <w:pPr>
        <w:pStyle w:val="Normalnumber"/>
        <w:numPr>
          <w:ilvl w:val="0"/>
          <w:numId w:val="299"/>
        </w:numPr>
        <w:tabs>
          <w:tab w:val="clear" w:pos="1247"/>
          <w:tab w:val="clear" w:pos="1814"/>
          <w:tab w:val="clear" w:pos="2381"/>
          <w:tab w:val="clear" w:pos="2948"/>
          <w:tab w:val="clear" w:pos="3515"/>
        </w:tabs>
        <w:spacing w:after="240"/>
        <w:ind w:left="1247" w:firstLine="0"/>
        <w:rPr>
          <w:lang w:val="ru-RU"/>
        </w:rPr>
      </w:pPr>
      <w:r>
        <w:rPr>
          <w:lang w:val="ru-RU"/>
        </w:rPr>
        <w:t>Комитет принял к сведению представленную информацию.</w:t>
      </w:r>
    </w:p>
    <w:p w14:paraId="6875C182" w14:textId="27998F61" w:rsidR="001555C7" w:rsidRPr="0052657A"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7F7B08">
        <w:rPr>
          <w:bCs/>
          <w:lang w:val="ru-RU"/>
        </w:rPr>
        <w:t>V.</w:t>
      </w:r>
      <w:r w:rsidR="007F7B08">
        <w:rPr>
          <w:lang w:val="ru-RU"/>
        </w:rPr>
        <w:tab/>
      </w:r>
      <w:r w:rsidR="007F7B08">
        <w:rPr>
          <w:bCs/>
          <w:lang w:val="ru-RU"/>
        </w:rPr>
        <w:t>Последующие меры в связи с ранее принятыми решениями Сторон и рекомендациями Комитета по выполнению в отношении вопросов несоблюдения</w:t>
      </w:r>
    </w:p>
    <w:p w14:paraId="088D925D" w14:textId="04EE7127" w:rsidR="00B219BA" w:rsidRPr="00852ABF" w:rsidRDefault="00311B40" w:rsidP="00B43391">
      <w:pPr>
        <w:pStyle w:val="Normalnumber"/>
        <w:numPr>
          <w:ilvl w:val="0"/>
          <w:numId w:val="299"/>
        </w:numPr>
        <w:tabs>
          <w:tab w:val="clear" w:pos="1247"/>
          <w:tab w:val="clear" w:pos="1814"/>
          <w:tab w:val="clear" w:pos="2381"/>
          <w:tab w:val="clear" w:pos="2948"/>
          <w:tab w:val="clear" w:pos="3515"/>
        </w:tabs>
        <w:ind w:left="1247" w:firstLine="0"/>
      </w:pPr>
      <w:r>
        <w:rPr>
          <w:lang w:val="ru-RU"/>
        </w:rPr>
        <w:t xml:space="preserve">Представитель секретариата </w:t>
      </w:r>
      <w:r w:rsidR="00674CFF">
        <w:rPr>
          <w:lang w:val="ru-RU"/>
        </w:rPr>
        <w:t>представил</w:t>
      </w:r>
      <w:r>
        <w:rPr>
          <w:lang w:val="ru-RU"/>
        </w:rPr>
        <w:t xml:space="preserve"> информацию о случаях, связанных с соблюдением обязательств согласно Монреальскому протоколу (UNEP/OzL.Pro/ImpCom/75/R.3), а также перечень вопросов соблюдения, которые будут рассмотрены Комитетом на настоящем совещании (UNEP/OzL.Pro/ImpCom/75/INF/R.1), и информацию, </w:t>
      </w:r>
      <w:r w:rsidR="00674CFF">
        <w:rPr>
          <w:lang w:val="ru-RU"/>
        </w:rPr>
        <w:t>напр</w:t>
      </w:r>
      <w:r>
        <w:rPr>
          <w:lang w:val="ru-RU"/>
        </w:rPr>
        <w:t>авленную Сторонами (UNEP/OzL.Pro/ImpCom/75/INF/R.2).</w:t>
      </w:r>
      <w:bookmarkStart w:id="8" w:name="_Hlk180703408"/>
      <w:bookmarkEnd w:id="8"/>
    </w:p>
    <w:p w14:paraId="3A34B01C" w14:textId="491E42E5" w:rsidR="00DB512F" w:rsidRPr="0052657A"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7F7B08">
        <w:rPr>
          <w:bCs/>
          <w:lang w:val="ru-RU"/>
        </w:rPr>
        <w:t>A.</w:t>
      </w:r>
      <w:r w:rsidR="007F7B08">
        <w:rPr>
          <w:lang w:val="ru-RU"/>
        </w:rPr>
        <w:tab/>
      </w:r>
      <w:r w:rsidR="007F7B08">
        <w:rPr>
          <w:bCs/>
          <w:lang w:val="ru-RU"/>
        </w:rPr>
        <w:t>Обязательства по представлению данных в соответствии со статьей 7 (решение XXXVI/13): Кот-д’Ивуар (рекомендация 74/1)</w:t>
      </w:r>
    </w:p>
    <w:p w14:paraId="1254F01A" w14:textId="193E762A" w:rsidR="00F50858" w:rsidRPr="0052657A" w:rsidRDefault="00DB512F"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 решении XXXVI/13 тридцать шестое </w:t>
      </w:r>
      <w:r w:rsidR="00117982">
        <w:rPr>
          <w:lang w:val="ru-RU"/>
        </w:rPr>
        <w:t>С</w:t>
      </w:r>
      <w:r>
        <w:rPr>
          <w:lang w:val="ru-RU"/>
        </w:rPr>
        <w:t>овещание Сторон отметило, что Кот-д'Ивуар, Сторона, ратифицирова</w:t>
      </w:r>
      <w:r w:rsidR="00E34E93">
        <w:rPr>
          <w:lang w:val="ru-RU"/>
        </w:rPr>
        <w:t>вшая</w:t>
      </w:r>
      <w:r>
        <w:rPr>
          <w:lang w:val="ru-RU"/>
        </w:rPr>
        <w:t xml:space="preserve"> Кигалийскую поправку, представила данные по другим регулируемым веществам за 2023 год, но не </w:t>
      </w:r>
      <w:r w:rsidR="00E34E93">
        <w:rPr>
          <w:lang w:val="ru-RU"/>
        </w:rPr>
        <w:t xml:space="preserve">представила данных </w:t>
      </w:r>
      <w:r>
        <w:rPr>
          <w:lang w:val="ru-RU"/>
        </w:rPr>
        <w:t xml:space="preserve">по ГФУ. На своем семьдесят четвертом совещании Комитет принял рекомендацию 74/1, в которой с озабоченностью отметил, что Кот-д'Ивуар еще не представил </w:t>
      </w:r>
      <w:r w:rsidR="00117982">
        <w:rPr>
          <w:lang w:val="ru-RU"/>
        </w:rPr>
        <w:t>с</w:t>
      </w:r>
      <w:r>
        <w:rPr>
          <w:lang w:val="ru-RU"/>
        </w:rPr>
        <w:t xml:space="preserve">екретариату требуемые согласно статье 7 данные по ГФУ за 2023 год и поэтому по-прежнему находится в режиме несоблюдения своих обязательств в отношении представления данных согласно пункту 3 статьи 7 Монреальского протокола. В той же рекомендации Комитет настоятельно призвал Кот-д'Ивуар в приоритетном порядке и предпочтительно не позднее 15 сентября 2025 года представить секретариату недостающие данные по ГФУ за 2023 год, с тем чтобы </w:t>
      </w:r>
      <w:r w:rsidR="00E34E93">
        <w:rPr>
          <w:lang w:val="ru-RU"/>
        </w:rPr>
        <w:t xml:space="preserve">на своем семьдесят пятом совещании </w:t>
      </w:r>
      <w:r>
        <w:rPr>
          <w:lang w:val="ru-RU"/>
        </w:rPr>
        <w:t>Комитет смог оценить положение дел с соблюдением Стороной ее обязательств по представлению данных. Впоследствии Кот-д'Ивуар представил требуемые согласно статье 7 данные о ГФУ за 2023 год.</w:t>
      </w:r>
    </w:p>
    <w:p w14:paraId="5F8BC553" w14:textId="0A0B3C49" w:rsidR="00F50858" w:rsidRPr="0052657A" w:rsidRDefault="00F50858" w:rsidP="00B4339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9" w:name="_Hlk171449747"/>
      <w:r>
        <w:rPr>
          <w:lang w:val="ru-RU"/>
        </w:rPr>
        <w:lastRenderedPageBreak/>
        <w:t>В этой связи Комитет постановил с удовлетворением отметить, что Кот-д’Ивуар представил секретариату недостающие данные по веществам, включенным в приложение F, за 2023 год в соответствии со своими обязательствами по представлению данных согласно пункту</w:t>
      </w:r>
      <w:r w:rsidR="0024280E">
        <w:rPr>
          <w:lang w:val="ru-RU"/>
        </w:rPr>
        <w:t> </w:t>
      </w:r>
      <w:r>
        <w:rPr>
          <w:lang w:val="ru-RU"/>
        </w:rPr>
        <w:t xml:space="preserve">3 статьи 7 Монреальского протокола и </w:t>
      </w:r>
      <w:r w:rsidR="00556BDB">
        <w:rPr>
          <w:lang w:val="ru-RU"/>
        </w:rPr>
        <w:t xml:space="preserve">с </w:t>
      </w:r>
      <w:r>
        <w:rPr>
          <w:lang w:val="ru-RU"/>
        </w:rPr>
        <w:t>настоятельным призывом в пункте 7 решения</w:t>
      </w:r>
      <w:r w:rsidR="00DD52B4">
        <w:rPr>
          <w:lang w:val="ru-RU"/>
        </w:rPr>
        <w:t> </w:t>
      </w:r>
      <w:r>
        <w:rPr>
          <w:lang w:val="ru-RU"/>
        </w:rPr>
        <w:t>XXXVI/13 и в рекомендации 74/1.</w:t>
      </w:r>
    </w:p>
    <w:bookmarkEnd w:id="9"/>
    <w:p w14:paraId="101DDD9E" w14:textId="4D21762B" w:rsidR="006D1012" w:rsidRPr="0052657A"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556BDB">
        <w:rPr>
          <w:bCs/>
          <w:lang w:val="ru-RU"/>
        </w:rPr>
        <w:tab/>
      </w:r>
      <w:r w:rsidR="007F7B08">
        <w:rPr>
          <w:bCs/>
          <w:lang w:val="ru-RU"/>
        </w:rPr>
        <w:t>B.</w:t>
      </w:r>
      <w:r w:rsidR="007F7B08">
        <w:rPr>
          <w:lang w:val="ru-RU"/>
        </w:rPr>
        <w:tab/>
      </w:r>
      <w:r w:rsidR="007F7B08">
        <w:rPr>
          <w:bCs/>
          <w:lang w:val="ru-RU"/>
        </w:rPr>
        <w:t>Существующие планы действий, призванные обеспечить возвращение в режим соблюдения</w:t>
      </w:r>
    </w:p>
    <w:p w14:paraId="64CBAF6B" w14:textId="17BF24BE" w:rsidR="00527DD8" w:rsidRPr="0052657A" w:rsidRDefault="0052657A"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7F7B08">
        <w:rPr>
          <w:bCs/>
          <w:lang w:val="ru-RU"/>
        </w:rPr>
        <w:t>1.</w:t>
      </w:r>
      <w:r w:rsidR="007F7B08">
        <w:rPr>
          <w:lang w:val="ru-RU"/>
        </w:rPr>
        <w:tab/>
      </w:r>
      <w:r w:rsidR="007F7B08">
        <w:rPr>
          <w:bCs/>
          <w:lang w:val="ru-RU"/>
        </w:rPr>
        <w:t>Корейская Народно-Демократическая Республика (решения XXXII/6 и XXXV/18)</w:t>
      </w:r>
    </w:p>
    <w:p w14:paraId="75157E79" w14:textId="77777777" w:rsidR="00B15F45" w:rsidRPr="0052657A" w:rsidRDefault="00B15F4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Представитель секретариата напомнил, что в решении XXXII/6 тридцать второе Совещание Сторон с удовлетворением отметило получение плана действий Корейской Народно-Демократической Республики по возвращению в режим соблюдения ежегодных обязательств по сокращению потребления и производства ГХФУ до 2023 года. Стороне также было предложено разработать дополнительные национальные меры политики для содействия поэтапному выводу из обращения ГХФУ, включая запреты на импорт, производство или новые установки, а также сертификацию технических специалистов и компаний, работающих в области холодильного оборудования, но не ограничиваясь этими мерами. </w:t>
      </w:r>
    </w:p>
    <w:p w14:paraId="54A1E9A8" w14:textId="63F9502D" w:rsidR="00B15F45" w:rsidRPr="0052657A" w:rsidRDefault="00CE704A"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Представленные Стороной согласно статье 7 данные по ГХФУ говорят о непрерывном снижении уровней производства и потребления с 2020 года и о соблюдении плана действий в 2020 и 2022 годах. </w:t>
      </w:r>
      <w:r w:rsidR="00003FB7">
        <w:rPr>
          <w:lang w:val="ru-RU"/>
        </w:rPr>
        <w:t>В д</w:t>
      </w:r>
      <w:r>
        <w:rPr>
          <w:lang w:val="ru-RU"/>
        </w:rPr>
        <w:t>анны</w:t>
      </w:r>
      <w:r w:rsidR="00003FB7">
        <w:rPr>
          <w:lang w:val="ru-RU"/>
        </w:rPr>
        <w:t>х</w:t>
      </w:r>
      <w:r>
        <w:rPr>
          <w:lang w:val="ru-RU"/>
        </w:rPr>
        <w:t xml:space="preserve"> за 2021 год </w:t>
      </w:r>
      <w:r w:rsidR="00003FB7">
        <w:rPr>
          <w:lang w:val="ru-RU"/>
        </w:rPr>
        <w:t>отражены</w:t>
      </w:r>
      <w:r>
        <w:rPr>
          <w:lang w:val="ru-RU"/>
        </w:rPr>
        <w:t xml:space="preserve"> уровни производства и потребления, несколько превышающие ее обязательства, тогда как данные за 2023 и 2024 годы указыва</w:t>
      </w:r>
      <w:r w:rsidR="00003FB7">
        <w:rPr>
          <w:lang w:val="ru-RU"/>
        </w:rPr>
        <w:t>ют</w:t>
      </w:r>
      <w:r>
        <w:rPr>
          <w:lang w:val="ru-RU"/>
        </w:rPr>
        <w:t xml:space="preserve"> на то, что Сторона превысила свои обязательства на оба эти года и, следовательно, возможно не соблюдала эти обязательства и меры регулирования в рамках Монреальского протокола. </w:t>
      </w:r>
    </w:p>
    <w:p w14:paraId="628DBC0E" w14:textId="0C1B35D4" w:rsidR="00B15F45" w:rsidRPr="0052657A" w:rsidRDefault="000746B1"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Что касается </w:t>
      </w:r>
      <w:r w:rsidR="00963A47">
        <w:rPr>
          <w:lang w:val="ru-RU"/>
        </w:rPr>
        <w:t>расхождения</w:t>
      </w:r>
      <w:r>
        <w:rPr>
          <w:lang w:val="ru-RU"/>
        </w:rPr>
        <w:t xml:space="preserve"> в </w:t>
      </w:r>
      <w:r w:rsidR="007B02E9">
        <w:rPr>
          <w:lang w:val="ru-RU"/>
        </w:rPr>
        <w:t xml:space="preserve">данных за </w:t>
      </w:r>
      <w:r>
        <w:rPr>
          <w:lang w:val="ru-RU"/>
        </w:rPr>
        <w:t xml:space="preserve">2021 год, то секретариат проинформировал Комитет на его семьдесят втором и семьдесят третьем совещаниях в 2024 году о том, что в ходе личной беседы с двумя представителями Корейской Народно-Демократической Республики в марте 2024 года Сторона объяснила данное </w:t>
      </w:r>
      <w:r w:rsidR="00963A47">
        <w:rPr>
          <w:lang w:val="ru-RU"/>
        </w:rPr>
        <w:t>расхождение</w:t>
      </w:r>
      <w:r>
        <w:rPr>
          <w:lang w:val="ru-RU"/>
        </w:rPr>
        <w:t xml:space="preserve"> за 2021 год совершенной ею ошибкой в расчетах. Сторона не предоставила дальнейших разъяснений в ответ на рекомендации Комитета, однако она все еще может направить просьбу об исправлении данных о ГХФУ за 2021 год в соответствии с пунктом 3 решения VI/5, сопроводив ее пояснительной запиской.</w:t>
      </w:r>
      <w:bookmarkStart w:id="10" w:name="_Hlk212817891"/>
      <w:bookmarkEnd w:id="10"/>
    </w:p>
    <w:p w14:paraId="72743FBF" w14:textId="77777777" w:rsidR="000746B1" w:rsidRPr="0052657A" w:rsidRDefault="000746B1"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 своем решении XXXVI/16 тридцать шестое Совещание Сторон с озабоченностью отметило невыполнение Корейской Народно-Демократической Республикой обязательств за 2021 год. Оно выразило серьезную обеспокоенность в связи с отсутствием сообщений от Стороны несмотря на неоднократные запросы Комитета в рекомендациях 68/4, 69/4, 70/2 и 72/3 и неоднократные напоминания секретариата. Оно также отметило, что Сторона представила все недостающие данные за 2022 год, представляемые в соответствии со статьей 7, подтвердив, что Сторона придерживалась своих обязательств, содержащихся в плане действий по возвращению в режим соблюдения на указанный год. Оно настоятельно призвало Сторону представить объяснение расхождений за 2021 год, а также, в приоритетном порядке и не позднее 31 марта 2025 года, данные согласно статье 7 за 2023 год и, в случае необходимости, представить Комитету уточненный план действий для рассмотрения на его семьдесят четвертом совещании. Наконец, оно настоятельно призвало Сторону представить доклад о ходе разработки дополнительных национальных мер политики и предложило ей направить представителя на семьдесят четвертое совещание Комитета по выполнению. </w:t>
      </w:r>
    </w:p>
    <w:p w14:paraId="70BE7A58" w14:textId="6460F599" w:rsidR="00CA25AF" w:rsidRPr="0052657A" w:rsidRDefault="00CE704A"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На этом совещании представитель Корейской Народно-Демократической Республики выступил с заявлением об усилиях страны по выполнению ее обязательств в рамках Протокола. В заявлении объяснялось, что Сторона приложила усилия по осуществлению плана действий путем частичного запрета на импорт ГХФУ, изучения возможности поэтапного вывода из обращения ГХФУ, создания контактных и институциональных механизмов, связанных с защитой озонового слоя, и проведения информационно-просветительских мероприятий, но при этом столкнулась с хроническими проблемами из-за полного отсутствия мероприятий по передаче технологий и финансовому сотрудничеству в соответствии со статьями 10 и 10А Протокола, которые она считает основным условием для осуществления своего плана действий.</w:t>
      </w:r>
      <w:bookmarkStart w:id="11" w:name="_Hlk212818016"/>
      <w:bookmarkStart w:id="12" w:name="_Hlk212818520"/>
      <w:bookmarkEnd w:id="11"/>
      <w:bookmarkEnd w:id="12"/>
    </w:p>
    <w:p w14:paraId="56687AD4" w14:textId="1FE0628E" w:rsidR="00565C6C" w:rsidRPr="0052657A" w:rsidRDefault="00565C6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 момент представления Корейской Народно-Демократической Республикой своего плана действий по возвращению в режим соблюдения в октябре 2020 года она упомянула, что осуществление </w:t>
      </w:r>
      <w:r w:rsidR="005B7EBA">
        <w:rPr>
          <w:lang w:val="ru-RU"/>
        </w:rPr>
        <w:t xml:space="preserve">этого плана </w:t>
      </w:r>
      <w:r>
        <w:rPr>
          <w:lang w:val="ru-RU"/>
        </w:rPr>
        <w:t xml:space="preserve">будет зависеть от наличия технической и финансовой помощи со стороны Многостороннего фонда. Впоследствии представитель Стороны сообщил Комитету на его шестьдесят пятом совещании, что достижение ею целевых показателей на 2021 год будет </w:t>
      </w:r>
      <w:r>
        <w:rPr>
          <w:lang w:val="ru-RU"/>
        </w:rPr>
        <w:lastRenderedPageBreak/>
        <w:t>зависеть от завершения определенных мероприятий в рамках этапа I ее плана регулирования поэтапного вывода из обращения ГХФУ. В своем докладе тридцать второму Совещанию Сторон Председатель Комитета заявил, что осуществление плана действий Стороны будет зависеть от наличия технической и финансовой помощи, предоставляемой Многосторонним фондом.</w:t>
      </w:r>
      <w:bookmarkStart w:id="13" w:name="_Hlk212825939"/>
      <w:bookmarkEnd w:id="13"/>
    </w:p>
    <w:p w14:paraId="013CF069" w14:textId="4EC48B5F" w:rsidR="00CA25AF" w:rsidRPr="0052657A" w:rsidRDefault="00FE1941"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Во время своего семьдесят четвертого совещания Комитет напомнил Стороне о содержащемся в пункте 7 решения XXXVI/16 предупреждении о том, что невозвращение в режим соблюдения может привести к принятию мер в соответствии с пунктом С ориентировочного перечня мер в рамках процедуры, касающейся несоблюдения, включая возможность действий, предусмотренных в статье 4 Монреальского протокола, например, обеспечение того, чтобы поставки ГХФУ</w:t>
      </w:r>
      <w:r w:rsidR="000A267A">
        <w:rPr>
          <w:lang w:val="ru-RU"/>
        </w:rPr>
        <w:t xml:space="preserve"> </w:t>
      </w:r>
      <w:r w:rsidR="009F1231">
        <w:rPr>
          <w:lang w:val="ru-RU"/>
        </w:rPr>
        <w:t>–</w:t>
      </w:r>
      <w:r w:rsidR="000A267A">
        <w:rPr>
          <w:lang w:val="ru-RU"/>
        </w:rPr>
        <w:t xml:space="preserve"> </w:t>
      </w:r>
      <w:r>
        <w:rPr>
          <w:lang w:val="ru-RU"/>
        </w:rPr>
        <w:t>веществ, которые являются предметом несоблюдения,</w:t>
      </w:r>
      <w:r w:rsidR="000A267A">
        <w:rPr>
          <w:lang w:val="ru-RU"/>
        </w:rPr>
        <w:t xml:space="preserve"> </w:t>
      </w:r>
      <w:r w:rsidR="00184315" w:rsidRPr="00C062D2">
        <w:rPr>
          <w:lang w:val="ru-RU"/>
        </w:rPr>
        <w:t>–</w:t>
      </w:r>
      <w:r w:rsidR="000A267A">
        <w:rPr>
          <w:lang w:val="ru-RU"/>
        </w:rPr>
        <w:t xml:space="preserve"> </w:t>
      </w:r>
      <w:r>
        <w:rPr>
          <w:lang w:val="ru-RU"/>
        </w:rPr>
        <w:t xml:space="preserve">были прекращены, с тем чтобы экспортирующие Стороны не способствовали дальнейшему несоблюдению. Комитет проинформировал Сторону о том, что, если она не предоставит ответы в соответствии с просьбой в рекомендации 74/2, то он порекомендует Сторонам принять меры в соответствии с пунктом С ориентировочного перечня мер. Ранее Сторона уже получала аналогичные предупреждения в решениях XXXII/6 и XXXV/18. Тем не менее никакой дальнейшей информации от Стороны пока не поступило. </w:t>
      </w:r>
    </w:p>
    <w:p w14:paraId="19DF9402" w14:textId="5B131797" w:rsidR="00363F74" w:rsidRPr="0052657A" w:rsidRDefault="001224C1"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Несколько членов Комитета согласились с тем, что обсуждаемый вопрос является затянувшимся и сложным</w:t>
      </w:r>
      <w:r w:rsidR="00E61616" w:rsidRPr="00E61616">
        <w:rPr>
          <w:lang w:val="ru-RU"/>
        </w:rPr>
        <w:t xml:space="preserve"> </w:t>
      </w:r>
      <w:r w:rsidR="00E61616">
        <w:rPr>
          <w:lang w:val="ru-RU"/>
        </w:rPr>
        <w:t>случаем</w:t>
      </w:r>
      <w:r>
        <w:rPr>
          <w:lang w:val="ru-RU"/>
        </w:rPr>
        <w:t>. Они выразили мнение о том, что на данный момент Корейской Народно-Демократической Республике было направлено достаточно запросов о предоставлении информации, призывов к возвращению к режиму соблюдения обязательств и предупреждений. Они отметили, что после семьдесят четвертого совещания Комитета Сторона не ответила на несколько запросов о предоставлении информации, а в рекомендации 74/2 указано, что в случае, если Сторона не представит соответствующие ответы на запросы, Комитет порекомендует принять более серьезные меры. Представитель добавил, что</w:t>
      </w:r>
      <w:r w:rsidR="00E61616">
        <w:rPr>
          <w:lang w:val="ru-RU"/>
        </w:rPr>
        <w:t>,</w:t>
      </w:r>
      <w:r>
        <w:rPr>
          <w:lang w:val="ru-RU"/>
        </w:rPr>
        <w:t xml:space="preserve"> если </w:t>
      </w:r>
      <w:r w:rsidR="001C4BE8">
        <w:rPr>
          <w:lang w:val="ru-RU"/>
        </w:rPr>
        <w:t>Сторона</w:t>
      </w:r>
      <w:r>
        <w:rPr>
          <w:lang w:val="ru-RU"/>
        </w:rPr>
        <w:t xml:space="preserve"> желает внести исправления в свои данные за 2021 год, то надлежащей процедурой для этого является направить в секретариат запрос о внесении исправлений, приложив пояснительную записку, однако Сторона не сделала этого.</w:t>
      </w:r>
    </w:p>
    <w:p w14:paraId="313DDC7B" w14:textId="77777777" w:rsidR="004B7645" w:rsidRPr="0052657A" w:rsidRDefault="004B7645" w:rsidP="009A7CD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препроводить на рассмотрение тридцать седьмого Совещания Сторон проект решения по Корейской Народно-Демократической Республике, изложенный в разделе В приложения I к настоящему докладу.</w:t>
      </w:r>
    </w:p>
    <w:p w14:paraId="2D40322A" w14:textId="77777777" w:rsidR="00B635BE" w:rsidRPr="003B239B" w:rsidRDefault="003D5EAC" w:rsidP="001C4BE8">
      <w:pPr>
        <w:pStyle w:val="Recommendation"/>
        <w:tabs>
          <w:tab w:val="clear" w:pos="1247"/>
          <w:tab w:val="clear" w:pos="1814"/>
          <w:tab w:val="clear" w:pos="2381"/>
          <w:tab w:val="clear" w:pos="2948"/>
          <w:tab w:val="clear" w:pos="3515"/>
        </w:tabs>
      </w:pPr>
      <w:bookmarkStart w:id="14" w:name="_Hlk213397127"/>
      <w:r>
        <w:rPr>
          <w:lang w:val="ru-RU"/>
        </w:rPr>
        <w:t>Рекомендация 75/2</w:t>
      </w:r>
    </w:p>
    <w:bookmarkEnd w:id="14"/>
    <w:p w14:paraId="12D13E6E" w14:textId="427CE2C1" w:rsidR="00F85973" w:rsidRPr="003B239B" w:rsidRDefault="0052657A"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F85973">
        <w:rPr>
          <w:bCs/>
          <w:lang w:val="ru-RU"/>
        </w:rPr>
        <w:t>2.</w:t>
      </w:r>
      <w:r w:rsidR="00F85973">
        <w:rPr>
          <w:lang w:val="ru-RU"/>
        </w:rPr>
        <w:tab/>
      </w:r>
      <w:r w:rsidR="00F85973">
        <w:rPr>
          <w:bCs/>
          <w:lang w:val="ru-RU"/>
        </w:rPr>
        <w:t>Казахстан (рекомендация 74/3)</w:t>
      </w:r>
    </w:p>
    <w:p w14:paraId="0054B088" w14:textId="3FC78A71" w:rsidR="00FD29EF" w:rsidRPr="0052657A"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15" w:name="_Hlk171523251"/>
      <w:r>
        <w:rPr>
          <w:lang w:val="ru-RU"/>
        </w:rPr>
        <w:t xml:space="preserve">Представитель </w:t>
      </w:r>
      <w:r w:rsidR="00117982">
        <w:rPr>
          <w:lang w:val="ru-RU"/>
        </w:rPr>
        <w:t>с</w:t>
      </w:r>
      <w:r>
        <w:rPr>
          <w:lang w:val="ru-RU"/>
        </w:rPr>
        <w:t xml:space="preserve">екретариата напомнил, что в решении XXIX/14 о несоблюдении Казахстаном в 2015 и 2016 годах положений Монреальского протокола, </w:t>
      </w:r>
      <w:r w:rsidR="00E11DDA">
        <w:rPr>
          <w:lang w:val="ru-RU"/>
        </w:rPr>
        <w:t xml:space="preserve">которые </w:t>
      </w:r>
      <w:r>
        <w:rPr>
          <w:lang w:val="ru-RU"/>
        </w:rPr>
        <w:t>регламентирую</w:t>
      </w:r>
      <w:r w:rsidR="00E11DDA">
        <w:rPr>
          <w:lang w:val="ru-RU"/>
        </w:rPr>
        <w:t>т</w:t>
      </w:r>
      <w:r>
        <w:rPr>
          <w:lang w:val="ru-RU"/>
        </w:rPr>
        <w:t xml:space="preserve"> потребление регулируемых веществ, включенных в группу I приложения С (ГХФУ), двадцать девятое Совещание Сторон отметило представление Казахстаном пересмотренного плана действий по обеспечению возвращения Стороны в режим соблюдения, с включением обязательств по соблюдению предусмотренных Протоколом мер регулирования до 2030 года, и постановило продолжать внимательно наблюдать за деятельностью Казахстана по выполнению его пересмотренного плана действий. К моменту проведения семьдесят четвертого совещания Сторона не представила данные о потреблении ГХФУ за 2024 год в соответствии со статьей 7, и в своей рекомендации 74/3 Комитет направил Казахстану просьбу о представлени</w:t>
      </w:r>
      <w:r w:rsidR="00D00DD5">
        <w:rPr>
          <w:lang w:val="ru-RU"/>
        </w:rPr>
        <w:t>и</w:t>
      </w:r>
      <w:r>
        <w:rPr>
          <w:lang w:val="ru-RU"/>
        </w:rPr>
        <w:t xml:space="preserve"> этих данных в секретариат не позднее 15 сентября 2025 года, с тем чтобы Комитет смог на своем семьдесят пятом совещании оценить положение дел с соблюдением Казахстаном соответствующих обязательств. Сторона выполнила данную просьбу и сообщила, что потребление ГХФУ в 2024 году составило 0,25 тонны. </w:t>
      </w:r>
      <w:bookmarkEnd w:id="15"/>
    </w:p>
    <w:p w14:paraId="4C0513D4" w14:textId="77777777" w:rsidR="00F85973" w:rsidRPr="0052657A"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с удовлетворением отметить, что Казахстан представил свои данные согласно статье 7 за 2024 год, подтвердив, что Сторона придерживалась своих обязательств, содержащихся в плане действий по возвращению в режим соблюдения на упомянутый год, как изложено в решении XXIX/14.</w:t>
      </w:r>
    </w:p>
    <w:p w14:paraId="79D699F9" w14:textId="637BFD98" w:rsidR="00F85973" w:rsidRPr="00852ABF" w:rsidRDefault="0052657A"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pPr>
      <w:r w:rsidRPr="00C062D2">
        <w:rPr>
          <w:bCs/>
          <w:lang w:val="ru-RU"/>
        </w:rPr>
        <w:tab/>
      </w:r>
      <w:r w:rsidR="00F85973">
        <w:rPr>
          <w:bCs/>
          <w:lang w:val="ru-RU"/>
        </w:rPr>
        <w:t>3.</w:t>
      </w:r>
      <w:r w:rsidR="00F85973">
        <w:rPr>
          <w:lang w:val="ru-RU"/>
        </w:rPr>
        <w:tab/>
      </w:r>
      <w:r w:rsidR="00F85973">
        <w:rPr>
          <w:bCs/>
          <w:lang w:val="ru-RU"/>
        </w:rPr>
        <w:t>Ливия (рекомендация 74/4)</w:t>
      </w:r>
    </w:p>
    <w:p w14:paraId="38DDCFDB" w14:textId="27D3E668" w:rsidR="00F85973" w:rsidRPr="0052657A"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Представитель </w:t>
      </w:r>
      <w:r w:rsidR="00117982">
        <w:rPr>
          <w:lang w:val="ru-RU"/>
        </w:rPr>
        <w:t>с</w:t>
      </w:r>
      <w:r>
        <w:rPr>
          <w:lang w:val="ru-RU"/>
        </w:rPr>
        <w:t xml:space="preserve">екретариата напомнил, что в решении XXVII/11 о несоблюдении Ливией Монреальского протокола двадцать седьмое Совещание Сторон отметило, что Ливия взяла на себя обязательство в ближайшем будущем ввести запрет на закупки содержащего ГХФУ оборудования для кондиционирования воздуха и рассмотреть вопрос о запрете на импорт такого оборудования. В рекомендации 74/4 Комитет предложил Ливии представить информацию о холодильном оборудовании и оборудовании для кондиционирования воздуха, </w:t>
      </w:r>
      <w:r>
        <w:rPr>
          <w:lang w:val="ru-RU"/>
        </w:rPr>
        <w:lastRenderedPageBreak/>
        <w:t>содержащем ГХФУ, которое уже имелось на складах до вступления в силу запрета на импорт и закупки. Стороне также была направлена просьба представить дополнительную обновленную информацию о количестве министерств и государственных учреждений и о положении дел с точки зрения выполнения ими запрета на закупки, предпочтительно не позднее 15 сентября 2025 года, для рассмотрения Комитетом по выполнению на его семьдесят пятом совещании. Сторона выполнила просьбы и представила доклад о ходе работы по выполнению запрета на ввоз и закупку оборудования для кондиционирования воздуха и холодильного оборудования на основе ГХФУ.</w:t>
      </w:r>
    </w:p>
    <w:p w14:paraId="307BDBB4" w14:textId="39370E63" w:rsidR="00F85973" w:rsidRPr="0052657A"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Согласно этому докладу о ходе работы, </w:t>
      </w:r>
      <w:r w:rsidR="007754CD">
        <w:rPr>
          <w:lang w:val="ru-RU"/>
        </w:rPr>
        <w:t>у</w:t>
      </w:r>
      <w:r>
        <w:rPr>
          <w:lang w:val="ru-RU"/>
        </w:rPr>
        <w:t xml:space="preserve"> правительственных учреждени</w:t>
      </w:r>
      <w:r w:rsidR="007754CD">
        <w:rPr>
          <w:lang w:val="ru-RU"/>
        </w:rPr>
        <w:t>й</w:t>
      </w:r>
      <w:r>
        <w:rPr>
          <w:lang w:val="ru-RU"/>
        </w:rPr>
        <w:t xml:space="preserve"> и учреждени</w:t>
      </w:r>
      <w:r w:rsidR="007754CD">
        <w:rPr>
          <w:lang w:val="ru-RU"/>
        </w:rPr>
        <w:t>й</w:t>
      </w:r>
      <w:r>
        <w:rPr>
          <w:lang w:val="ru-RU"/>
        </w:rPr>
        <w:t xml:space="preserve">, находящихся в собственности государства, не </w:t>
      </w:r>
      <w:r w:rsidR="007754CD">
        <w:rPr>
          <w:lang w:val="ru-RU"/>
        </w:rPr>
        <w:t>было</w:t>
      </w:r>
      <w:r>
        <w:rPr>
          <w:lang w:val="ru-RU"/>
        </w:rPr>
        <w:t xml:space="preserve"> запасов оборудования для кондиционирования воздуха или холодильного оборудования на основе ГХФУ; экологические инспекции, проведенные в 2025 году в Бенгази, Мисрате и Триполи, подтвердили, что на коммерческом рынке </w:t>
      </w:r>
      <w:r w:rsidR="007754CD">
        <w:rPr>
          <w:lang w:val="ru-RU"/>
        </w:rPr>
        <w:t>присутствовало</w:t>
      </w:r>
      <w:r>
        <w:rPr>
          <w:lang w:val="ru-RU"/>
        </w:rPr>
        <w:t xml:space="preserve"> лишь минимальное количество единиц оборудования на основе ГХФУ, поскольку альтернативные </w:t>
      </w:r>
      <w:r w:rsidR="007754CD">
        <w:rPr>
          <w:lang w:val="ru-RU"/>
        </w:rPr>
        <w:t>изделия</w:t>
      </w:r>
      <w:r>
        <w:rPr>
          <w:lang w:val="ru-RU"/>
        </w:rPr>
        <w:t xml:space="preserve"> были дешевле и на них приходилась преобладающая доля продаж; с момента принятия министром по вопросам окружающей среды решения № 165 от 2025 года не было выдано ни одной новой лицензии на импорт оборудования на основе ГХФУ; а официальные данные за 2024 год показывали, что оборудование, содержащее ГХФУ</w:t>
      </w:r>
      <w:r w:rsidR="00564C98">
        <w:rPr>
          <w:lang w:val="ru-RU"/>
        </w:rPr>
        <w:t>-</w:t>
      </w:r>
      <w:r>
        <w:rPr>
          <w:lang w:val="ru-RU"/>
        </w:rPr>
        <w:t>22 и импортированное через порт Мисрата, составило всего 0,4</w:t>
      </w:r>
      <w:r w:rsidR="007754CD">
        <w:rPr>
          <w:lang w:val="ru-RU"/>
        </w:rPr>
        <w:t> </w:t>
      </w:r>
      <w:r>
        <w:rPr>
          <w:lang w:val="ru-RU"/>
        </w:rPr>
        <w:t>процента от общего объема импорта. Кроме того, на период с октября 2025 года по сентябрь 2026 года планировалось осуществление проекта национального обследования под надзором Организации Объединенных Наций по промышленному развитию (ЮНИДО) при полной материально-технической и информационной поддержке со стороны правительства; все министерства и учреждения соблюдали положения директивы, в которой налагался запрет на новые установки на основе ГХФУ</w:t>
      </w:r>
      <w:r w:rsidR="007754CD">
        <w:rPr>
          <w:lang w:val="ru-RU"/>
        </w:rPr>
        <w:t>,</w:t>
      </w:r>
      <w:r>
        <w:rPr>
          <w:lang w:val="ru-RU"/>
        </w:rPr>
        <w:t xml:space="preserve"> которая имела обязательную юридическую силу в соответствии с Законом об охране и улучшении состояния окружающей среды 2003 года</w:t>
      </w:r>
      <w:r w:rsidR="007754CD">
        <w:rPr>
          <w:lang w:val="ru-RU"/>
        </w:rPr>
        <w:t xml:space="preserve"> и</w:t>
      </w:r>
      <w:r>
        <w:rPr>
          <w:lang w:val="ru-RU"/>
        </w:rPr>
        <w:t xml:space="preserve"> соблюдение которой обеспечивалось через применение правил закупок; при осуществлении государственных закупок использовался критерий самой низкой цены, а оборудование, не содержащее ГХФУ, было более дешевым и широко доступным; </w:t>
      </w:r>
      <w:r w:rsidR="006E2DA5">
        <w:rPr>
          <w:lang w:val="ru-RU"/>
        </w:rPr>
        <w:t>в недавний период также</w:t>
      </w:r>
      <w:r>
        <w:rPr>
          <w:lang w:val="ru-RU"/>
        </w:rPr>
        <w:t xml:space="preserve"> не выделялось бюджетных средств на крупные закупки оборудования или новые объекты.</w:t>
      </w:r>
    </w:p>
    <w:p w14:paraId="1AA84563" w14:textId="33F6C0DF" w:rsidR="00F85973" w:rsidRPr="0052657A" w:rsidRDefault="00F8597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Один из членов попросил представить дополнительную информацию об общенациональном обследовании, которое должн</w:t>
      </w:r>
      <w:r w:rsidR="007F1D24">
        <w:rPr>
          <w:lang w:val="ru-RU"/>
        </w:rPr>
        <w:t>а</w:t>
      </w:r>
      <w:r>
        <w:rPr>
          <w:lang w:val="ru-RU"/>
        </w:rPr>
        <w:t xml:space="preserve"> проводить ЮНИДО. Представитель ЮНИДО пояснил, что обследование проводится в рамках проекта по подготовке национальных кадастров фондов использованных или нежелательных регулируемых веществ и разработке плана распоряжения такими фондами. Проект получил одобрение в рамках механизма финансирования Многостороннего фонда, учрежденного решением 91/66 Исполнительного комитета. Обследование действительно было запланировано к проведению с октября 2025 года по сентябрь 2026 года с ЮНИДО в качестве ведущего учреждения-исполнителя. ЮНИДО выбрала и привлекла в качестве субподрядчика экспертное агентство из Египта и оказывала этому агентству содействие в получении необходимых виз и организации материально</w:t>
      </w:r>
      <w:r w:rsidR="00C84462">
        <w:rPr>
          <w:lang w:val="ru-RU"/>
        </w:rPr>
        <w:noBreakHyphen/>
      </w:r>
      <w:r>
        <w:rPr>
          <w:lang w:val="ru-RU"/>
        </w:rPr>
        <w:t>технического обеспечения в целях проведения обследования. С учетом сложной ситуации в стране на проведение обследования было отведено значительное время.</w:t>
      </w:r>
    </w:p>
    <w:p w14:paraId="447A94E5" w14:textId="77777777" w:rsidR="00F012C2" w:rsidRPr="0052657A" w:rsidRDefault="00F012C2"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направить на рассмотрение тридцать седьмого Совещания Сторон проект решения о Ливии, изложенный в разделе C приложения I к настоящему докладу.</w:t>
      </w:r>
    </w:p>
    <w:p w14:paraId="2DAEFC4B" w14:textId="77777777" w:rsidR="00F012C2" w:rsidRPr="0052657A" w:rsidRDefault="00F012C2" w:rsidP="001C4BE8">
      <w:pPr>
        <w:pStyle w:val="Recommendation"/>
        <w:tabs>
          <w:tab w:val="clear" w:pos="1247"/>
          <w:tab w:val="clear" w:pos="1814"/>
          <w:tab w:val="clear" w:pos="2381"/>
          <w:tab w:val="clear" w:pos="2948"/>
          <w:tab w:val="clear" w:pos="3515"/>
        </w:tabs>
        <w:spacing w:after="240"/>
        <w:rPr>
          <w:lang w:val="ru-RU"/>
        </w:rPr>
      </w:pPr>
      <w:r>
        <w:rPr>
          <w:lang w:val="ru-RU"/>
        </w:rPr>
        <w:t>Рекомендация 75/3</w:t>
      </w:r>
    </w:p>
    <w:p w14:paraId="2D11A0B0" w14:textId="26BCA209" w:rsidR="00FE4F9C" w:rsidRPr="0052657A"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FE4F9C">
        <w:rPr>
          <w:bCs/>
          <w:lang w:val="ru-RU"/>
        </w:rPr>
        <w:t>VI.</w:t>
      </w:r>
      <w:r w:rsidR="00FE4F9C">
        <w:rPr>
          <w:lang w:val="ru-RU"/>
        </w:rPr>
        <w:tab/>
      </w:r>
      <w:r w:rsidR="00FE4F9C">
        <w:rPr>
          <w:bCs/>
          <w:lang w:val="ru-RU"/>
        </w:rPr>
        <w:t>Рассмотрение других вопросов возможного несоблюдения, вытекающих из доклада о данных</w:t>
      </w:r>
    </w:p>
    <w:p w14:paraId="184E58CE" w14:textId="77777777"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Внося на рассмотрение этот пункт, представитель секретариата обратил внимание на доклад секретариата об информации о случаях, связанных с соблюдением обязательств согласно Монреальскому протоколу по веществам, разрушающим озоновый слой (UNEP/OzL.Pro/ImpCom/75/R.3), и на добавление к нему (UNEP/OzL.Pro/ImpCom/75/R.3/Add.1). Дополнительная информация о Мали была направлена членам по электронной почте, поскольку установленный в пункте 3 процедуры, касающейся несоблюдения, трехмесячный срок для ответа Стороны на запрос секретариата о предоставлении дополнительной информации или для разрешения вопроса через административные меры или дипломатические контакты, истек всего за два дня до проведения настоящего совещания.</w:t>
      </w:r>
    </w:p>
    <w:p w14:paraId="10B19AA6" w14:textId="6CECDC93" w:rsidR="00FE4F9C" w:rsidRPr="00460379" w:rsidRDefault="000021C8" w:rsidP="001C4BE8">
      <w:pPr>
        <w:pStyle w:val="CH3"/>
        <w:tabs>
          <w:tab w:val="clear" w:pos="851"/>
          <w:tab w:val="clear" w:pos="1247"/>
          <w:tab w:val="clear" w:pos="1871"/>
          <w:tab w:val="clear" w:pos="2495"/>
          <w:tab w:val="clear" w:pos="3119"/>
          <w:tab w:val="clear" w:pos="3742"/>
          <w:tab w:val="clear" w:pos="4366"/>
          <w:tab w:val="clear" w:pos="4990"/>
        </w:tabs>
        <w:spacing w:before="0"/>
        <w:ind w:right="0" w:firstLine="0"/>
      </w:pPr>
      <w:r>
        <w:rPr>
          <w:lang w:val="ru-RU"/>
        </w:rPr>
        <w:lastRenderedPageBreak/>
        <w:tab/>
      </w:r>
      <w:r>
        <w:rPr>
          <w:bCs/>
          <w:lang w:val="ru-RU"/>
        </w:rPr>
        <w:t>Израиль</w:t>
      </w:r>
    </w:p>
    <w:p w14:paraId="0886948C" w14:textId="3C437D23"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Израиль представил свои данные за 2024 год 30 сентября 2025 года. Он сообщил, что в 2024 году потребление ГХФУ составило 4,33 тонны в пересчете на озоноразрушающую способность (ОРС)</w:t>
      </w:r>
      <w:r w:rsidR="0037160E">
        <w:rPr>
          <w:lang w:val="ru-RU"/>
        </w:rPr>
        <w:t>,</w:t>
      </w:r>
      <w:r>
        <w:rPr>
          <w:lang w:val="ru-RU"/>
        </w:rPr>
        <w:t xml:space="preserve"> тогда как предельное потребление, установленное для этой Стороны на данный год, составляло 1,60 тонны ОРС. Представляя свои данные, Израиль признал, что его потребление превышает установленный Протоколом предел, и заявил, что это избыточное потребление обусловлено чрезвычайными обстоятельствами страны, связанными прежде всего со здоровьем и безопасностью гражданского населения в условиях продолжающегося затяжного и интенсивного вооруженного конфликта. ГХФУ использовались в оборонном секторе и секторе здравоохранения для поддержания критически важных операций, поскольку пригодных к использованию доступных альтернатив не имелось. Израиль также заявил, что этот рост является временным и что, по его прогнозам, в 2025 году потребление будет находиться в </w:t>
      </w:r>
      <w:r w:rsidR="00247770">
        <w:rPr>
          <w:lang w:val="ru-RU"/>
        </w:rPr>
        <w:t xml:space="preserve">установленных </w:t>
      </w:r>
      <w:r>
        <w:rPr>
          <w:lang w:val="ru-RU"/>
        </w:rPr>
        <w:t xml:space="preserve">пределах. Израиль также заявил, что он активно анализирует существующую потребность в избыточном импорте и что оборонный сектор </w:t>
      </w:r>
      <w:r w:rsidR="00247770">
        <w:rPr>
          <w:lang w:val="ru-RU"/>
        </w:rPr>
        <w:t>перейдет к применению</w:t>
      </w:r>
      <w:r>
        <w:rPr>
          <w:lang w:val="ru-RU"/>
        </w:rPr>
        <w:t xml:space="preserve"> обновленны</w:t>
      </w:r>
      <w:r w:rsidR="00247770">
        <w:rPr>
          <w:lang w:val="ru-RU"/>
        </w:rPr>
        <w:t>х</w:t>
      </w:r>
      <w:r>
        <w:rPr>
          <w:lang w:val="ru-RU"/>
        </w:rPr>
        <w:t xml:space="preserve"> процедур закупок, чтобы обеспечить осуществление новых закупок, по возможности, на основе только холодильного оборудования, в котором не используются регулируемые вещества.</w:t>
      </w:r>
    </w:p>
    <w:p w14:paraId="2DFD61DA" w14:textId="73E6EE8B"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Впоследствии Сторона также заявила, что по-прежнему привержена как можно более скорому выполнению своих обязательств по поэтапному </w:t>
      </w:r>
      <w:r w:rsidR="00D35422">
        <w:rPr>
          <w:lang w:val="ru-RU"/>
        </w:rPr>
        <w:t>выводу из обращения</w:t>
      </w:r>
      <w:r>
        <w:rPr>
          <w:lang w:val="ru-RU"/>
        </w:rPr>
        <w:t xml:space="preserve"> ГХФУ и что работа над планом действий по возвращению в режим соблюдения уже началась. Сторона не смогла завершить подготовку плана в срок, установленный для представления его на рассмотрение Комитету на </w:t>
      </w:r>
      <w:r w:rsidR="00D35422">
        <w:rPr>
          <w:lang w:val="ru-RU"/>
        </w:rPr>
        <w:t xml:space="preserve">текущем </w:t>
      </w:r>
      <w:r>
        <w:rPr>
          <w:lang w:val="ru-RU"/>
        </w:rPr>
        <w:t>совещании.</w:t>
      </w:r>
    </w:p>
    <w:p w14:paraId="6C9FBB5D" w14:textId="7C2F194B"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Представитель </w:t>
      </w:r>
      <w:r w:rsidR="00117982">
        <w:rPr>
          <w:lang w:val="ru-RU"/>
        </w:rPr>
        <w:t>с</w:t>
      </w:r>
      <w:r>
        <w:rPr>
          <w:lang w:val="ru-RU"/>
        </w:rPr>
        <w:t xml:space="preserve">екретариата предложил пригласить представителя Израиля на семьдесят шестое </w:t>
      </w:r>
      <w:r w:rsidR="00117982">
        <w:rPr>
          <w:lang w:val="ru-RU"/>
        </w:rPr>
        <w:t>совещание</w:t>
      </w:r>
      <w:r>
        <w:rPr>
          <w:lang w:val="ru-RU"/>
        </w:rPr>
        <w:t xml:space="preserve"> Комитета, на котором, как ожидается, Комитет будет рассматривать план действий Израиля.</w:t>
      </w:r>
    </w:p>
    <w:p w14:paraId="46E3D074" w14:textId="77777777" w:rsidR="00FE4F9C" w:rsidRPr="00852ABF" w:rsidRDefault="00FE4F9C" w:rsidP="009A7CD1">
      <w:pPr>
        <w:pStyle w:val="Normalnumber"/>
        <w:numPr>
          <w:ilvl w:val="0"/>
          <w:numId w:val="299"/>
        </w:numPr>
        <w:tabs>
          <w:tab w:val="clear" w:pos="1247"/>
          <w:tab w:val="clear" w:pos="1814"/>
          <w:tab w:val="clear" w:pos="2381"/>
          <w:tab w:val="clear" w:pos="2948"/>
          <w:tab w:val="clear" w:pos="3515"/>
        </w:tabs>
        <w:ind w:left="1247" w:firstLine="0"/>
      </w:pPr>
      <w:r>
        <w:rPr>
          <w:lang w:val="ru-RU"/>
        </w:rPr>
        <w:t>Комитет постановил:</w:t>
      </w:r>
    </w:p>
    <w:p w14:paraId="2CC0BABF" w14:textId="315E5957" w:rsidR="000C4F55" w:rsidRPr="0052657A" w:rsidRDefault="000C4F55" w:rsidP="009A7CD1">
      <w:pPr>
        <w:pStyle w:val="Indent"/>
        <w:numPr>
          <w:ilvl w:val="0"/>
          <w:numId w:val="397"/>
        </w:numPr>
        <w:ind w:left="1276" w:firstLine="595"/>
        <w:rPr>
          <w:lang w:val="ru-RU"/>
        </w:rPr>
      </w:pPr>
      <w:r>
        <w:rPr>
          <w:lang w:val="ru-RU"/>
        </w:rPr>
        <w:t>принять к сведению заявление, в инициативном порядке представленное Израилем в соответствии с пунктом 4 процедуры, касающейся несоблюдения, и представленное разъяснение относительно того, что в 2024 году потребление гидрохлорфторуглеродов в объеме 4,33 тонны озоноразрушающей способности (тонн</w:t>
      </w:r>
      <w:r w:rsidR="00B7094C">
        <w:rPr>
          <w:lang w:val="ru-RU"/>
        </w:rPr>
        <w:t>а</w:t>
      </w:r>
      <w:r>
        <w:rPr>
          <w:lang w:val="ru-RU"/>
        </w:rPr>
        <w:t xml:space="preserve"> ОРС) превысило установленный на этот год для Стороны предельный уровень в 1,6 тонны ОРС; </w:t>
      </w:r>
    </w:p>
    <w:p w14:paraId="78C90B99" w14:textId="77777777" w:rsidR="000C4F55" w:rsidRPr="0052657A" w:rsidRDefault="000C4F55" w:rsidP="009A7CD1">
      <w:pPr>
        <w:pStyle w:val="Indent"/>
        <w:numPr>
          <w:ilvl w:val="0"/>
          <w:numId w:val="397"/>
        </w:numPr>
        <w:ind w:left="1276" w:firstLine="595"/>
        <w:rPr>
          <w:lang w:val="ru-RU"/>
        </w:rPr>
      </w:pPr>
      <w:r>
        <w:rPr>
          <w:lang w:val="ru-RU"/>
        </w:rPr>
        <w:t>принять к сведению также сообщение Стороны о том, что она работает над планом действий с целью обеспечить возвращение в режим соблюдения предусмотренных Монреальским протоколом мер регулирования в отношении гидрохлорфторуглеродов и что очень сжатые сроки не позволили представить этот план на рассмотрение Комитета на его семьдесят пятом совещании;</w:t>
      </w:r>
    </w:p>
    <w:p w14:paraId="53CEE118" w14:textId="77777777" w:rsidR="000C4F55" w:rsidRPr="0052657A" w:rsidRDefault="000C4F55" w:rsidP="009A7CD1">
      <w:pPr>
        <w:pStyle w:val="Indent"/>
        <w:numPr>
          <w:ilvl w:val="0"/>
          <w:numId w:val="397"/>
        </w:numPr>
        <w:ind w:left="1276" w:firstLine="595"/>
        <w:rPr>
          <w:lang w:val="ru-RU"/>
        </w:rPr>
      </w:pPr>
      <w:r>
        <w:rPr>
          <w:lang w:val="ru-RU"/>
        </w:rPr>
        <w:t>просить Израиль в срочном порядке и не позднее 31 марта 2026 года представить свой план действий на рассмотрение Комитета на его семьдесят шестом совещании и предложить Израилю направить на это совещание своего представителя.</w:t>
      </w:r>
    </w:p>
    <w:p w14:paraId="429E40F1" w14:textId="77777777" w:rsidR="000C4F55" w:rsidRPr="00852ABF" w:rsidRDefault="0077595D" w:rsidP="001C4BE8">
      <w:pPr>
        <w:pStyle w:val="Recommendation"/>
        <w:tabs>
          <w:tab w:val="clear" w:pos="1247"/>
          <w:tab w:val="clear" w:pos="1814"/>
          <w:tab w:val="clear" w:pos="2381"/>
          <w:tab w:val="clear" w:pos="2948"/>
          <w:tab w:val="clear" w:pos="3515"/>
        </w:tabs>
      </w:pPr>
      <w:r>
        <w:rPr>
          <w:lang w:val="ru-RU"/>
        </w:rPr>
        <w:t>Рекомендация 75/4</w:t>
      </w:r>
    </w:p>
    <w:p w14:paraId="4C2E349E" w14:textId="268FFF7F" w:rsidR="00FE4F9C" w:rsidRPr="000021C8" w:rsidRDefault="000021C8" w:rsidP="001C4BE8">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pPr>
      <w:r>
        <w:rPr>
          <w:lang w:val="ru-RU"/>
        </w:rPr>
        <w:tab/>
      </w:r>
      <w:r>
        <w:rPr>
          <w:bCs/>
          <w:lang w:val="ru-RU"/>
        </w:rPr>
        <w:t>Сент-Винсент и Гренадины</w:t>
      </w:r>
    </w:p>
    <w:p w14:paraId="23A56DC9" w14:textId="0B963860"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Сент-Винсент и Гренадины представили свои данные за 2024 год 5 февраля 2025 года. Страна сообщила о том, что ее потребление ГФУ в 2024 году составило 45 975 тонн эквивалента CO</w:t>
      </w:r>
      <w:r w:rsidRPr="00E42DF5">
        <w:rPr>
          <w:vertAlign w:val="subscript"/>
          <w:lang w:val="ru-RU"/>
        </w:rPr>
        <w:t>2</w:t>
      </w:r>
      <w:r>
        <w:rPr>
          <w:lang w:val="ru-RU"/>
        </w:rPr>
        <w:t xml:space="preserve"> при базовом уровне потребления, равном 25 280 тонн эквивалента </w:t>
      </w:r>
      <w:r w:rsidR="00E42DF5">
        <w:rPr>
          <w:lang w:val="ru-RU"/>
        </w:rPr>
        <w:t>CO</w:t>
      </w:r>
      <w:r w:rsidR="00E42DF5" w:rsidRPr="00E42DF5">
        <w:rPr>
          <w:vertAlign w:val="subscript"/>
          <w:lang w:val="ru-RU"/>
        </w:rPr>
        <w:t>2</w:t>
      </w:r>
      <w:r>
        <w:rPr>
          <w:lang w:val="ru-RU"/>
        </w:rPr>
        <w:t xml:space="preserve">. По этой причине 25 июля 2025 года секретариат направил Стороне письмо с просьбой представить разъяснения. Сторона указала, что данное избыточное потребление является результатом череды исключительных событий, которые оказали влияние на уровни потребления в годы, последовавшие за базовыми годами. К числу этих факторов относились последствия извержения вулкана Суфриер, произошедшего в 2021 году сразу после пандемии коронавирусного заболевания (COVID-19); экономический спад, за которым последовал период очень быстрого восстановления, характеризовавшийся масштабным восстановлением и значительными инвестициями; а также </w:t>
      </w:r>
      <w:r w:rsidR="00685DAD">
        <w:rPr>
          <w:lang w:val="ru-RU"/>
        </w:rPr>
        <w:t>наращиван</w:t>
      </w:r>
      <w:r>
        <w:rPr>
          <w:lang w:val="ru-RU"/>
        </w:rPr>
        <w:t xml:space="preserve">ие охлаждающих мощностей в бытовой и коммерческой сферах в целях противостояния растущей глобальной температуре на фоне общенациональных усилий по восстановлению после извержения вулкана. Помимо этого, Сторона подробно остановилась на инициативах, которые она запланировала реализовать в рамках подготовки к осуществлению странового плана выполнения Кигалийской поправки в </w:t>
      </w:r>
      <w:r>
        <w:rPr>
          <w:lang w:val="ru-RU"/>
        </w:rPr>
        <w:lastRenderedPageBreak/>
        <w:t>отношении ГФУ</w:t>
      </w:r>
      <w:r w:rsidR="00685DAD">
        <w:rPr>
          <w:lang w:val="ru-RU"/>
        </w:rPr>
        <w:t>,</w:t>
      </w:r>
      <w:r>
        <w:rPr>
          <w:lang w:val="ru-RU"/>
        </w:rPr>
        <w:t xml:space="preserve"> и вновь подтвердила свою приверженность целям Монреальского протокола и Кигалийской поправки к нему.</w:t>
      </w:r>
    </w:p>
    <w:p w14:paraId="1C719070" w14:textId="4D4B0A06"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sidRPr="007F2A35">
        <w:rPr>
          <w:lang w:val="ru-RU"/>
        </w:rPr>
        <w:t xml:space="preserve">В дополнение Сторона представила предлагаемый план действий, содержащий ряд контрольных показателей для возвращения в режим соблюдения в 2034 году. Сторона также описала меры политики, которые она </w:t>
      </w:r>
      <w:r w:rsidR="00D70BA0" w:rsidRPr="007F2A35">
        <w:rPr>
          <w:lang w:val="ru-RU"/>
        </w:rPr>
        <w:t>может</w:t>
      </w:r>
      <w:r w:rsidRPr="007F2A35">
        <w:rPr>
          <w:lang w:val="ru-RU"/>
        </w:rPr>
        <w:t xml:space="preserve"> реализовать, такие как принятие к 2030 году пересмотренных нормативных положений, направленных на усиление и поддержание мониторинга и обеспечения соответствия своей системе лицензирования и квот; введение </w:t>
      </w:r>
      <w:r w:rsidR="00D70BA0" w:rsidRPr="007F2A35">
        <w:rPr>
          <w:lang w:val="ru-RU"/>
        </w:rPr>
        <w:t xml:space="preserve">в действие </w:t>
      </w:r>
      <w:r w:rsidRPr="007F2A35">
        <w:rPr>
          <w:lang w:val="ru-RU"/>
        </w:rPr>
        <w:t xml:space="preserve">к 2030 году обязательных программ обучения и сертификации по безопасному </w:t>
      </w:r>
      <w:r>
        <w:rPr>
          <w:lang w:val="ru-RU"/>
        </w:rPr>
        <w:t>использованию альтернативных технологий и обращению с ними для технических специалистов-новичков и практикующих специалистов, желающих перейти на новую ступень сертификации; введение к 2035 году запрета на оборудование на основе ГФУ с высоким потенциалом глобального потепления или разработка политики постепенного сокращения импорта оборудования на основе ГФУ с высоким потенциалом глобального потепления; проведение к 2035 году комплексной оценки потребностей рынка для получения сведений, которые лягут в основу национальной стратегии перехода к устойчивым альтернативам; и проведение к 2035 году кампаний по повышению информированности заинтересованных сторон с целью усилить давление на импортеров и розничных продавцов, чтобы добиться от них предложения обладающих низким потенциалом глобального потепления, энергоэффективных вариантов.</w:t>
      </w:r>
    </w:p>
    <w:p w14:paraId="4BBED90D" w14:textId="22E6F2E7"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Некоторые члены выразили обеспокоенность </w:t>
      </w:r>
      <w:r w:rsidR="00D70BA0">
        <w:rPr>
          <w:lang w:val="ru-RU"/>
        </w:rPr>
        <w:t xml:space="preserve">в связи с </w:t>
      </w:r>
      <w:r>
        <w:rPr>
          <w:lang w:val="ru-RU"/>
        </w:rPr>
        <w:t xml:space="preserve">тем, что план действий охватывал период до 2035 года и что </w:t>
      </w:r>
      <w:r w:rsidR="004A078A">
        <w:rPr>
          <w:lang w:val="ru-RU"/>
        </w:rPr>
        <w:t>С</w:t>
      </w:r>
      <w:r>
        <w:rPr>
          <w:lang w:val="ru-RU"/>
        </w:rPr>
        <w:t>торона не вернулась бы в режим соблюдения раньше 2034 года. Комитет попросил секретариат связаться со Стороной в целях прояснения поднятых вопросов.</w:t>
      </w:r>
    </w:p>
    <w:p w14:paraId="7399A2AF" w14:textId="2A11948A"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Позднее представитель секретариата сообщил, что от Стороны поступил ответ по электронной почте, и что это сообщение было препровождено членам Комитета. В своем сообщении Сент-Винсент и Гренадины указали отрасли, в которых страна провела быструю оценку сектора обслуживания холодильного оборудования и оборудования для кондиционирования воздуха до представления плана действий. В результате этой оценки было выявлено значительное количество оборудования на основе ГФУ, которое все еще находилось в эксплуатации и ожидаемый срок службы которого приходился на 2035 год. Срок </w:t>
      </w:r>
      <w:r w:rsidR="00B963D5">
        <w:rPr>
          <w:lang w:val="ru-RU"/>
        </w:rPr>
        <w:t>выполнения</w:t>
      </w:r>
      <w:r>
        <w:rPr>
          <w:lang w:val="ru-RU"/>
        </w:rPr>
        <w:t xml:space="preserve"> до 2035 года позволил бы</w:t>
      </w:r>
      <w:r w:rsidR="00B963D5">
        <w:rPr>
          <w:lang w:val="ru-RU"/>
        </w:rPr>
        <w:t xml:space="preserve"> рынку перейти</w:t>
      </w:r>
      <w:r>
        <w:rPr>
          <w:lang w:val="ru-RU"/>
        </w:rPr>
        <w:t xml:space="preserve"> на альтернативы с низким потенциалом глобального потепления. Кроме того, после глобального экономического спада, вызванного пандемией COVID-19, страна вступила на путь экономического развития, особенно в секторах холодильного оборудования, систем кондиционирования воздуха, интенсивного сельского хозяйства и туризма. В результате этого были построены курортный комплекс, гостиницы и современное портовые сооружения, а также были отремонтированы школы, клиники и другие объекты государственной инфраструктуры. </w:t>
      </w:r>
      <w:r w:rsidR="000D7BAC">
        <w:rPr>
          <w:lang w:val="ru-RU"/>
        </w:rPr>
        <w:t>Помимо этого,</w:t>
      </w:r>
      <w:r>
        <w:rPr>
          <w:lang w:val="ru-RU"/>
        </w:rPr>
        <w:t xml:space="preserve"> в сообщении говорилось, что Сент</w:t>
      </w:r>
      <w:r w:rsidR="00BC08BA" w:rsidRPr="00C062D2">
        <w:rPr>
          <w:lang w:val="ru-RU"/>
        </w:rPr>
        <w:noBreakHyphen/>
      </w:r>
      <w:r>
        <w:rPr>
          <w:lang w:val="ru-RU"/>
        </w:rPr>
        <w:t xml:space="preserve">Винсент и Гренадины как страна с низким объемом потребления и малое островное развивающееся государство, в котором возможности экономить за счет эффекта масштаба ограничены, вынуждено нести более высокие затраты в расчете на единицу оборудования при импортировании новых технологий и переходе к ним. Переходный период </w:t>
      </w:r>
      <w:r w:rsidR="00024386">
        <w:rPr>
          <w:lang w:val="ru-RU"/>
        </w:rPr>
        <w:t>продолжительностью</w:t>
      </w:r>
      <w:r>
        <w:rPr>
          <w:lang w:val="ru-RU"/>
        </w:rPr>
        <w:t xml:space="preserve"> до 2035 года позволил бы окупить сделанные инвестиции и минимизировать экономическое бремя правительства, малых предприятий и конечных потребителей.</w:t>
      </w:r>
    </w:p>
    <w:p w14:paraId="6803010B" w14:textId="77777777"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Отвечая на вопрос одного из членов, руководитель секретариата Многостороннего фонда сообщила, что Сторона еще не представила план выполнения Кигалийской поправки в отношении ГФУ, но получила одобрение на выделение финансирования для подготовки такого плана. Представитель ЮНЕП сообщил, что страновой план выполнения Кигалийской поправки в отношении ГФУ должен быть представлен Исполнительному комитету на его девяносто восьмом совещании. Учитывая сроки, предусмотренные в плане действий, один из членов высказал мнение о том, что план выполнения Кигалийской поправки в отношении ГФУ, возможно, мог бы быть более смелым.</w:t>
      </w:r>
    </w:p>
    <w:p w14:paraId="564BEB5F" w14:textId="64FE5BDF"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Многие члены посчитали, что план действий охватывает слишком длительный период. Один из них предложил попросить Сторону сократить этот период, чтобы реализация плана завершилась в 2029 году. Один член Комитета предложил попросить Сторону пересмотреть план действий, а другой высказал мнение о том, что такой пересмотр будет иметь смысл только после представления плана выполнения Кигалийской поправки в отношении ГФУ, с тем чтобы обеспечить соответствие плана действий плану выполнения Кигалийской поправки в отношении ГФУ.</w:t>
      </w:r>
    </w:p>
    <w:p w14:paraId="39917653" w14:textId="77777777" w:rsidR="0077595D" w:rsidRPr="0052657A" w:rsidRDefault="0077595D" w:rsidP="009A7CD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lastRenderedPageBreak/>
        <w:t>В этой связи Комитет постановил направить на рассмотрение тридцать седьмого Совещания Сторон проект решения о Сент-Винсенте и Гренадинах, изложенный в разделе D приложения I к настоящему докладу.</w:t>
      </w:r>
    </w:p>
    <w:p w14:paraId="1C752DB0" w14:textId="77777777" w:rsidR="00FE4F9C" w:rsidRPr="00852ABF" w:rsidRDefault="0077595D" w:rsidP="00BC08BA">
      <w:pPr>
        <w:pStyle w:val="Recommendation"/>
        <w:tabs>
          <w:tab w:val="clear" w:pos="1247"/>
          <w:tab w:val="clear" w:pos="1814"/>
          <w:tab w:val="clear" w:pos="2381"/>
          <w:tab w:val="clear" w:pos="2948"/>
          <w:tab w:val="clear" w:pos="3515"/>
        </w:tabs>
      </w:pPr>
      <w:r>
        <w:rPr>
          <w:lang w:val="ru-RU"/>
        </w:rPr>
        <w:t>Рекомендация 75/5</w:t>
      </w:r>
    </w:p>
    <w:p w14:paraId="5666831E" w14:textId="19583C61" w:rsidR="00FE4F9C" w:rsidRPr="000021C8" w:rsidRDefault="000021C8" w:rsidP="00BC08BA">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pPr>
      <w:r>
        <w:rPr>
          <w:lang w:val="ru-RU"/>
        </w:rPr>
        <w:tab/>
      </w:r>
      <w:r>
        <w:rPr>
          <w:bCs/>
          <w:lang w:val="ru-RU"/>
        </w:rPr>
        <w:t>Таджикистан</w:t>
      </w:r>
    </w:p>
    <w:p w14:paraId="35C0E8FF" w14:textId="3EBDF54E"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Таджикистан представил свои данные за 2023 год 28 октября 2024 года. Он сообщил о том, что его потребление ГФУ в 2023 году составило 457 613 тонн эквивалента </w:t>
      </w:r>
      <w:r w:rsidR="00E42DF5">
        <w:rPr>
          <w:lang w:val="ru-RU"/>
        </w:rPr>
        <w:t>CO</w:t>
      </w:r>
      <w:r w:rsidR="00E42DF5" w:rsidRPr="00E42DF5">
        <w:rPr>
          <w:vertAlign w:val="subscript"/>
          <w:lang w:val="ru-RU"/>
        </w:rPr>
        <w:t>2</w:t>
      </w:r>
      <w:r>
        <w:rPr>
          <w:lang w:val="ru-RU"/>
        </w:rPr>
        <w:t xml:space="preserve"> при базовом уровне потребления в 446 600 тонн эквивалента </w:t>
      </w:r>
      <w:r w:rsidR="00E42DF5">
        <w:rPr>
          <w:lang w:val="ru-RU"/>
        </w:rPr>
        <w:t>CO</w:t>
      </w:r>
      <w:r w:rsidR="00E42DF5" w:rsidRPr="00E42DF5">
        <w:rPr>
          <w:vertAlign w:val="subscript"/>
          <w:lang w:val="ru-RU"/>
        </w:rPr>
        <w:t>2</w:t>
      </w:r>
      <w:r>
        <w:rPr>
          <w:lang w:val="ru-RU"/>
        </w:rPr>
        <w:t>. По этой причине 25 июля 2025</w:t>
      </w:r>
      <w:r w:rsidR="00E2386E">
        <w:rPr>
          <w:lang w:val="en-US"/>
        </w:rPr>
        <w:t> </w:t>
      </w:r>
      <w:r>
        <w:rPr>
          <w:lang w:val="ru-RU"/>
        </w:rPr>
        <w:t>года секретариат направил Стороне письмо с просьбой предоставить разъяснения относительно данных за 2023 год. В своем ответе Таджикистан заявил, что основной причиной повысившегося потребления ГФУ в 2023 году стали поправки и дополнения, внесенные в законодательство об охране окружающей среды, в частности</w:t>
      </w:r>
      <w:r w:rsidR="00DD2E99">
        <w:rPr>
          <w:lang w:val="ru-RU"/>
        </w:rPr>
        <w:t>,</w:t>
      </w:r>
      <w:r>
        <w:rPr>
          <w:lang w:val="ru-RU"/>
        </w:rPr>
        <w:t xml:space="preserve"> </w:t>
      </w:r>
      <w:r w:rsidR="00DD2E99">
        <w:rPr>
          <w:lang w:val="ru-RU"/>
        </w:rPr>
        <w:t>касающиеся</w:t>
      </w:r>
      <w:r>
        <w:rPr>
          <w:lang w:val="ru-RU"/>
        </w:rPr>
        <w:t xml:space="preserve"> охран</w:t>
      </w:r>
      <w:r w:rsidR="00DD2E99">
        <w:rPr>
          <w:lang w:val="ru-RU"/>
        </w:rPr>
        <w:t>ы</w:t>
      </w:r>
      <w:r>
        <w:rPr>
          <w:lang w:val="ru-RU"/>
        </w:rPr>
        <w:t xml:space="preserve"> озонового слоя. Таджикистан также выразил полную готовность разработать план действий по возвращению в режим полного соблюдения своих обязательств по Монреальскому протоколу. Позднее, 29 сентября 2025 года, Таджикистан сообщил о превышении уровня базового потребления ГФУ также и в 2024 году, в котором оно составило 456 901 тонну эквивалента </w:t>
      </w:r>
      <w:r w:rsidR="00E42DF5">
        <w:rPr>
          <w:lang w:val="ru-RU"/>
        </w:rPr>
        <w:t>CO</w:t>
      </w:r>
      <w:r w:rsidR="00E42DF5" w:rsidRPr="00E42DF5">
        <w:rPr>
          <w:vertAlign w:val="subscript"/>
          <w:lang w:val="ru-RU"/>
        </w:rPr>
        <w:t>2</w:t>
      </w:r>
      <w:r>
        <w:rPr>
          <w:lang w:val="ru-RU"/>
        </w:rPr>
        <w:t xml:space="preserve">. 8 октября 2025 года </w:t>
      </w:r>
      <w:r w:rsidR="00C96DF7">
        <w:rPr>
          <w:lang w:val="ru-RU"/>
        </w:rPr>
        <w:t>секретариат</w:t>
      </w:r>
      <w:r>
        <w:rPr>
          <w:lang w:val="ru-RU"/>
        </w:rPr>
        <w:t xml:space="preserve"> направил Стороне сообщение, в котором указал, что она могла бы также рассмотреть возможность уче</w:t>
      </w:r>
      <w:r w:rsidR="00DD2E99">
        <w:rPr>
          <w:lang w:val="ru-RU"/>
        </w:rPr>
        <w:t>та своего</w:t>
      </w:r>
      <w:r>
        <w:rPr>
          <w:lang w:val="ru-RU"/>
        </w:rPr>
        <w:t xml:space="preserve"> ответ</w:t>
      </w:r>
      <w:r w:rsidR="00DD2E99">
        <w:rPr>
          <w:lang w:val="ru-RU"/>
        </w:rPr>
        <w:t>а</w:t>
      </w:r>
      <w:r>
        <w:rPr>
          <w:lang w:val="ru-RU"/>
        </w:rPr>
        <w:t xml:space="preserve"> </w:t>
      </w:r>
      <w:r w:rsidR="00DD2E99">
        <w:rPr>
          <w:lang w:val="ru-RU"/>
        </w:rPr>
        <w:t>относительно</w:t>
      </w:r>
      <w:r>
        <w:rPr>
          <w:lang w:val="ru-RU"/>
        </w:rPr>
        <w:t xml:space="preserve"> представлен</w:t>
      </w:r>
      <w:r w:rsidR="00DD2E99">
        <w:rPr>
          <w:lang w:val="ru-RU"/>
        </w:rPr>
        <w:t>ных</w:t>
      </w:r>
      <w:r>
        <w:rPr>
          <w:lang w:val="ru-RU"/>
        </w:rPr>
        <w:t xml:space="preserve"> данных за 2024 год в разрабатываемом плане действий. На момент подготовки добавления к докладу </w:t>
      </w:r>
      <w:r w:rsidR="00C96DF7">
        <w:rPr>
          <w:lang w:val="ru-RU"/>
        </w:rPr>
        <w:t>секретариата</w:t>
      </w:r>
      <w:r>
        <w:rPr>
          <w:lang w:val="ru-RU"/>
        </w:rPr>
        <w:t xml:space="preserve"> об информации о случаях, связанных с соблюдением обязательств согласно Монреальскому протоколу, Таджикистан не представил плана действий по возвращению в режим соблюдения. </w:t>
      </w:r>
    </w:p>
    <w:p w14:paraId="44B742F9" w14:textId="723518C3"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С момента направления секретариатом сообщения Стороне по поводу данных за 2023</w:t>
      </w:r>
      <w:r w:rsidR="00E2386E">
        <w:rPr>
          <w:lang w:val="en-US"/>
        </w:rPr>
        <w:t> </w:t>
      </w:r>
      <w:r>
        <w:rPr>
          <w:lang w:val="ru-RU"/>
        </w:rPr>
        <w:t>год истек трехмесячный срок, предусмотренный в пункте 3 процедуры, касающейся несоблюдения, однако этот срок еще не истек с момента направления секретариатом сообщения по поводу данных за 2024 год.</w:t>
      </w:r>
    </w:p>
    <w:p w14:paraId="4591171C" w14:textId="77777777" w:rsidR="006162DD" w:rsidRPr="0052657A" w:rsidRDefault="006162DD" w:rsidP="009A7CD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16" w:name="_Hlk212847497"/>
      <w:r>
        <w:rPr>
          <w:lang w:val="ru-RU"/>
        </w:rPr>
        <w:t>В этой связи Комитет постановил направить на рассмотрение тридцать седьмого Совещания Сторон проект решения о Таджикистане, изложенный в разделе E приложения I к настоящему докладу.</w:t>
      </w:r>
    </w:p>
    <w:bookmarkEnd w:id="16"/>
    <w:p w14:paraId="6A30600A" w14:textId="77777777" w:rsidR="00FE4F9C" w:rsidRPr="00852ABF" w:rsidRDefault="006162DD" w:rsidP="00E2386E">
      <w:pPr>
        <w:pStyle w:val="Recommendation"/>
        <w:tabs>
          <w:tab w:val="clear" w:pos="1247"/>
          <w:tab w:val="clear" w:pos="1814"/>
          <w:tab w:val="clear" w:pos="2381"/>
          <w:tab w:val="clear" w:pos="2948"/>
          <w:tab w:val="clear" w:pos="3515"/>
        </w:tabs>
      </w:pPr>
      <w:r>
        <w:rPr>
          <w:lang w:val="ru-RU"/>
        </w:rPr>
        <w:t>Рекомендация 75/6</w:t>
      </w:r>
    </w:p>
    <w:p w14:paraId="5CE15BCA" w14:textId="508F4A86" w:rsidR="00FE4F9C" w:rsidRPr="000021C8" w:rsidRDefault="000021C8" w:rsidP="00BC08BA">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pPr>
      <w:r>
        <w:rPr>
          <w:lang w:val="ru-RU"/>
        </w:rPr>
        <w:tab/>
      </w:r>
      <w:r>
        <w:rPr>
          <w:bCs/>
          <w:lang w:val="ru-RU"/>
        </w:rPr>
        <w:t>Замбия</w:t>
      </w:r>
    </w:p>
    <w:p w14:paraId="4C8B2D66" w14:textId="1E5FD524"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Замбия представила свои данные за 2024 год 30 мая 2025 года. Она сообщила о том, что ее потребление ГФУ в 2024 году составило 1 166 837 тонн эквивалента </w:t>
      </w:r>
      <w:r w:rsidR="00E42DF5">
        <w:rPr>
          <w:lang w:val="ru-RU"/>
        </w:rPr>
        <w:t>CO</w:t>
      </w:r>
      <w:r w:rsidR="00E42DF5" w:rsidRPr="00E42DF5">
        <w:rPr>
          <w:vertAlign w:val="subscript"/>
          <w:lang w:val="ru-RU"/>
        </w:rPr>
        <w:t>2</w:t>
      </w:r>
      <w:r>
        <w:rPr>
          <w:lang w:val="ru-RU"/>
        </w:rPr>
        <w:t xml:space="preserve"> при базовом уровне потребления в 699 513 тонн эквивалента </w:t>
      </w:r>
      <w:r w:rsidR="00E42DF5">
        <w:rPr>
          <w:lang w:val="ru-RU"/>
        </w:rPr>
        <w:t>CO</w:t>
      </w:r>
      <w:r w:rsidR="00E42DF5" w:rsidRPr="00E42DF5">
        <w:rPr>
          <w:vertAlign w:val="subscript"/>
          <w:lang w:val="ru-RU"/>
        </w:rPr>
        <w:t>2</w:t>
      </w:r>
      <w:r>
        <w:rPr>
          <w:lang w:val="ru-RU"/>
        </w:rPr>
        <w:t>. 25 июля 2025 года секретариат направил Стороне письмо с просьбой представить разъяснения.</w:t>
      </w:r>
    </w:p>
    <w:p w14:paraId="125973CE" w14:textId="77777777"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8 октября 2025 года Замбия заявила, что находится в процессе подготовки официального ответа на запрос секретариата с просьбой разъяснить ситуацию, что разница объясняется опечаткой и что она направит официальное письмо с просьбой внести исправление. Тем не менее на момент подготовки добавления к докладу секретариата об информации о случаях, связанных с соблюдением обязательств согласно Монреальскому протоколу, Замбия не представила в секретариат письмо с просьбой о внесении исправления, а трехмесячный срок, предусмотренный в пункте 3 процедуры, касающейся несоблюдения, истек. </w:t>
      </w:r>
    </w:p>
    <w:p w14:paraId="0CBC5FD5" w14:textId="1821406A"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Позднее в ходе совещания представитель секретариата проинформировал Комитет о том, что 31 октября 2025 года Замбия представила новые данные, однако эти данные по</w:t>
      </w:r>
      <w:r w:rsidR="00E2386E" w:rsidRPr="00C062D2">
        <w:rPr>
          <w:lang w:val="ru-RU"/>
        </w:rPr>
        <w:noBreakHyphen/>
      </w:r>
      <w:r>
        <w:rPr>
          <w:lang w:val="ru-RU"/>
        </w:rPr>
        <w:t>прежнему указывали на то, что потребление ГФУ в 2024 году превышало базовый уровень, который в соответствии с Протоколом являлся предельным на 2024 год.</w:t>
      </w:r>
    </w:p>
    <w:p w14:paraId="31B5387C" w14:textId="77777777" w:rsidR="004E02D7" w:rsidRPr="0052657A" w:rsidRDefault="004E02D7" w:rsidP="009A7CD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направить на рассмотрение тридцать седьмого Совещания Сторон проект решения о Замбии, изложенный в разделе F приложения I к настоящему докладу.</w:t>
      </w:r>
    </w:p>
    <w:p w14:paraId="1044B92D" w14:textId="77777777" w:rsidR="004E02D7" w:rsidRPr="00852ABF" w:rsidRDefault="004E02D7" w:rsidP="00E2386E">
      <w:pPr>
        <w:pStyle w:val="Recommendation"/>
        <w:tabs>
          <w:tab w:val="clear" w:pos="1247"/>
          <w:tab w:val="clear" w:pos="1814"/>
          <w:tab w:val="clear" w:pos="2381"/>
          <w:tab w:val="clear" w:pos="2948"/>
          <w:tab w:val="clear" w:pos="3515"/>
        </w:tabs>
      </w:pPr>
      <w:r>
        <w:rPr>
          <w:lang w:val="ru-RU"/>
        </w:rPr>
        <w:t>Рекомендация 75/7</w:t>
      </w:r>
    </w:p>
    <w:p w14:paraId="3780BBCE" w14:textId="3496383B" w:rsidR="00FE4F9C" w:rsidRPr="000021C8" w:rsidRDefault="000021C8" w:rsidP="00BC08BA">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pPr>
      <w:r>
        <w:rPr>
          <w:lang w:val="ru-RU"/>
        </w:rPr>
        <w:tab/>
      </w:r>
      <w:r>
        <w:rPr>
          <w:bCs/>
          <w:lang w:val="ru-RU"/>
        </w:rPr>
        <w:t>Мали</w:t>
      </w:r>
    </w:p>
    <w:p w14:paraId="60B19A1C" w14:textId="4E15B3DD"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Мали представил</w:t>
      </w:r>
      <w:r w:rsidR="00926AC3">
        <w:rPr>
          <w:lang w:val="ru-RU"/>
        </w:rPr>
        <w:t>а</w:t>
      </w:r>
      <w:r>
        <w:rPr>
          <w:lang w:val="ru-RU"/>
        </w:rPr>
        <w:t xml:space="preserve"> свои данные за 2024 год 21 мая 2025 года. Он</w:t>
      </w:r>
      <w:r w:rsidR="00926AC3">
        <w:rPr>
          <w:lang w:val="ru-RU"/>
        </w:rPr>
        <w:t>а</w:t>
      </w:r>
      <w:r>
        <w:rPr>
          <w:lang w:val="ru-RU"/>
        </w:rPr>
        <w:t xml:space="preserve"> сообщил</w:t>
      </w:r>
      <w:r w:rsidR="00926AC3">
        <w:rPr>
          <w:lang w:val="ru-RU"/>
        </w:rPr>
        <w:t>а</w:t>
      </w:r>
      <w:r>
        <w:rPr>
          <w:lang w:val="ru-RU"/>
        </w:rPr>
        <w:t xml:space="preserve"> о том, что </w:t>
      </w:r>
      <w:r w:rsidR="00926AC3">
        <w:rPr>
          <w:lang w:val="ru-RU"/>
        </w:rPr>
        <w:t xml:space="preserve">ее </w:t>
      </w:r>
      <w:r>
        <w:rPr>
          <w:lang w:val="ru-RU"/>
        </w:rPr>
        <w:t xml:space="preserve">потребление ГФУ составило 1 773 126 тонн эквивалента </w:t>
      </w:r>
      <w:r w:rsidR="00E42DF5">
        <w:rPr>
          <w:lang w:val="ru-RU"/>
        </w:rPr>
        <w:t>CO</w:t>
      </w:r>
      <w:r w:rsidR="00E42DF5" w:rsidRPr="00E42DF5">
        <w:rPr>
          <w:vertAlign w:val="subscript"/>
          <w:lang w:val="ru-RU"/>
        </w:rPr>
        <w:t>2</w:t>
      </w:r>
      <w:r>
        <w:rPr>
          <w:lang w:val="ru-RU"/>
        </w:rPr>
        <w:t xml:space="preserve"> при базовом уровне потребления в 399 935 тонн эквивалента </w:t>
      </w:r>
      <w:r w:rsidR="00E42DF5">
        <w:rPr>
          <w:lang w:val="ru-RU"/>
        </w:rPr>
        <w:t>CO</w:t>
      </w:r>
      <w:r w:rsidR="00E42DF5" w:rsidRPr="00E42DF5">
        <w:rPr>
          <w:vertAlign w:val="subscript"/>
          <w:lang w:val="ru-RU"/>
        </w:rPr>
        <w:t>2</w:t>
      </w:r>
      <w:r>
        <w:rPr>
          <w:lang w:val="ru-RU"/>
        </w:rPr>
        <w:t xml:space="preserve">. 29 июля 2025 года секретариат направил Стороне </w:t>
      </w:r>
      <w:r>
        <w:rPr>
          <w:lang w:val="ru-RU"/>
        </w:rPr>
        <w:lastRenderedPageBreak/>
        <w:t xml:space="preserve">письмо с просьбой представить разъяснения. Мали </w:t>
      </w:r>
      <w:r w:rsidR="00926AC3">
        <w:rPr>
          <w:lang w:val="ru-RU"/>
        </w:rPr>
        <w:t xml:space="preserve">ответила </w:t>
      </w:r>
      <w:r>
        <w:rPr>
          <w:lang w:val="ru-RU"/>
        </w:rPr>
        <w:t xml:space="preserve">9 октября 2025 года и заявило, что, в </w:t>
      </w:r>
      <w:r w:rsidR="00926AC3">
        <w:rPr>
          <w:lang w:val="ru-RU"/>
        </w:rPr>
        <w:t xml:space="preserve">ее </w:t>
      </w:r>
      <w:r>
        <w:rPr>
          <w:lang w:val="ru-RU"/>
        </w:rPr>
        <w:t xml:space="preserve">понимании, данные за 2020–2022 годы </w:t>
      </w:r>
      <w:r w:rsidR="00E2386E" w:rsidRPr="00E66E8D">
        <w:rPr>
          <w:lang w:val="ru-RU"/>
        </w:rPr>
        <w:t>–</w:t>
      </w:r>
      <w:r>
        <w:rPr>
          <w:lang w:val="ru-RU"/>
        </w:rPr>
        <w:t xml:space="preserve"> базовые годы для ГФУ </w:t>
      </w:r>
      <w:r w:rsidR="00E2386E" w:rsidRPr="00E66E8D">
        <w:rPr>
          <w:lang w:val="ru-RU"/>
        </w:rPr>
        <w:t>–</w:t>
      </w:r>
      <w:r>
        <w:rPr>
          <w:lang w:val="ru-RU"/>
        </w:rPr>
        <w:t xml:space="preserve"> являются предварительными. В те годы страна была затронута пандемией COVID-19; в отношении ГФУ не действовали разрешения на импорт, а основное внимание уделялось ГХФУ. Обследование, проведенное для подготовки странового плана выполнения Кигалийской поправки в отношении ГФУ, показало, что данные за 2024 год отражали текущую ситуацию. На момент подготовки добавления к докладу </w:t>
      </w:r>
      <w:r w:rsidR="00E66E8D">
        <w:rPr>
          <w:lang w:val="ru-RU"/>
        </w:rPr>
        <w:t>секретариата</w:t>
      </w:r>
      <w:r>
        <w:rPr>
          <w:lang w:val="ru-RU"/>
        </w:rPr>
        <w:t xml:space="preserve"> об информации о случаях, связанных с соблюдением обязательств согласно Монреальскому протоколу, трехмесячный срок, предусмотренный в пункте 3 процедуры, касающейся несоблюдения, еще не истек, однако он истек 29 октября 2025 года.</w:t>
      </w:r>
    </w:p>
    <w:p w14:paraId="187220EE" w14:textId="6EA9BAA5"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Один из членов Комитета напомнил, что на своем семьдесят четвертом совещании Комитет постановил больше не рассматривать данные, представленные Сторонами и заявленные как предварительные, в качестве таковых. Представитель </w:t>
      </w:r>
      <w:r w:rsidR="00117982">
        <w:rPr>
          <w:lang w:val="ru-RU"/>
        </w:rPr>
        <w:t>с</w:t>
      </w:r>
      <w:r>
        <w:rPr>
          <w:lang w:val="ru-RU"/>
        </w:rPr>
        <w:t xml:space="preserve">екретариата подтвердил, что Мали ранее не </w:t>
      </w:r>
      <w:r w:rsidR="00926AC3">
        <w:rPr>
          <w:lang w:val="ru-RU"/>
        </w:rPr>
        <w:t xml:space="preserve">сообщала </w:t>
      </w:r>
      <w:r>
        <w:rPr>
          <w:lang w:val="ru-RU"/>
        </w:rPr>
        <w:t xml:space="preserve">о том, что </w:t>
      </w:r>
      <w:r w:rsidR="00926AC3">
        <w:rPr>
          <w:lang w:val="ru-RU"/>
        </w:rPr>
        <w:t xml:space="preserve">ее </w:t>
      </w:r>
      <w:r>
        <w:rPr>
          <w:lang w:val="ru-RU"/>
        </w:rPr>
        <w:t xml:space="preserve">данные являются предварительными, и поэтому </w:t>
      </w:r>
      <w:r w:rsidR="00926AC3">
        <w:rPr>
          <w:lang w:val="ru-RU"/>
        </w:rPr>
        <w:t xml:space="preserve">ее </w:t>
      </w:r>
      <w:r>
        <w:rPr>
          <w:lang w:val="ru-RU"/>
        </w:rPr>
        <w:t>не было среди Сторон, получивших письменную информацию о заключении по этому вопросу, которое члены Комитета достигли на его семьдесят четвертом совещании.</w:t>
      </w:r>
    </w:p>
    <w:p w14:paraId="6D660E7E" w14:textId="082622B5"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Отвечая на вопросы членов, представитель секретариата заявил, что Мали </w:t>
      </w:r>
      <w:r w:rsidR="00926AC3">
        <w:rPr>
          <w:lang w:val="ru-RU"/>
        </w:rPr>
        <w:t xml:space="preserve">дала </w:t>
      </w:r>
      <w:r>
        <w:rPr>
          <w:lang w:val="ru-RU"/>
        </w:rPr>
        <w:t xml:space="preserve">понять, что </w:t>
      </w:r>
      <w:r w:rsidR="00926AC3">
        <w:rPr>
          <w:lang w:val="ru-RU"/>
        </w:rPr>
        <w:t xml:space="preserve">намерена </w:t>
      </w:r>
      <w:r>
        <w:rPr>
          <w:lang w:val="ru-RU"/>
        </w:rPr>
        <w:t>подать просьбу о пересмотр</w:t>
      </w:r>
      <w:r w:rsidR="00D828D2">
        <w:rPr>
          <w:lang w:val="ru-RU"/>
        </w:rPr>
        <w:t>е</w:t>
      </w:r>
      <w:r>
        <w:rPr>
          <w:lang w:val="ru-RU"/>
        </w:rPr>
        <w:t xml:space="preserve"> базового уровня, однако в действительности еще не подало такой просьбы. По этой причине Комитет попросил секретариат связаться со Стороной в целях разъяснения ситуации.</w:t>
      </w:r>
    </w:p>
    <w:p w14:paraId="7F46F546" w14:textId="623F0487" w:rsidR="00FE4F9C" w:rsidRPr="0052657A" w:rsidRDefault="00FE4F9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Позднее в ходе совещания представитель </w:t>
      </w:r>
      <w:r w:rsidR="00E66E8D">
        <w:rPr>
          <w:lang w:val="ru-RU"/>
        </w:rPr>
        <w:t>секретариата</w:t>
      </w:r>
      <w:r>
        <w:rPr>
          <w:lang w:val="ru-RU"/>
        </w:rPr>
        <w:t xml:space="preserve"> проинформировал Комитет о том, что Мали </w:t>
      </w:r>
      <w:r w:rsidR="00926AC3">
        <w:rPr>
          <w:lang w:val="ru-RU"/>
        </w:rPr>
        <w:t xml:space="preserve">ответила </w:t>
      </w:r>
      <w:r>
        <w:rPr>
          <w:lang w:val="ru-RU"/>
        </w:rPr>
        <w:t xml:space="preserve">и </w:t>
      </w:r>
      <w:r w:rsidR="00926AC3">
        <w:rPr>
          <w:lang w:val="ru-RU"/>
        </w:rPr>
        <w:t xml:space="preserve">подтвердила </w:t>
      </w:r>
      <w:r>
        <w:rPr>
          <w:lang w:val="ru-RU"/>
        </w:rPr>
        <w:t>свое желание представить просьбу о пересмотре данных о базовом уровне. Он также подтвердил, что данное электронное сообщение считалось официальным сообщением от Стороны и что Сторона тем не менее еще не представила документацию, которая в соответствии с решением XV/19 требуется для обоснования ее просьбы о пересмотре данных о базовом уровне.</w:t>
      </w:r>
    </w:p>
    <w:p w14:paraId="603C8839" w14:textId="77777777" w:rsidR="00EA3E0D" w:rsidRPr="0052657A" w:rsidRDefault="00EA3E0D" w:rsidP="009A7CD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этой связи Комитет постановил направить на рассмотрение тридцать седьмого Совещания Сторон проект решения о Мали, изложенный в разделе G приложения I к настоящему докладу.</w:t>
      </w:r>
      <w:bookmarkStart w:id="17" w:name="_Hlk213398725"/>
      <w:bookmarkEnd w:id="17"/>
    </w:p>
    <w:p w14:paraId="0D42CE0C" w14:textId="77777777" w:rsidR="00EA3E0D" w:rsidRPr="00ED57C8" w:rsidRDefault="00EA3E0D" w:rsidP="00E2386E">
      <w:pPr>
        <w:pStyle w:val="Recommendation"/>
        <w:tabs>
          <w:tab w:val="clear" w:pos="1247"/>
          <w:tab w:val="clear" w:pos="1814"/>
          <w:tab w:val="clear" w:pos="2381"/>
          <w:tab w:val="clear" w:pos="2948"/>
          <w:tab w:val="clear" w:pos="3515"/>
        </w:tabs>
        <w:spacing w:after="240"/>
        <w:rPr>
          <w:lang w:val="ru-RU"/>
        </w:rPr>
      </w:pPr>
      <w:r w:rsidRPr="00ED57C8">
        <w:rPr>
          <w:lang w:val="ru-RU"/>
        </w:rPr>
        <w:t>Рекомендация 75/8</w:t>
      </w:r>
    </w:p>
    <w:p w14:paraId="56E765F2" w14:textId="0A36B370" w:rsidR="004A687D" w:rsidRPr="0052657A" w:rsidRDefault="0052657A"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7F7B08">
        <w:rPr>
          <w:bCs/>
          <w:lang w:val="ru-RU"/>
        </w:rPr>
        <w:t>VII.</w:t>
      </w:r>
      <w:r w:rsidR="007F7B08">
        <w:rPr>
          <w:lang w:val="ru-RU"/>
        </w:rPr>
        <w:tab/>
      </w:r>
      <w:r w:rsidR="007F7B08">
        <w:rPr>
          <w:bCs/>
          <w:lang w:val="ru-RU"/>
        </w:rPr>
        <w:t>Просьбы о внесении изменений в базовые данные (решения</w:t>
      </w:r>
      <w:r w:rsidR="00A408AE">
        <w:rPr>
          <w:bCs/>
          <w:lang w:val="en-US"/>
        </w:rPr>
        <w:t> </w:t>
      </w:r>
      <w:r w:rsidR="007F7B08">
        <w:rPr>
          <w:bCs/>
          <w:lang w:val="ru-RU"/>
        </w:rPr>
        <w:t>XIII/15 и XV/19)</w:t>
      </w:r>
      <w:bookmarkStart w:id="18" w:name="_Hlk180851469"/>
      <w:bookmarkEnd w:id="18"/>
    </w:p>
    <w:p w14:paraId="063EC89D" w14:textId="7C5650D5" w:rsidR="003551D8" w:rsidRPr="0052657A" w:rsidRDefault="00EC01AA"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Внося на рассмотрение этот пункт, представитель секретариата обратил внимание на доклад секретариата о просьбах о внесении изменений в базовые данные Сторон (UNEP/OzL.Pro/ImpCom/75/R.4 и UNEP/OzL.Pro/ImpCom/75/R.4/Add.1), а также на записку секретариата об информации, представленной Сторонами для рассмотрения Комитетом на его семьдесят пятом совещании (UNEP/OzL.Pro/ImpCom/75/INF/R.2), и на приложения к ней. На рассмотрение Комитета поступило в общей сложности шесть просьб от Сторон о пересмотре их данных о базовом уровне ГФУ; две из </w:t>
      </w:r>
      <w:r w:rsidR="00555F85">
        <w:rPr>
          <w:lang w:val="ru-RU"/>
        </w:rPr>
        <w:t>этих Сторон</w:t>
      </w:r>
      <w:r>
        <w:rPr>
          <w:lang w:val="ru-RU"/>
        </w:rPr>
        <w:t xml:space="preserve"> также направили просьбы о пересмотре своих данных о базовом уровне ГХФУ. О</w:t>
      </w:r>
      <w:r w:rsidR="00B62D73">
        <w:rPr>
          <w:lang w:val="ru-RU"/>
        </w:rPr>
        <w:t>н</w:t>
      </w:r>
      <w:r>
        <w:rPr>
          <w:lang w:val="ru-RU"/>
        </w:rPr>
        <w:t xml:space="preserve"> напомнил Комитету о методологии, изложенной в решении XV/19, согласно которой от Сторон требуется определить базовый год или годы, данные за которые подлежат исправлению или изменению, и предоставить объяснения относительно причин, в силу которых имеющиеся базовые данные являются неверными и причин, по которым предлагаемые изменения следует считать верными, включая информацию о процедурах сбора и проверки данных и подтверждающую документацию, такую как лицензии, транспортные и таможенные документы и доклады об обследованиях.</w:t>
      </w:r>
      <w:bookmarkStart w:id="19" w:name="_Hlk213398567"/>
      <w:bookmarkStart w:id="20" w:name="_Hlk212887504"/>
      <w:bookmarkEnd w:id="19"/>
      <w:bookmarkEnd w:id="20"/>
    </w:p>
    <w:p w14:paraId="31A2DE64" w14:textId="2BC6DD5A" w:rsidR="00C05E37" w:rsidRPr="00852ABF"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sidRPr="00555F85">
        <w:rPr>
          <w:bCs/>
          <w:lang w:val="ru-RU"/>
        </w:rPr>
        <w:tab/>
      </w:r>
      <w:r w:rsidR="007F7B08">
        <w:rPr>
          <w:bCs/>
          <w:lang w:val="ru-RU"/>
        </w:rPr>
        <w:t>A.</w:t>
      </w:r>
      <w:r w:rsidR="007F7B08">
        <w:rPr>
          <w:lang w:val="ru-RU"/>
        </w:rPr>
        <w:tab/>
      </w:r>
      <w:r w:rsidR="007F7B08">
        <w:rPr>
          <w:bCs/>
          <w:lang w:val="ru-RU"/>
        </w:rPr>
        <w:t>Армения (рекомендация 74/11)</w:t>
      </w:r>
    </w:p>
    <w:p w14:paraId="503A7460" w14:textId="6FEF98E5" w:rsidR="004C64F0" w:rsidRPr="0052657A" w:rsidRDefault="00CA3A70" w:rsidP="00B4339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21" w:name="_Hlk212903401"/>
      <w:r>
        <w:rPr>
          <w:lang w:val="ru-RU"/>
        </w:rPr>
        <w:t>Армения просила пересмотреть ее данные о потреблении ГФУ за 2020, 2021 и 2022</w:t>
      </w:r>
      <w:r w:rsidR="00A408AE">
        <w:rPr>
          <w:lang w:val="en-US"/>
        </w:rPr>
        <w:t> </w:t>
      </w:r>
      <w:r>
        <w:rPr>
          <w:lang w:val="ru-RU"/>
        </w:rPr>
        <w:t xml:space="preserve">годы. Пересмотренный базовый уровень представляет собой увеличение на 266 218 тонн эквивалента </w:t>
      </w:r>
      <w:r w:rsidR="00E42DF5">
        <w:rPr>
          <w:lang w:val="ru-RU"/>
        </w:rPr>
        <w:t>CO</w:t>
      </w:r>
      <w:r w:rsidR="00E42DF5" w:rsidRPr="00E42DF5">
        <w:rPr>
          <w:vertAlign w:val="subscript"/>
          <w:lang w:val="ru-RU"/>
        </w:rPr>
        <w:t>2</w:t>
      </w:r>
      <w:r>
        <w:rPr>
          <w:lang w:val="ru-RU"/>
        </w:rPr>
        <w:t xml:space="preserve"> (56 процентов) по сравнению с первоначальным базовым уровнем. Эта просьба обсуждалась на семьдесят втором, семьдесят третьем и семьдесят четвертом совещаниях Комитета, на которых Комитет пришел к выводу, что информация, представленная Стороной в обоснование своей просьбы о пересмотре данных о базовом уровне ГФУ, не является достаточной для выполнения требований согласно решению XV/19. Представитель Армении приняла участие в семьдесят третьем совещании и признала наличие проблем, связанных с прошлыми недоработками в регулировании веществ Стороной, ограниченной </w:t>
      </w:r>
      <w:r>
        <w:rPr>
          <w:lang w:val="ru-RU"/>
        </w:rPr>
        <w:lastRenderedPageBreak/>
        <w:t>доступностью данных о смесях и сложностями с осуществлением надзора за покупками, совершаемыми в Интернете. Она также проинформировала Комитет о том, что Сторона находилась в процессе доработки своей системы мониторинга и координировала усилия соответствующих органов с целью улучшить надзор за внутренней торговлей и решить проблемы, связанные с недекларир</w:t>
      </w:r>
      <w:r w:rsidR="00882CD5">
        <w:rPr>
          <w:lang w:val="ru-RU"/>
        </w:rPr>
        <w:t>ованн</w:t>
      </w:r>
      <w:r>
        <w:rPr>
          <w:lang w:val="ru-RU"/>
        </w:rPr>
        <w:t xml:space="preserve">ым импортом и продажами, совершаемыми в Интернете. </w:t>
      </w:r>
      <w:bookmarkStart w:id="22" w:name="_Hlk213496632"/>
      <w:bookmarkStart w:id="23" w:name="_Hlk212888941"/>
      <w:bookmarkEnd w:id="21"/>
      <w:bookmarkEnd w:id="22"/>
      <w:bookmarkEnd w:id="23"/>
    </w:p>
    <w:p w14:paraId="6D8F5CBE" w14:textId="4B9AD94A" w:rsidR="00CE1A4F" w:rsidRPr="0052657A" w:rsidRDefault="004C64F0"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На своем семьдесят четвертом совещании Комитет рассмотрел документы, ранее представленные Арменией в поддержку своей просьбы, включая счета-фактуры от одного импортера, в которых был отражен импорт объемом в общей сложности около 33 тонн в 2020</w:t>
      </w:r>
      <w:r w:rsidR="00A408AE">
        <w:rPr>
          <w:lang w:val="en-US"/>
        </w:rPr>
        <w:t> </w:t>
      </w:r>
      <w:r>
        <w:rPr>
          <w:lang w:val="ru-RU"/>
        </w:rPr>
        <w:t xml:space="preserve">году. Посчитав это недостаточным, Комитет выпустил рекомендацию 74/11, в которой он просил Армению представить недостающую информацию, необходимую для выполнения требований решения XV/19. </w:t>
      </w:r>
    </w:p>
    <w:p w14:paraId="2FE5C502" w14:textId="13A998F4" w:rsidR="00A412B4" w:rsidRPr="0052657A" w:rsidRDefault="00CE1A4F"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После совещания Армения представила в секретариат письмо с объяснением мер, принятых ею для получения дополнительной информации в соответствии с рекомендацией</w:t>
      </w:r>
      <w:r w:rsidR="00A31C6E">
        <w:rPr>
          <w:lang w:val="ru-RU"/>
        </w:rPr>
        <w:t> </w:t>
      </w:r>
      <w:r>
        <w:rPr>
          <w:lang w:val="ru-RU"/>
        </w:rPr>
        <w:t xml:space="preserve">74/11, наряду с копиями переписки между Министерством охраны окружающей среды Армении и двумя операторами электронных торговых площадок. Одна из этих компаний сообщила о том, что в период с 2020 по 2025 год в Армению было поставлено 7 тонн веществ; эта компания также обязалась полностью запретить торговлю регулируемыми веществами на своих платформах. В письме, направленном Арменией, был упомянут тот факт, что эта компания получила данную информацию с использованием инструментов искусственного интеллекта, но также отмечалось, что данная информация не </w:t>
      </w:r>
      <w:r w:rsidR="00882CD5">
        <w:rPr>
          <w:lang w:val="ru-RU"/>
        </w:rPr>
        <w:t>является исчерпывающей</w:t>
      </w:r>
      <w:r>
        <w:rPr>
          <w:lang w:val="ru-RU"/>
        </w:rPr>
        <w:t xml:space="preserve">. Еще одна компания не представила никаких данных, однако сообщила Стороне, что приняла меры для предотвращения любых поставок регулируемых веществ в Армению. </w:t>
      </w:r>
    </w:p>
    <w:p w14:paraId="1CC3AB6E" w14:textId="1B8FB51E" w:rsidR="001C3927" w:rsidRPr="0052657A" w:rsidRDefault="00C426C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Напомнив, что в рекомендации 74/11 содержалась просьба к Армении представить информацию, которая служила бы «существенным обоснованием ее просьбы», некоторые члены Комитета заявили, что такой информации Сторона не представила; представленные данные были очень ограниченными и охватывали лишь небольшую долю тех данных о</w:t>
      </w:r>
      <w:r w:rsidR="00933920">
        <w:rPr>
          <w:lang w:val="ru-RU"/>
        </w:rPr>
        <w:t>б</w:t>
      </w:r>
      <w:r>
        <w:rPr>
          <w:lang w:val="ru-RU"/>
        </w:rPr>
        <w:t xml:space="preserve"> уровнях потребления, о пересмотр</w:t>
      </w:r>
      <w:r w:rsidR="00933920">
        <w:rPr>
          <w:lang w:val="ru-RU"/>
        </w:rPr>
        <w:t>е</w:t>
      </w:r>
      <w:r>
        <w:rPr>
          <w:lang w:val="ru-RU"/>
        </w:rPr>
        <w:t xml:space="preserve"> которых была направлена просьба. Другие члены высказали мнение о том, что Армения приложила напряженные усилия для сбора данных, и предположили, что некоторые данные </w:t>
      </w:r>
      <w:r w:rsidR="00FD2C7F">
        <w:rPr>
          <w:lang w:val="ru-RU"/>
        </w:rPr>
        <w:t xml:space="preserve">никогда </w:t>
      </w:r>
      <w:r>
        <w:rPr>
          <w:lang w:val="ru-RU"/>
        </w:rPr>
        <w:t xml:space="preserve">не удастся получить, главным образом из-за международных соглашений, в которые вступила Сторона, что означало, что она не контролирует весь объем трансграничной торговли; они спросили, какую еще информацию Комитет может на разумных основаниях ожидать от Армении. Признавая эти трудности, члены Комитета выразили сочувствие по поводу ситуации, в которой оказалась Армения, но тем не менее заявили, что от Стороны все же требовалось предоставить дальнейшую информацию для обоснования запрашиваемого ею пересмотра базовых уровней в соответствии с методологией, изложенной в решении XV/19. </w:t>
      </w:r>
    </w:p>
    <w:p w14:paraId="19945C4D" w14:textId="41BB9A07" w:rsidR="00122704" w:rsidRPr="0052657A"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 приглашению Комитета в совещании приняли участие два представителя Армении. Отвечая на вопросы членов Комитета, од</w:t>
      </w:r>
      <w:r w:rsidR="00FD2C7F">
        <w:rPr>
          <w:lang w:val="ru-RU"/>
        </w:rPr>
        <w:t>и</w:t>
      </w:r>
      <w:r>
        <w:rPr>
          <w:lang w:val="ru-RU"/>
        </w:rPr>
        <w:t>н из представителей пояснила, что пересмотренные базовые данные, об учете которых просит Армения, основаны на результатах обследования использования ГФУ в стране. В ходе обследования были рассчитаны показатели потребления для различных подсекторов, включая подсектор сборки</w:t>
      </w:r>
      <w:r w:rsidR="00A970A2">
        <w:rPr>
          <w:lang w:val="ru-RU"/>
        </w:rPr>
        <w:t>, в котором</w:t>
      </w:r>
      <w:r>
        <w:rPr>
          <w:lang w:val="ru-RU"/>
        </w:rPr>
        <w:t xml:space="preserve"> оборудование импортировалось в пустом виде и заполнялось хладагентами в стране. </w:t>
      </w:r>
    </w:p>
    <w:p w14:paraId="6BA5B86F" w14:textId="71434CAD" w:rsidR="00B451B3" w:rsidRPr="0052657A"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Представитель пояснила, что основная проблема с использованием таможенных данных заключалась в том, что, будучи членом Евразийского экономического союза и его общей таможенной территории, Армения не контролировала торговлю с другими членами Союза. При любом перемещении регулируемых веществ в пределах данной таможенной территории по</w:t>
      </w:r>
      <w:r w:rsidR="005C551A">
        <w:rPr>
          <w:lang w:val="ru-RU"/>
        </w:rPr>
        <w:noBreakHyphen/>
      </w:r>
      <w:r>
        <w:rPr>
          <w:lang w:val="ru-RU"/>
        </w:rPr>
        <w:t xml:space="preserve">прежнему должно было иметься разрешение, выданное страной назначения, однако, к сожалению, контроль за соблюдением этого требования являлся слабым. Для решения этой проблемы в ближайшем будущем планировалось провести совещание с двумя другими членами Евразийского экономического союза, Казахстаном и Кыргызстаном. </w:t>
      </w:r>
    </w:p>
    <w:p w14:paraId="4FA15895" w14:textId="330B3B48" w:rsidR="001A3BC9" w:rsidRPr="0052657A" w:rsidRDefault="001A3BC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Другой проблемой было то, что некоторые покупки совершались через две площадки электронной торговли, обе из которых находились в Российской Федерации; Армения связалась с обеими этими площадками, и, хотя одна из них смогла предоставить лишь ограниченную информацию о продажах, а другая не смогла представить никакой, они обе запретили покупки регулируемых веществ с 18 сентября 2025 года и с 30 сентября 2025 года</w:t>
      </w:r>
      <w:r w:rsidR="007C77E2">
        <w:rPr>
          <w:lang w:val="ru-RU"/>
        </w:rPr>
        <w:t>,</w:t>
      </w:r>
      <w:r>
        <w:rPr>
          <w:lang w:val="ru-RU"/>
        </w:rPr>
        <w:t xml:space="preserve"> соответственно. По</w:t>
      </w:r>
      <w:r w:rsidR="00FD2C7F">
        <w:rPr>
          <w:lang w:val="ru-RU"/>
        </w:rPr>
        <w:t xml:space="preserve"> ее</w:t>
      </w:r>
      <w:r>
        <w:rPr>
          <w:lang w:val="ru-RU"/>
        </w:rPr>
        <w:t xml:space="preserve"> оценкам, 90 процентов всех покупок было совершено через эти площадки электронной торговли.</w:t>
      </w:r>
    </w:p>
    <w:p w14:paraId="7BD03972" w14:textId="77777777" w:rsidR="00A67013" w:rsidRPr="0052657A" w:rsidRDefault="00A6701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lastRenderedPageBreak/>
        <w:t xml:space="preserve">После того как представители Армении покинули совещание, члены Комитета выразили сочувствие по поводу ситуации, в которой оказалась Сторона, и вместе с тем озабоченность в связи с возможным созданием прецедента в случае удовлетворения ее просьбы, особенно в отношении других Сторон, которые также являлись членами общих таможенных территорий, таких как Евразийский экономический союз. Эти Стороны предположительно сталкивались с подобными проблемами в области мониторинга импорта и экспорта, значительно затруднявшими расчет показателей потребления и производства, который был необходим для обоснования их базовых уровней. </w:t>
      </w:r>
    </w:p>
    <w:p w14:paraId="7E38CB23" w14:textId="5F74119D" w:rsidR="00E4506E" w:rsidRPr="0052657A" w:rsidRDefault="00E4506E"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Отвечая на вопросы, представитель ЮНИДО </w:t>
      </w:r>
      <w:r w:rsidR="00A408AE" w:rsidRPr="00C062D2">
        <w:rPr>
          <w:lang w:val="ru-RU"/>
        </w:rPr>
        <w:t>–</w:t>
      </w:r>
      <w:r>
        <w:rPr>
          <w:lang w:val="ru-RU"/>
        </w:rPr>
        <w:t xml:space="preserve"> главного учреждения-исполнителя, работающего с Арменией и другими Сторонами, которые обратились с просьбой о внесении изменений в базовые данные, </w:t>
      </w:r>
      <w:r w:rsidR="00A408AE" w:rsidRPr="00C062D2">
        <w:rPr>
          <w:lang w:val="ru-RU"/>
        </w:rPr>
        <w:t>–</w:t>
      </w:r>
      <w:r>
        <w:rPr>
          <w:lang w:val="ru-RU"/>
        </w:rPr>
        <w:t xml:space="preserve"> сообщила Комитету, что необходимость пересмотра данных, представленных в соответствии со статьей 7, за базовые годы возникла главным образом в результате сопоставления данных, полученных в ходе обследований, с таможенными данными. Проведя обзор примерно 100 систем лицензирования, секретариат отметил, что отслеживание продаж на площадках электронной торговли было упомянуто в качестве одной из новейших проблем. Она добавила, что это нашло подтверждение в недавнем докладе Агентства по расследованиям в области охраны окружающей среды, где были сделаны аналогичные выводы о том, что работа площадок электронной торговли начинает вызывать озабоченность в связи с торговлей и незаконной торговлей.</w:t>
      </w:r>
    </w:p>
    <w:p w14:paraId="63D60050" w14:textId="372CC8DE" w:rsidR="00513F67" w:rsidRPr="0052657A" w:rsidRDefault="00513F67"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Представитель ЮНЕП согласился с тем, что электронная торговля регулируемыми веществами становится все более распространенной во всем мире и что этот вопрос уже поднимался в ходе обсуждений в рамках региональной сети сотрудников по озону Европы и Центральной Азии, в которую входит Армения. Такая торговля вызывает растущую озабоченность в связи с тем, что она потенциально может подорвать системы лицензирования и систему квот. Как заявила представитель Армении, ее Сторона намеревалась обсудить способы решения этой проблемы. В бюджет</w:t>
      </w:r>
      <w:r w:rsidR="003A528C">
        <w:rPr>
          <w:lang w:val="ru-RU"/>
        </w:rPr>
        <w:t xml:space="preserve"> его</w:t>
      </w:r>
      <w:r>
        <w:rPr>
          <w:lang w:val="ru-RU"/>
        </w:rPr>
        <w:t xml:space="preserve"> организации на 2026 год была включена статья расходов, предназначенная для анализа этой проблемы. Члены Комитета высказали мнение о том, что было бы полезно поднять этот вопрос на неофициальном совещании Сторон Монреальского протокола, запланированном на 2 ноября 2025 года. </w:t>
      </w:r>
    </w:p>
    <w:p w14:paraId="23D6EDFB" w14:textId="69EA2890" w:rsidR="00E4506E" w:rsidRPr="0052657A" w:rsidRDefault="00705D9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Поскольку обследование пользователей ГФУ в Армении, по всей видимости, являлось единственным источником данных, которые можно было использовать для обоснования предлагаемого Стороной изменения в ее базовых данных, один из членов Комитета спросил, возможно ли каким-либо способом независимо проверить выводы этого обследования. Другой член Комитета согласился, отметив, что в результате обследования установленного оборудования и содержащихся в этом оборудовании и в материально-производственных запасах веществ могут быть получены цифры, значительно отличающиеся от </w:t>
      </w:r>
      <w:r w:rsidR="00A970A2" w:rsidRPr="0052657A">
        <w:rPr>
          <w:lang w:val="ru-RU"/>
        </w:rPr>
        <w:t>цифр, которые можно получить, применяя определение</w:t>
      </w:r>
      <w:r>
        <w:rPr>
          <w:lang w:val="ru-RU"/>
        </w:rPr>
        <w:t xml:space="preserve"> потребления в Монреальском протоколе, т</w:t>
      </w:r>
      <w:r w:rsidR="002E57F3">
        <w:rPr>
          <w:lang w:val="ru-RU"/>
        </w:rPr>
        <w:t>.</w:t>
      </w:r>
      <w:r>
        <w:rPr>
          <w:lang w:val="ru-RU"/>
        </w:rPr>
        <w:t xml:space="preserve"> е</w:t>
      </w:r>
      <w:r w:rsidR="002E57F3">
        <w:rPr>
          <w:lang w:val="ru-RU"/>
        </w:rPr>
        <w:t>.</w:t>
      </w:r>
      <w:r>
        <w:rPr>
          <w:lang w:val="ru-RU"/>
        </w:rPr>
        <w:t xml:space="preserve"> импорт плюс производство минус экспорт. Это было сложной задачей, однако Комитет должен был найти для нее применимое на практике решение в интересах других Сторон, которые в будущем могли оказаться в схожей ситуации.</w:t>
      </w:r>
    </w:p>
    <w:p w14:paraId="077485C3" w14:textId="1F1E9F62" w:rsidR="00DA6605" w:rsidRPr="0052657A" w:rsidRDefault="00DA6605"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Представители секретариата Многостороннего фонда, Всемирного банка и ЮНЕП рассказали об опыте применения их организациями процессов проверки, например, проверки систем лицензирования импорта и экспорта. Как правило, нанимается независимый эксперт; эти эксперты проводят собеседования с сотрудниками таможни, представителями национальных органов по озоновому слою и импортерами и выпускают доклады о функционировании системы лицензирования, обычно с предложениями по </w:t>
      </w:r>
      <w:r w:rsidR="005829D4">
        <w:rPr>
          <w:lang w:val="ru-RU"/>
        </w:rPr>
        <w:t>совершен</w:t>
      </w:r>
      <w:r w:rsidR="00FA24F5">
        <w:rPr>
          <w:lang w:val="ru-RU"/>
        </w:rPr>
        <w:t>ствованию</w:t>
      </w:r>
      <w:r>
        <w:rPr>
          <w:lang w:val="ru-RU"/>
        </w:rPr>
        <w:t>. Проведение такого мероприятия могло занять до года с момента принятия первоначального решения до запроса о составлени</w:t>
      </w:r>
      <w:r w:rsidR="0079545C">
        <w:rPr>
          <w:lang w:val="ru-RU"/>
        </w:rPr>
        <w:t>и</w:t>
      </w:r>
      <w:r>
        <w:rPr>
          <w:lang w:val="ru-RU"/>
        </w:rPr>
        <w:t xml:space="preserve"> доклада об инспекторской проверке. Подготовка плановых докладов об инспекторской проверке в рамках планов стран по регулированию поэтапной ликвидации ГХФУ может занимать от шести до девяти месяцев в зависимости от сложности процесса перекрестной сверки данных. </w:t>
      </w:r>
    </w:p>
    <w:p w14:paraId="1C3C3992" w14:textId="77A06F8B"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Позднее один из членов Комитета представил отчет о результатах неофициальных консультаций Комитета, которые проводились при содействии членов секретариата Многостороннего фонда. В подпункте с) своего решения 96/22 Исполнительный комитет призвал желающие страны учитывать базовые годы при проверке своего потребления ГФУ. </w:t>
      </w:r>
      <w:r w:rsidR="00377F32">
        <w:rPr>
          <w:lang w:val="ru-RU"/>
        </w:rPr>
        <w:t xml:space="preserve">Член Комитета </w:t>
      </w:r>
      <w:r>
        <w:rPr>
          <w:lang w:val="ru-RU"/>
        </w:rPr>
        <w:t xml:space="preserve">пояснил, что, поступив таким образом, Армения сможет обеспечить </w:t>
      </w:r>
      <w:r w:rsidR="00A970A2">
        <w:rPr>
          <w:lang w:val="ru-RU"/>
        </w:rPr>
        <w:t>наличие</w:t>
      </w:r>
      <w:r>
        <w:rPr>
          <w:lang w:val="ru-RU"/>
        </w:rPr>
        <w:t xml:space="preserve"> независимого доклада </w:t>
      </w:r>
      <w:r w:rsidR="00A970A2">
        <w:rPr>
          <w:lang w:val="ru-RU"/>
        </w:rPr>
        <w:t>о</w:t>
      </w:r>
      <w:r>
        <w:rPr>
          <w:lang w:val="ru-RU"/>
        </w:rPr>
        <w:t xml:space="preserve"> своих </w:t>
      </w:r>
      <w:r w:rsidR="00117982">
        <w:rPr>
          <w:lang w:val="ru-RU"/>
        </w:rPr>
        <w:t>базов</w:t>
      </w:r>
      <w:r>
        <w:rPr>
          <w:lang w:val="ru-RU"/>
        </w:rPr>
        <w:t xml:space="preserve">ых данных. Кроме того, этот процесс будет финансироваться через Многосторонний фонд. Поскольку доклад об инспекторской проверке может быть готов в 2027 году, Армения сможет направить просьбу о пересмотре своего базового уровня не ранее второго совещания Комитета по выполнению в 2027 году. </w:t>
      </w:r>
    </w:p>
    <w:p w14:paraId="4D796490" w14:textId="3F3A9E7E"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lastRenderedPageBreak/>
        <w:t xml:space="preserve">Руководитель секретариата Многостороннего фонда пояснила, что у Армении имелся утвержденный план выполнения Кигалийской поправки в отношении ГФУ и что просьба о выделение второго транша финансирования должна была быть подана Исполнительному комитету в 2027 году. Это означало, что финансирование проверки первого транша, которую требовалось провести для одобрения второго транша, необходимо будет одобрить на первом совещании Исполнительного комитета в 2026 году. Исходя из этого, доклад об инспекторской проверке может быть готов к январю 2027 года для рассмотрения на первом совещании Исполнительного комитета в 2027 году. Поэтому результаты проверки должны быть представлены на рассмотрение Комитету по выполнению на его втором совещании в 2027 году. Комитет отметил, что проверка через Многосторонний фонд является лишь одним из вариантов действий, имеющихся у Армении, и что определять, каким будет следующий шаг, предстоит самой Стороне. </w:t>
      </w:r>
    </w:p>
    <w:p w14:paraId="4513CFF0" w14:textId="77777777"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Один из членов Комитета заявил, что хотел бы включить в проект решения отметку о том, что имеющиеся базовые данные останутся применимыми в течение следующих двух лет, однако другие члены Комитета указали на то, что Комитет не знает точно, когда текущая ситуация разрешится. </w:t>
      </w:r>
    </w:p>
    <w:p w14:paraId="241D0C0C" w14:textId="77777777"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Отвечая на вопрос одного из членов, представитель секретариата подтвердил, что Армения еще не представила свои данные за 2024 год. Другие члены отметили, что Комитет не может делать никаких предположений о ситуации с соблюдением обязательств Арменией в 2024 году до тех пор, пока не получит и не рассмотрит эти данные.</w:t>
      </w:r>
    </w:p>
    <w:p w14:paraId="0963E461" w14:textId="77777777" w:rsidR="00174FA6" w:rsidRPr="0052657A" w:rsidRDefault="00174FA6"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связи с этим Комитет постановил:</w:t>
      </w:r>
    </w:p>
    <w:p w14:paraId="583D23AB" w14:textId="77777777" w:rsidR="00174FA6" w:rsidRPr="0052657A" w:rsidRDefault="00174FA6" w:rsidP="00174FA6">
      <w:pPr>
        <w:pStyle w:val="Indent"/>
        <w:rPr>
          <w:i/>
          <w:iCs/>
          <w:lang w:val="ru-RU"/>
        </w:rPr>
      </w:pPr>
      <w:r>
        <w:rPr>
          <w:i/>
          <w:iCs/>
          <w:lang w:val="ru-RU"/>
        </w:rPr>
        <w:t>принимая к сведению</w:t>
      </w:r>
      <w:r>
        <w:rPr>
          <w:lang w:val="ru-RU"/>
        </w:rPr>
        <w:t xml:space="preserve"> просьбу Армении о пересмотре имеющихся данных о потреблении ею регулируемых веществ (гидрофторуглеродов), включенных в группу I приложения F, за базовые 2020, 2021 и 2022 годы, </w:t>
      </w:r>
    </w:p>
    <w:p w14:paraId="3C8E4D6F" w14:textId="77777777" w:rsidR="00174FA6" w:rsidRPr="0052657A" w:rsidRDefault="00174FA6" w:rsidP="00174FA6">
      <w:pPr>
        <w:pStyle w:val="Indent"/>
        <w:rPr>
          <w:lang w:val="ru-RU"/>
        </w:rPr>
      </w:pPr>
      <w:r>
        <w:rPr>
          <w:i/>
          <w:iCs/>
          <w:lang w:val="ru-RU"/>
        </w:rPr>
        <w:t>ссылаясь</w:t>
      </w:r>
      <w:r>
        <w:rPr>
          <w:lang w:val="ru-RU"/>
        </w:rPr>
        <w:t xml:space="preserve"> на решение XV/19, в котором изложена методология представления запросов о пересмотре данных о базовом уровне, </w:t>
      </w:r>
    </w:p>
    <w:p w14:paraId="3A3D6DE5" w14:textId="77777777" w:rsidR="00174FA6" w:rsidRPr="0052657A" w:rsidRDefault="00174FA6" w:rsidP="00174FA6">
      <w:pPr>
        <w:pStyle w:val="Indent"/>
        <w:rPr>
          <w:lang w:val="ru-RU"/>
        </w:rPr>
      </w:pPr>
      <w:r>
        <w:rPr>
          <w:i/>
          <w:iCs/>
          <w:lang w:val="ru-RU"/>
        </w:rPr>
        <w:t>с удовлетворением отмечая</w:t>
      </w:r>
      <w:r>
        <w:rPr>
          <w:lang w:val="ru-RU"/>
        </w:rPr>
        <w:t xml:space="preserve"> информацию, предоставленную Арменией для обоснования ее просьбы о пересмотре данных о базовом уровне, </w:t>
      </w:r>
    </w:p>
    <w:p w14:paraId="61ADCA79" w14:textId="77777777" w:rsidR="00174FA6" w:rsidRPr="0052657A" w:rsidRDefault="00174FA6" w:rsidP="00174FA6">
      <w:pPr>
        <w:pStyle w:val="Indent"/>
        <w:rPr>
          <w:i/>
          <w:iCs/>
          <w:lang w:val="ru-RU"/>
        </w:rPr>
      </w:pPr>
      <w:r>
        <w:rPr>
          <w:i/>
          <w:iCs/>
          <w:lang w:val="ru-RU"/>
        </w:rPr>
        <w:t>отмечая</w:t>
      </w:r>
      <w:r>
        <w:rPr>
          <w:lang w:val="ru-RU"/>
        </w:rPr>
        <w:t xml:space="preserve"> в то же время, что представленная информация была сочтена Комитетом по выполнению в рамках процедуры, касающейся несоблюдения Монреальского протокола, на его семьдесят пятом совещании недостаточной для того, чтобы он мог утвердить изменения, запрошенные Стороной, </w:t>
      </w:r>
    </w:p>
    <w:p w14:paraId="633D6D74" w14:textId="36722070" w:rsidR="00174FA6" w:rsidRPr="0052657A" w:rsidRDefault="00174FA6" w:rsidP="00174FA6">
      <w:pPr>
        <w:pStyle w:val="Indent"/>
        <w:rPr>
          <w:lang w:val="ru-RU"/>
        </w:rPr>
      </w:pPr>
      <w:r>
        <w:rPr>
          <w:lang w:val="ru-RU"/>
        </w:rPr>
        <w:t>1.</w:t>
      </w:r>
      <w:r>
        <w:rPr>
          <w:lang w:val="ru-RU"/>
        </w:rPr>
        <w:tab/>
        <w:t>предложить Армении либо как можно скорее и предпочтительно до 31 марта 2026 года представить секретариату недостающую информацию, необходимую для выполнения требований решения XV/19, с целью достаточного обоснования ее просьбы о пересмотре данных о базовом уровне гидрофторуглеродов для рассмотрения Комитетом по выполнению на его семьдесят шестом совещании, либо просить ее, в соответствии с подпунктом с)</w:t>
      </w:r>
      <w:r w:rsidR="006D5C2C">
        <w:rPr>
          <w:lang w:val="ru-RU"/>
        </w:rPr>
        <w:t xml:space="preserve"> </w:t>
      </w:r>
      <w:r>
        <w:rPr>
          <w:lang w:val="ru-RU"/>
        </w:rPr>
        <w:t>решения</w:t>
      </w:r>
      <w:r w:rsidR="00EF4447">
        <w:rPr>
          <w:lang w:val="en-US"/>
        </w:rPr>
        <w:t> </w:t>
      </w:r>
      <w:r>
        <w:rPr>
          <w:lang w:val="ru-RU"/>
        </w:rPr>
        <w:t xml:space="preserve">96/22 Исполнительного комитета, учесть базовые годы при ее проверке потребления гидрофторуглеродов; </w:t>
      </w:r>
    </w:p>
    <w:p w14:paraId="469CF1C1" w14:textId="240E14F6" w:rsidR="00174FA6" w:rsidRPr="0052657A" w:rsidRDefault="00174FA6" w:rsidP="00174FA6">
      <w:pPr>
        <w:pStyle w:val="Indent"/>
        <w:rPr>
          <w:lang w:val="ru-RU"/>
        </w:rPr>
      </w:pPr>
      <w:r>
        <w:rPr>
          <w:lang w:val="ru-RU"/>
        </w:rPr>
        <w:t>2.</w:t>
      </w:r>
      <w:r>
        <w:rPr>
          <w:lang w:val="ru-RU"/>
        </w:rPr>
        <w:tab/>
        <w:t>также предложить Армении, в случае если эта Сторона запрашивала доклад об инспекторской проверке, пересмотреть свою текущую просьбу и либо сохранить эту текущую просьбу в неизменном виде, либо подать пересмотренную просьбу об изменении базового уровня для гидрофторуглеродов, основанную на докладе об инспек</w:t>
      </w:r>
      <w:r w:rsidR="00A970A2">
        <w:rPr>
          <w:lang w:val="ru-RU"/>
        </w:rPr>
        <w:t>торск</w:t>
      </w:r>
      <w:r>
        <w:rPr>
          <w:lang w:val="ru-RU"/>
        </w:rPr>
        <w:t>ой проверке, на рассмотрение Комитета по выполнению.</w:t>
      </w:r>
    </w:p>
    <w:p w14:paraId="0DF34133" w14:textId="77777777" w:rsidR="00DE27DA" w:rsidRPr="00852ABF" w:rsidRDefault="00DE27DA" w:rsidP="00EF4447">
      <w:pPr>
        <w:pStyle w:val="NormalNonumber"/>
        <w:tabs>
          <w:tab w:val="clear" w:pos="624"/>
          <w:tab w:val="clear" w:pos="1247"/>
          <w:tab w:val="clear" w:pos="1871"/>
          <w:tab w:val="clear" w:pos="2495"/>
          <w:tab w:val="clear" w:pos="3119"/>
          <w:tab w:val="clear" w:pos="3742"/>
          <w:tab w:val="clear" w:pos="4366"/>
          <w:tab w:val="clear" w:pos="4990"/>
        </w:tabs>
        <w:jc w:val="right"/>
        <w:rPr>
          <w:b/>
          <w:bCs/>
        </w:rPr>
      </w:pPr>
      <w:r>
        <w:rPr>
          <w:b/>
          <w:bCs/>
          <w:lang w:val="ru-RU"/>
        </w:rPr>
        <w:t>Рекомендация 75/9</w:t>
      </w:r>
    </w:p>
    <w:p w14:paraId="4818EAF6" w14:textId="5C677546" w:rsidR="00461A4E" w:rsidRPr="00852ABF"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461A4E">
        <w:rPr>
          <w:bCs/>
          <w:lang w:val="ru-RU"/>
        </w:rPr>
        <w:t>B.</w:t>
      </w:r>
      <w:r w:rsidR="00461A4E">
        <w:rPr>
          <w:lang w:val="ru-RU"/>
        </w:rPr>
        <w:tab/>
      </w:r>
      <w:r w:rsidR="00461A4E">
        <w:rPr>
          <w:bCs/>
          <w:lang w:val="ru-RU"/>
        </w:rPr>
        <w:t>Гвинея (рекомендация 74/13)</w:t>
      </w:r>
    </w:p>
    <w:p w14:paraId="7EFACA5C" w14:textId="05B4E7F6" w:rsidR="000E43DF" w:rsidRPr="0052657A" w:rsidRDefault="000E43DF" w:rsidP="00B4339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24" w:name="_Hlk212976778"/>
      <w:r>
        <w:rPr>
          <w:lang w:val="ru-RU"/>
        </w:rPr>
        <w:t xml:space="preserve">Представитель </w:t>
      </w:r>
      <w:r w:rsidR="00117982">
        <w:rPr>
          <w:lang w:val="ru-RU"/>
        </w:rPr>
        <w:t>с</w:t>
      </w:r>
      <w:r>
        <w:rPr>
          <w:lang w:val="ru-RU"/>
        </w:rPr>
        <w:t>екретариата напомнил, что Гвинея представила две просьбы о внесени</w:t>
      </w:r>
      <w:r w:rsidR="00070A2E">
        <w:rPr>
          <w:lang w:val="ru-RU"/>
        </w:rPr>
        <w:t>и</w:t>
      </w:r>
      <w:r>
        <w:rPr>
          <w:lang w:val="ru-RU"/>
        </w:rPr>
        <w:t xml:space="preserve"> изменений в базовые данные: одна из них касалась ГФУ, а другая </w:t>
      </w:r>
      <w:r w:rsidR="00EF4447" w:rsidRPr="00C062D2">
        <w:rPr>
          <w:lang w:val="ru-RU"/>
        </w:rPr>
        <w:t>–</w:t>
      </w:r>
      <w:r>
        <w:rPr>
          <w:lang w:val="ru-RU"/>
        </w:rPr>
        <w:t xml:space="preserve"> ГХФУ. Если обе эти просьбы будут удовлетворены, то новый базовый уровень ГФУ составит 1 798 954 тонны эквивалента </w:t>
      </w:r>
      <w:r w:rsidR="00E42DF5">
        <w:rPr>
          <w:lang w:val="ru-RU"/>
        </w:rPr>
        <w:t>CO</w:t>
      </w:r>
      <w:r w:rsidR="00E42DF5" w:rsidRPr="00E42DF5">
        <w:rPr>
          <w:vertAlign w:val="subscript"/>
          <w:lang w:val="ru-RU"/>
        </w:rPr>
        <w:t>2</w:t>
      </w:r>
      <w:r>
        <w:rPr>
          <w:lang w:val="ru-RU"/>
        </w:rPr>
        <w:t xml:space="preserve">. Комитет рассмотрел просьбу о пересмотре данных о базовом уровне ГФУ на своем семьдесят четвертом совещании и вынес рекомендацию 74/13, в которой просил Сторону предоставить дополнительную информацию в обоснование этой просьбы, а также подать просьбу о пересмотре данных о базовом уровне ГХФУ, как это было ранее согласовано и зафиксировано в предложении об этапе I ее плана выполнения Кигалийской поправки в отношении ГФУ на период 2025–2029 годов. </w:t>
      </w:r>
      <w:bookmarkEnd w:id="24"/>
    </w:p>
    <w:p w14:paraId="76323A4F" w14:textId="080AD38D" w:rsidR="004D3539" w:rsidRPr="002C3280" w:rsidRDefault="0052657A" w:rsidP="00EF4447">
      <w:pPr>
        <w:pStyle w:val="CH3"/>
        <w:keepLines w:val="0"/>
        <w:tabs>
          <w:tab w:val="clear" w:pos="1247"/>
          <w:tab w:val="clear" w:pos="1871"/>
          <w:tab w:val="clear" w:pos="2495"/>
          <w:tab w:val="clear" w:pos="3119"/>
          <w:tab w:val="clear" w:pos="3742"/>
          <w:tab w:val="clear" w:pos="4366"/>
          <w:tab w:val="clear" w:pos="4990"/>
        </w:tabs>
        <w:spacing w:before="0"/>
        <w:ind w:right="284"/>
      </w:pPr>
      <w:r w:rsidRPr="00C062D2">
        <w:rPr>
          <w:bCs/>
          <w:lang w:val="ru-RU"/>
        </w:rPr>
        <w:lastRenderedPageBreak/>
        <w:tab/>
      </w:r>
      <w:r w:rsidR="004D3539">
        <w:rPr>
          <w:bCs/>
          <w:lang w:val="ru-RU"/>
        </w:rPr>
        <w:t>1.</w:t>
      </w:r>
      <w:r w:rsidR="004D3539">
        <w:rPr>
          <w:lang w:val="ru-RU"/>
        </w:rPr>
        <w:tab/>
      </w:r>
      <w:r w:rsidR="004D3539">
        <w:rPr>
          <w:bCs/>
          <w:lang w:val="ru-RU"/>
        </w:rPr>
        <w:t>Данные о базовом уровне ГФУ</w:t>
      </w:r>
    </w:p>
    <w:p w14:paraId="7FF3D185" w14:textId="635BFB2D" w:rsidR="000E43DF" w:rsidRPr="0052657A" w:rsidRDefault="00A04BF3"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просьбы о пересмотр</w:t>
      </w:r>
      <w:r w:rsidR="00BD4683">
        <w:rPr>
          <w:lang w:val="ru-RU"/>
        </w:rPr>
        <w:t>е</w:t>
      </w:r>
      <w:r>
        <w:rPr>
          <w:lang w:val="ru-RU"/>
        </w:rPr>
        <w:t xml:space="preserve"> данных по ГФУ за базовые 2020, 2021 и 2022 годы, то от момента ее направления Гвинея представила секретариату документацию от импортеров об импорте ГФУ за 2021 и 2022 годы. Предприятия отметили, что некоторые счета-фактуры не могут быть предоставлены из-за перебоев, связанных с пандемией COVID-19. Сторона также упомянула, что здание ее таможенной службы пострадало от пожара, в результате которого некоторые документы, в том числе разрешения на импорт и таможенная документация, были утрачены. Секретариат рассмотрел представленную Гвинеей информацию и пришел к выводу, что она является обоснованием для ее просьбы об увеличении показателей базового уровня ГФУ.</w:t>
      </w:r>
    </w:p>
    <w:p w14:paraId="47B9E004" w14:textId="774D6A65" w:rsidR="009E437A" w:rsidRPr="0052657A" w:rsidRDefault="00566506"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Отвечая на вопросы членов Комитета, представители </w:t>
      </w:r>
      <w:r w:rsidR="00117982">
        <w:rPr>
          <w:lang w:val="ru-RU"/>
        </w:rPr>
        <w:t>с</w:t>
      </w:r>
      <w:r>
        <w:rPr>
          <w:lang w:val="ru-RU"/>
        </w:rPr>
        <w:t xml:space="preserve">екретариата пояснили, что Гвинея не смогла представить все соответствующие счета-фактуры, однако она представила отчеты предприятий-импортеров, как уже было сделано в случае с рядом островных стран Тихого океана, которые были предметом обсуждения Комитета на его семьдесят четвертом совещании. Секретариат проанализировал представленную информацию, в которой было особо указано количество ввезенных баллонов, содержащиеся в них вещества и их вес в килограммах, и установил, что указанные числа соответствуют числам, заявленным Стороной; поэтому его члены пришли к выводу о том, что данной информации было достаточно для обоснования просьбы. Один из членов Комитета отметил, что в будущем в аналогичных случаях было бы полезно дать Комитету возможность ознакомиться с любыми подобными анализами, проводимыми секретариатом. </w:t>
      </w:r>
    </w:p>
    <w:p w14:paraId="40D3C74E" w14:textId="77777777" w:rsidR="00111F56" w:rsidRPr="0052657A" w:rsidRDefault="00030AA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Тем не менее некоторые члены Комитета высказали мнение о том, что в цифрах все еще наблюдались некоторые расхождения, и спросили, почему случай Гвинеи следует рассматривать иначе, чем случай Армении, в котором также были отмечены расхождения. Другие члены указали на гораздо бóльшую разницу в цифрах в случае Армении по сравнению с Гвинеей. Секретариат проинформировал Комитет о том, что представленная Гвинеей документация служит полным обоснованием ее просьбы.</w:t>
      </w:r>
    </w:p>
    <w:p w14:paraId="1791CA9D" w14:textId="77777777" w:rsidR="009E23F4" w:rsidRPr="0052657A" w:rsidRDefault="009E23F4" w:rsidP="00B43391">
      <w:pPr>
        <w:pStyle w:val="Normalnumber"/>
        <w:numPr>
          <w:ilvl w:val="0"/>
          <w:numId w:val="299"/>
        </w:numPr>
        <w:tabs>
          <w:tab w:val="clear" w:pos="1247"/>
          <w:tab w:val="clear" w:pos="1814"/>
          <w:tab w:val="clear" w:pos="2381"/>
          <w:tab w:val="clear" w:pos="2948"/>
          <w:tab w:val="clear" w:pos="3515"/>
        </w:tabs>
        <w:ind w:left="1247" w:firstLine="0"/>
        <w:rPr>
          <w:rFonts w:asciiTheme="majorBidi" w:hAnsiTheme="majorBidi" w:cstheme="majorBidi"/>
          <w:lang w:val="ru-RU"/>
        </w:rPr>
      </w:pPr>
      <w:bookmarkStart w:id="25" w:name="_Hlk212851811"/>
      <w:bookmarkStart w:id="26" w:name="_Hlk212851399"/>
      <w:r>
        <w:rPr>
          <w:lang w:val="ru-RU"/>
        </w:rPr>
        <w:t>В связи с этим Комитет постановил:</w:t>
      </w:r>
    </w:p>
    <w:bookmarkEnd w:id="25"/>
    <w:p w14:paraId="4F16A341" w14:textId="414EA1D1" w:rsidR="009E23F4" w:rsidRPr="0052657A" w:rsidRDefault="009E23F4"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Гвинеей в поддержку ее просьбы о пересмотре существующих данных о потреблении регулируемых веществ (гидрофторуглерод</w:t>
      </w:r>
      <w:r w:rsidR="00B235BB">
        <w:rPr>
          <w:lang w:val="ru-RU"/>
        </w:rPr>
        <w:t>ы</w:t>
      </w:r>
      <w:r>
        <w:rPr>
          <w:lang w:val="ru-RU"/>
        </w:rPr>
        <w:t>), включенных в приложение F, группу I, за базовые 2020, 2021 и 2022</w:t>
      </w:r>
      <w:r w:rsidR="00EF4447">
        <w:rPr>
          <w:lang w:val="en-US"/>
        </w:rPr>
        <w:t> </w:t>
      </w:r>
      <w:r>
        <w:rPr>
          <w:lang w:val="ru-RU"/>
        </w:rPr>
        <w:t>годы,</w:t>
      </w:r>
    </w:p>
    <w:p w14:paraId="3281D3A0" w14:textId="77777777" w:rsidR="009E23F4" w:rsidRPr="0052657A" w:rsidRDefault="009E23F4"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излагается методология подачи просьб о пересмотре данных о базовом уровне,</w:t>
      </w:r>
    </w:p>
    <w:p w14:paraId="39A060E4" w14:textId="77777777" w:rsidR="009E23F4" w:rsidRPr="0052657A" w:rsidRDefault="009E23F4"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усилия, предпринятые Гвинеей для выполнения предъявляемых к информации требований, изложенных в решении XV/19,</w:t>
      </w:r>
    </w:p>
    <w:p w14:paraId="58B1D468" w14:textId="77777777" w:rsidR="009E23F4" w:rsidRPr="0052657A" w:rsidRDefault="009E23F4"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Гвинеи о пересмотре ее данных о потреблении гидрофторуглеродов за базовые 2020, 2021 и 2022 годы до 1 896 234 тонн эквивалента СО</w:t>
      </w:r>
      <w:r w:rsidRPr="00DD300C">
        <w:rPr>
          <w:vertAlign w:val="subscript"/>
          <w:lang w:val="ru-RU"/>
        </w:rPr>
        <w:t>2</w:t>
      </w:r>
      <w:r>
        <w:rPr>
          <w:lang w:val="ru-RU"/>
        </w:rPr>
        <w:t>, 1 728 541 тонны эквивалента СО</w:t>
      </w:r>
      <w:r w:rsidRPr="00DD300C">
        <w:rPr>
          <w:vertAlign w:val="subscript"/>
          <w:lang w:val="ru-RU"/>
        </w:rPr>
        <w:t>2</w:t>
      </w:r>
      <w:r>
        <w:rPr>
          <w:lang w:val="ru-RU"/>
        </w:rPr>
        <w:t xml:space="preserve"> и 1 715 084 тонн эквивалента СО</w:t>
      </w:r>
      <w:r w:rsidRPr="00DD300C">
        <w:rPr>
          <w:vertAlign w:val="subscript"/>
          <w:lang w:val="ru-RU"/>
        </w:rPr>
        <w:t>2</w:t>
      </w:r>
      <w:r>
        <w:rPr>
          <w:lang w:val="ru-RU"/>
        </w:rPr>
        <w:t>, соответственно.</w:t>
      </w:r>
      <w:bookmarkEnd w:id="26"/>
    </w:p>
    <w:p w14:paraId="392E81DB" w14:textId="77777777" w:rsidR="000E43DF" w:rsidRPr="0052657A" w:rsidRDefault="00924771" w:rsidP="00EF4447">
      <w:pPr>
        <w:pStyle w:val="Recommendation"/>
        <w:tabs>
          <w:tab w:val="clear" w:pos="1247"/>
          <w:tab w:val="clear" w:pos="1814"/>
          <w:tab w:val="clear" w:pos="2381"/>
          <w:tab w:val="clear" w:pos="2948"/>
          <w:tab w:val="clear" w:pos="3515"/>
        </w:tabs>
        <w:rPr>
          <w:lang w:val="ru-RU"/>
        </w:rPr>
      </w:pPr>
      <w:r>
        <w:rPr>
          <w:lang w:val="ru-RU"/>
        </w:rPr>
        <w:t>Рекомендация 75/10</w:t>
      </w:r>
    </w:p>
    <w:p w14:paraId="483893DD" w14:textId="226288E3" w:rsidR="004D3539" w:rsidRPr="0052657A" w:rsidRDefault="0052657A"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4D3539">
        <w:rPr>
          <w:bCs/>
          <w:lang w:val="ru-RU"/>
        </w:rPr>
        <w:t>2.</w:t>
      </w:r>
      <w:r w:rsidR="004D3539">
        <w:rPr>
          <w:lang w:val="ru-RU"/>
        </w:rPr>
        <w:tab/>
      </w:r>
      <w:r w:rsidR="004D3539">
        <w:rPr>
          <w:bCs/>
          <w:lang w:val="ru-RU"/>
        </w:rPr>
        <w:t>Данные о базовом уровне ГХФУ</w:t>
      </w:r>
    </w:p>
    <w:p w14:paraId="3D8D4EF1" w14:textId="77777777" w:rsidR="00030AAC" w:rsidRPr="0052657A" w:rsidRDefault="008F0DB4" w:rsidP="00EF4447">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Получив просьбу Гвинеи об изменении ее базовых данных по ГХФУ, секретариат проанализировал представленную информацию и пришел к выводу, что она является обоснованием для значительного сокращения базового уровня потребления, о котором просила Гвинея.</w:t>
      </w:r>
    </w:p>
    <w:p w14:paraId="711A3C3B" w14:textId="77777777" w:rsidR="00924771" w:rsidRPr="0052657A" w:rsidRDefault="00924771" w:rsidP="00EF4447">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связи с этим Комитет постановил:</w:t>
      </w:r>
    </w:p>
    <w:p w14:paraId="1685849E" w14:textId="2096DE9D" w:rsidR="00924771" w:rsidRPr="0052657A" w:rsidRDefault="00924771"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Гвинеей в поддержку ее просьбы о пересмотре существующих данных о потреблении регулируемых веществ (гидрохлорфторуглеродов), включенных в приложение С, группу I, за базовые 2009 и 2010</w:t>
      </w:r>
      <w:r w:rsidR="00785365">
        <w:rPr>
          <w:lang w:val="en-US"/>
        </w:rPr>
        <w:t> </w:t>
      </w:r>
      <w:r>
        <w:rPr>
          <w:lang w:val="ru-RU"/>
        </w:rPr>
        <w:t>годы,</w:t>
      </w:r>
    </w:p>
    <w:p w14:paraId="1B3D6B81" w14:textId="77777777" w:rsidR="00924771" w:rsidRPr="0052657A" w:rsidRDefault="00924771"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изложена методология подачи просьб о пересмотре данных о базовом уровне,</w:t>
      </w:r>
    </w:p>
    <w:p w14:paraId="1E51FFFE" w14:textId="77777777" w:rsidR="00924771" w:rsidRPr="0052657A" w:rsidRDefault="00924771"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lastRenderedPageBreak/>
        <w:t>с удовлетворением отмечая</w:t>
      </w:r>
      <w:r>
        <w:rPr>
          <w:lang w:val="ru-RU"/>
        </w:rPr>
        <w:t xml:space="preserve"> усилия, предпринятые Гвинеей для выполнения предъявляемых к информации требований, изложенных в решении XV/19,</w:t>
      </w:r>
    </w:p>
    <w:p w14:paraId="4AD67BBB" w14:textId="77777777" w:rsidR="00924771" w:rsidRPr="0052657A" w:rsidRDefault="00924771" w:rsidP="00EF4447">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Гвинеи о пересмотре ее данных о потреблении гидрохлорфторуглеродов за базовые 2009 и 2010 годы до 1,03 тонны ОРС (33 756,50 тонны эквивалента СО</w:t>
      </w:r>
      <w:r w:rsidRPr="005D7912">
        <w:rPr>
          <w:vertAlign w:val="subscript"/>
          <w:lang w:val="ru-RU"/>
        </w:rPr>
        <w:t>2</w:t>
      </w:r>
      <w:r>
        <w:rPr>
          <w:lang w:val="ru-RU"/>
        </w:rPr>
        <w:t>) и 0,75 тонны ОРС (24 706,50 тонны эквивалента СО</w:t>
      </w:r>
      <w:r w:rsidRPr="005D7912">
        <w:rPr>
          <w:vertAlign w:val="subscript"/>
          <w:lang w:val="ru-RU"/>
        </w:rPr>
        <w:t>2</w:t>
      </w:r>
      <w:r>
        <w:rPr>
          <w:lang w:val="ru-RU"/>
        </w:rPr>
        <w:t>), соответственно.</w:t>
      </w:r>
    </w:p>
    <w:p w14:paraId="21558136" w14:textId="77777777" w:rsidR="001A3BC9" w:rsidRPr="00852ABF" w:rsidRDefault="00F72227" w:rsidP="00785365">
      <w:pPr>
        <w:pStyle w:val="Recommendation"/>
        <w:tabs>
          <w:tab w:val="clear" w:pos="1247"/>
          <w:tab w:val="clear" w:pos="1814"/>
          <w:tab w:val="clear" w:pos="2381"/>
          <w:tab w:val="clear" w:pos="2948"/>
          <w:tab w:val="clear" w:pos="3515"/>
        </w:tabs>
      </w:pPr>
      <w:r>
        <w:rPr>
          <w:lang w:val="ru-RU"/>
        </w:rPr>
        <w:t>Рекомендация 75/11</w:t>
      </w:r>
    </w:p>
    <w:p w14:paraId="684ACB02" w14:textId="392A3CF0" w:rsidR="006275CB" w:rsidRPr="00852ABF"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6275CB">
        <w:rPr>
          <w:bCs/>
          <w:lang w:val="ru-RU"/>
        </w:rPr>
        <w:t>C.</w:t>
      </w:r>
      <w:r w:rsidR="006275CB">
        <w:rPr>
          <w:lang w:val="ru-RU"/>
        </w:rPr>
        <w:tab/>
        <w:t>Марокко</w:t>
      </w:r>
    </w:p>
    <w:p w14:paraId="185AF621" w14:textId="59A5C664"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Марокко просило пересмотреть его данные о потреблении ГФУ за базовые 2020, 2021 и 2022 годы. Пересмотренный базовый уровень представляет собой увеличение на 889 244 тонны эквивалента </w:t>
      </w:r>
      <w:r w:rsidR="00E42DF5">
        <w:rPr>
          <w:lang w:val="ru-RU"/>
        </w:rPr>
        <w:t>CO</w:t>
      </w:r>
      <w:r w:rsidR="00E42DF5" w:rsidRPr="00E42DF5">
        <w:rPr>
          <w:vertAlign w:val="subscript"/>
          <w:lang w:val="ru-RU"/>
        </w:rPr>
        <w:t>2</w:t>
      </w:r>
      <w:r>
        <w:rPr>
          <w:lang w:val="ru-RU"/>
        </w:rPr>
        <w:t xml:space="preserve"> (42 процента) по сравнению с первоначальным базовым уровнем. В соответствии с решением XV/19 Марокко разъяснило, что данные о базовом уровне, использующиеся для представления его данных в соответствии со статьей 7, были основаны на оценке, полученной в результате обследования, которое было проведено в рамках проекта по оказанию содействия ратификации Кигалийской поправки, и на данных об импорте, предоставленных секретариату странами, экспортирующими товары в Марокко. Согласно таможенным кодам для смесей ГФУ, применяемым в рамках Гармонизированной системы описания и кодирования товаров и введенным в действие в 2021 году, вещества классифицируются по группам продуктов, что не позволяет отслеживать вещества по отдельности. Кроме того, в данные за 2022 год не были включены смеси ГФУ, а таможенная система была адаптирована к индивидуальной классификации смесей только в 2023 году. Сторона предоставила счета-фактуры на импорт и экспорт, подтверждающие пересмотренные данные; описание предлагаемого этапа I своего плана выполнения Кигалийской поправки в отношении ГФУ; издание свода ввозных таможенных пошлин 2022 года; а также образцы вопросников, использованных в ходе обследования для определения потребления Стороной ГФУ и их смесей в период с 2019 по 2023 год. </w:t>
      </w:r>
    </w:p>
    <w:p w14:paraId="74A100C4" w14:textId="77777777" w:rsidR="000C39E5" w:rsidRPr="0052657A" w:rsidRDefault="000C39E5" w:rsidP="00B4339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27" w:name="_Hlk212851970"/>
      <w:r>
        <w:rPr>
          <w:lang w:val="ru-RU"/>
        </w:rPr>
        <w:t>В связи с этим Комитет постановил:</w:t>
      </w:r>
    </w:p>
    <w:bookmarkEnd w:id="27"/>
    <w:p w14:paraId="5FA7428E" w14:textId="5F264858" w:rsidR="000C39E5" w:rsidRPr="0052657A" w:rsidRDefault="000C39E5" w:rsidP="00785365">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Марокко в поддержку его просьбы о пересмотре существующих данных о потреблении регулируемых веществ (</w:t>
      </w:r>
      <w:r w:rsidR="00B235BB">
        <w:rPr>
          <w:lang w:val="ru-RU"/>
        </w:rPr>
        <w:t>гидрофторуглероды</w:t>
      </w:r>
      <w:r>
        <w:rPr>
          <w:lang w:val="ru-RU"/>
        </w:rPr>
        <w:t>), включенных в приложение F, группу I, за базовые 2020, 2021 и 2022 годы,</w:t>
      </w:r>
    </w:p>
    <w:p w14:paraId="2EB13C65" w14:textId="77777777" w:rsidR="000C39E5" w:rsidRPr="0052657A" w:rsidRDefault="000C39E5" w:rsidP="00785365">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изложена методология подачи просьб о пересмотре данных о базовом уровне,</w:t>
      </w:r>
    </w:p>
    <w:p w14:paraId="6066BD5D" w14:textId="77777777" w:rsidR="000C39E5" w:rsidRPr="0052657A" w:rsidRDefault="000C39E5" w:rsidP="00785365">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усилия, предпринятые Марокко для выполнения предъявляемых к информации требований, изложенных в решении XV/19,</w:t>
      </w:r>
    </w:p>
    <w:p w14:paraId="607B8E59" w14:textId="77777777" w:rsidR="000C39E5" w:rsidRPr="0052657A" w:rsidRDefault="000C39E5" w:rsidP="00785365">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Марокко о пересмотре его данных о потреблении гидрофторуглеродов за базовые 2020, 2021 и 2022 годы до 2 602 515 тонн эквивалента СО</w:t>
      </w:r>
      <w:r w:rsidRPr="00C912A2">
        <w:rPr>
          <w:vertAlign w:val="subscript"/>
          <w:lang w:val="ru-RU"/>
        </w:rPr>
        <w:t>2</w:t>
      </w:r>
      <w:r>
        <w:rPr>
          <w:lang w:val="ru-RU"/>
        </w:rPr>
        <w:t>, 1 648 604 тонн эквивалента СО</w:t>
      </w:r>
      <w:r w:rsidRPr="00785365">
        <w:rPr>
          <w:vertAlign w:val="subscript"/>
          <w:lang w:val="ru-RU"/>
        </w:rPr>
        <w:t>2</w:t>
      </w:r>
      <w:r>
        <w:rPr>
          <w:lang w:val="ru-RU"/>
        </w:rPr>
        <w:t xml:space="preserve"> и 2 169 487 тонн эквивалента СО</w:t>
      </w:r>
      <w:r w:rsidRPr="00C912A2">
        <w:rPr>
          <w:vertAlign w:val="subscript"/>
          <w:lang w:val="ru-RU"/>
        </w:rPr>
        <w:t>2</w:t>
      </w:r>
      <w:r>
        <w:rPr>
          <w:lang w:val="ru-RU"/>
        </w:rPr>
        <w:t>, соответственно.</w:t>
      </w:r>
    </w:p>
    <w:p w14:paraId="7F10C5F1" w14:textId="77777777" w:rsidR="000C39E5" w:rsidRPr="00852ABF" w:rsidRDefault="00BD7923" w:rsidP="00785365">
      <w:pPr>
        <w:pStyle w:val="Recommendation"/>
        <w:tabs>
          <w:tab w:val="clear" w:pos="1247"/>
          <w:tab w:val="clear" w:pos="1814"/>
          <w:tab w:val="clear" w:pos="2381"/>
          <w:tab w:val="clear" w:pos="2948"/>
          <w:tab w:val="clear" w:pos="3515"/>
        </w:tabs>
      </w:pPr>
      <w:r>
        <w:rPr>
          <w:lang w:val="ru-RU"/>
        </w:rPr>
        <w:t>Рекомендация 75/12</w:t>
      </w:r>
    </w:p>
    <w:p w14:paraId="4186B80B" w14:textId="2470A02D" w:rsidR="006275CB" w:rsidRPr="00852ABF" w:rsidRDefault="0052657A"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6275CB">
        <w:rPr>
          <w:bCs/>
          <w:lang w:val="ru-RU"/>
        </w:rPr>
        <w:t>D.</w:t>
      </w:r>
      <w:r w:rsidR="006275CB">
        <w:rPr>
          <w:lang w:val="ru-RU"/>
        </w:rPr>
        <w:tab/>
        <w:t>Босния и Герцеговина</w:t>
      </w:r>
    </w:p>
    <w:p w14:paraId="684F63D2" w14:textId="7337C261"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Босния и Герцеговина представила две просьбы: одну </w:t>
      </w:r>
      <w:r w:rsidR="00785365" w:rsidRPr="00C062D2">
        <w:rPr>
          <w:lang w:val="ru-RU"/>
        </w:rPr>
        <w:t>–</w:t>
      </w:r>
      <w:r>
        <w:rPr>
          <w:lang w:val="ru-RU"/>
        </w:rPr>
        <w:t xml:space="preserve"> о пересмотре данных о потреблении ГХФУ за базовый 2009 год, а другую </w:t>
      </w:r>
      <w:r w:rsidR="00785365" w:rsidRPr="00C062D2">
        <w:rPr>
          <w:lang w:val="ru-RU"/>
        </w:rPr>
        <w:t>–</w:t>
      </w:r>
      <w:r>
        <w:rPr>
          <w:lang w:val="ru-RU"/>
        </w:rPr>
        <w:t xml:space="preserve"> о пересмотре данных о потреблении ГФУ за базовый 2022 год.</w:t>
      </w:r>
    </w:p>
    <w:p w14:paraId="48B569B9" w14:textId="0FBDA1C9" w:rsidR="006275CB" w:rsidRPr="00852ABF" w:rsidRDefault="0052657A"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pPr>
      <w:r w:rsidRPr="00C062D2">
        <w:rPr>
          <w:bCs/>
          <w:lang w:val="ru-RU"/>
        </w:rPr>
        <w:tab/>
      </w:r>
      <w:r w:rsidR="006275CB">
        <w:rPr>
          <w:bCs/>
          <w:lang w:val="ru-RU"/>
        </w:rPr>
        <w:t>1.</w:t>
      </w:r>
      <w:r w:rsidR="006275CB">
        <w:rPr>
          <w:lang w:val="ru-RU"/>
        </w:rPr>
        <w:tab/>
      </w:r>
      <w:r w:rsidR="006275CB">
        <w:rPr>
          <w:bCs/>
          <w:lang w:val="ru-RU"/>
        </w:rPr>
        <w:t>Данные о базовом уровне ГХФУ</w:t>
      </w:r>
    </w:p>
    <w:p w14:paraId="72A5B067" w14:textId="3B971F1D"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Босния и Герцеговина просила пересмотреть ее данные о потреблении ГХФУ за базовый 2009 год. Пересмотренный базовый уровень представляет собой увеличение на 0,18 тонны озоноразрушающей способности (3 процента) и на 6154 тонны эквивалента </w:t>
      </w:r>
      <w:r w:rsidR="00E42DF5">
        <w:rPr>
          <w:lang w:val="ru-RU"/>
        </w:rPr>
        <w:t>CO</w:t>
      </w:r>
      <w:r w:rsidR="00E42DF5" w:rsidRPr="00E42DF5">
        <w:rPr>
          <w:vertAlign w:val="subscript"/>
          <w:lang w:val="ru-RU"/>
        </w:rPr>
        <w:t>2</w:t>
      </w:r>
      <w:r>
        <w:rPr>
          <w:lang w:val="ru-RU"/>
        </w:rPr>
        <w:t xml:space="preserve"> (5,5 процента) по сравнению с первоначально представленными данными о потреблении за 2009 год. В соответствии с решением XV/19 Босния и Герцеговина разъяснила, что один отчет об экспорте, осуществленном одним из предприятий в 2009 году, оказался ошибочным. Сторона пояснила, </w:t>
      </w:r>
      <w:r>
        <w:rPr>
          <w:lang w:val="ru-RU"/>
        </w:rPr>
        <w:lastRenderedPageBreak/>
        <w:t>что данное предприятие осуществило только одну экспортную поставку в указанном объеме, и что эта поставка имела место в 2010 году, факт чего был подтвержден перепиской с Национальным органом Сербии по озоновому слою, таможенной документацией и подписанным заявлением данного предприятия.</w:t>
      </w:r>
    </w:p>
    <w:p w14:paraId="596D4339" w14:textId="77777777" w:rsidR="001E2C00" w:rsidRPr="0052657A" w:rsidRDefault="001E2C00" w:rsidP="009A7CD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28" w:name="_Hlk212852120"/>
      <w:r>
        <w:rPr>
          <w:lang w:val="ru-RU"/>
        </w:rPr>
        <w:t>В связи с этим Комитет постановил:</w:t>
      </w:r>
    </w:p>
    <w:bookmarkEnd w:id="28"/>
    <w:p w14:paraId="4FB8B973" w14:textId="7278D0AD" w:rsidR="001E2C00" w:rsidRPr="0052657A" w:rsidRDefault="001E2C00"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Боснией и Герцеговиной в поддержку ее просьбы о пересмотре существующих данных о потреблении регулируемых веществ (гидрохлорфторуглеродов), включенных в приложение С, группу I, за базовый 2009</w:t>
      </w:r>
      <w:r w:rsidR="00715D7B">
        <w:rPr>
          <w:lang w:val="en-US"/>
        </w:rPr>
        <w:t> </w:t>
      </w:r>
      <w:r>
        <w:rPr>
          <w:lang w:val="ru-RU"/>
        </w:rPr>
        <w:t>год,</w:t>
      </w:r>
    </w:p>
    <w:p w14:paraId="7CAF3F26" w14:textId="77777777" w:rsidR="001E2C00" w:rsidRPr="0052657A" w:rsidRDefault="001E2C00"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изложена методология подачи просьб о пересмотре данных о базовом уровне,</w:t>
      </w:r>
    </w:p>
    <w:p w14:paraId="6A1694DB" w14:textId="77777777" w:rsidR="001E2C00" w:rsidRPr="0052657A" w:rsidRDefault="001E2C00"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усилия, предпринятые Боснией и Герцеговиной для выполнения предъявляемых к информации требований, изложенных в решении XV/19,</w:t>
      </w:r>
    </w:p>
    <w:p w14:paraId="7F597FBA" w14:textId="77777777" w:rsidR="001E2C00" w:rsidRPr="0052657A" w:rsidRDefault="001E2C00"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Боснии и Герцеговины о пересмотре ее данных о потреблении гидрохлорфторуглеродов за базовый 2009 год до 5,96 тонны ОРС (117 966,60 тонны эквивалента СО</w:t>
      </w:r>
      <w:r w:rsidRPr="00715D7B">
        <w:rPr>
          <w:vertAlign w:val="subscript"/>
          <w:lang w:val="ru-RU"/>
        </w:rPr>
        <w:t>2</w:t>
      </w:r>
      <w:r>
        <w:rPr>
          <w:lang w:val="ru-RU"/>
        </w:rPr>
        <w:t>).</w:t>
      </w:r>
    </w:p>
    <w:p w14:paraId="27861189" w14:textId="77777777" w:rsidR="001E2C00" w:rsidRPr="0052657A" w:rsidRDefault="001E2C00" w:rsidP="00715D7B">
      <w:pPr>
        <w:pStyle w:val="Recommendation"/>
        <w:tabs>
          <w:tab w:val="clear" w:pos="1247"/>
          <w:tab w:val="clear" w:pos="1814"/>
          <w:tab w:val="clear" w:pos="2381"/>
          <w:tab w:val="clear" w:pos="2948"/>
          <w:tab w:val="clear" w:pos="3515"/>
        </w:tabs>
        <w:rPr>
          <w:lang w:val="ru-RU"/>
        </w:rPr>
      </w:pPr>
      <w:r>
        <w:rPr>
          <w:lang w:val="ru-RU"/>
        </w:rPr>
        <w:t>Рекомендация 75/13</w:t>
      </w:r>
    </w:p>
    <w:p w14:paraId="5D5B7E1F" w14:textId="61230139" w:rsidR="006275CB" w:rsidRPr="0052657A" w:rsidRDefault="000B3ED3" w:rsidP="005877C8">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6275CB">
        <w:rPr>
          <w:bCs/>
          <w:lang w:val="ru-RU"/>
        </w:rPr>
        <w:t>2.</w:t>
      </w:r>
      <w:r w:rsidR="006275CB">
        <w:rPr>
          <w:lang w:val="ru-RU"/>
        </w:rPr>
        <w:tab/>
      </w:r>
      <w:r w:rsidR="006275CB">
        <w:rPr>
          <w:bCs/>
          <w:lang w:val="ru-RU"/>
        </w:rPr>
        <w:t>Данные о базовом уровне ГФУ</w:t>
      </w:r>
    </w:p>
    <w:p w14:paraId="1A0264CC" w14:textId="36F2370A"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Босния и Герцеговина просила пересмотреть ее данные о потреблении ГФУ за базовый 2022 год. Пересмотренный базовый уровень представляет собой увеличение на 61 763 тонны эквивалента </w:t>
      </w:r>
      <w:r w:rsidR="00E42DF5">
        <w:rPr>
          <w:lang w:val="ru-RU"/>
        </w:rPr>
        <w:t>CO</w:t>
      </w:r>
      <w:r w:rsidR="00E42DF5" w:rsidRPr="00E42DF5">
        <w:rPr>
          <w:vertAlign w:val="subscript"/>
          <w:lang w:val="ru-RU"/>
        </w:rPr>
        <w:t>2</w:t>
      </w:r>
      <w:r>
        <w:rPr>
          <w:lang w:val="ru-RU"/>
        </w:rPr>
        <w:t xml:space="preserve"> (4,6 процента) по сравнению с первоначально представленными данными о потреблении за 2022 год. В соответствии с решением XV/19 Босния и Герцеговина разъяснила, что факт импорта одним предприятием в 2022 году был ошибочно зарегистрирован как имевший место в 2023 году из-за задержки с таможенным оформлением и что в случае другого предприятия сотрудником таможни были использованы неверные тарифные коды. Сторона предоставила документацию, подтверждающую ошибочную регистрацию импорта в 2022 году, включая отгрузочную спецификацию из Китая, датированную 2022 годом; записку, оформленную в 2022 году в Китае в соответствии с Конвенцией о договоре международной дорожной перевозки грузов; официальный отчет импортера за 2022 год; отгрузочную спецификацию из Китая для импорта, заявленного как имевшего место в 2023 году; информацию от импортера за 2023 год; и таможенный отчет из электронной системы с указанием товаров, импортированных данным предприятием в 2022 году.</w:t>
      </w:r>
    </w:p>
    <w:p w14:paraId="68E1B169" w14:textId="77777777" w:rsidR="003127A9" w:rsidRPr="0052657A" w:rsidRDefault="003127A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связи с этим Комитет постановил:</w:t>
      </w:r>
    </w:p>
    <w:p w14:paraId="355FF80A" w14:textId="1C3FAAC2" w:rsidR="003127A9" w:rsidRPr="0052657A" w:rsidRDefault="003127A9"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Боснией и Герцеговиной в поддержку ее просьбы о пересмотре существующих данных о потреблении регулируемых веществ (</w:t>
      </w:r>
      <w:r w:rsidR="00B235BB">
        <w:rPr>
          <w:lang w:val="ru-RU"/>
        </w:rPr>
        <w:t>гидрофторуглероды</w:t>
      </w:r>
      <w:r>
        <w:rPr>
          <w:lang w:val="ru-RU"/>
        </w:rPr>
        <w:t>), включенных в приложение F, группу I, за базовый 2022 год,</w:t>
      </w:r>
    </w:p>
    <w:p w14:paraId="3DBB6AE1" w14:textId="77777777" w:rsidR="003127A9" w:rsidRPr="0052657A" w:rsidRDefault="003127A9"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изложена методология подачи просьб о пересмотре данных о базовом уровне,</w:t>
      </w:r>
    </w:p>
    <w:p w14:paraId="5A000C02" w14:textId="77777777" w:rsidR="003127A9" w:rsidRPr="0052657A" w:rsidRDefault="003127A9"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усилия, предпринятые Боснией и Герцеговиной для выполнения предъявляемых к информации требований, изложенных в решении XV/19,</w:t>
      </w:r>
    </w:p>
    <w:p w14:paraId="4ED99380" w14:textId="77777777" w:rsidR="003127A9" w:rsidRPr="0052657A" w:rsidRDefault="003127A9" w:rsidP="00715D7B">
      <w:pPr>
        <w:pStyle w:val="Indent"/>
        <w:tabs>
          <w:tab w:val="clear" w:pos="624"/>
          <w:tab w:val="clear" w:pos="1247"/>
          <w:tab w:val="clear" w:pos="1871"/>
          <w:tab w:val="clear" w:pos="2495"/>
          <w:tab w:val="clear" w:pos="3119"/>
          <w:tab w:val="clear" w:pos="3742"/>
          <w:tab w:val="clear" w:pos="4366"/>
          <w:tab w:val="clear" w:pos="4990"/>
        </w:tabs>
        <w:rPr>
          <w:rFonts w:asciiTheme="majorBidi" w:eastAsiaTheme="minorEastAsia" w:hAnsiTheme="majorBidi" w:cstheme="majorBidi"/>
          <w:bCs/>
          <w:kern w:val="2"/>
          <w:lang w:val="ru-RU"/>
          <w14:ligatures w14:val="standardContextual"/>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Боснии и Герцеговины о пересмотре ее данных о потреблении гидрофторуглеродов за базовый 2022 год до 1 402 682 тонн эквивалента СО</w:t>
      </w:r>
      <w:r w:rsidRPr="00715D7B">
        <w:rPr>
          <w:vertAlign w:val="subscript"/>
          <w:lang w:val="ru-RU"/>
        </w:rPr>
        <w:t>2</w:t>
      </w:r>
      <w:r>
        <w:rPr>
          <w:lang w:val="ru-RU"/>
        </w:rPr>
        <w:t>.</w:t>
      </w:r>
    </w:p>
    <w:p w14:paraId="0BFC6920" w14:textId="77777777" w:rsidR="003127A9" w:rsidRPr="00852ABF" w:rsidRDefault="003127A9" w:rsidP="00715D7B">
      <w:pPr>
        <w:pStyle w:val="Recommendation"/>
        <w:tabs>
          <w:tab w:val="clear" w:pos="1247"/>
          <w:tab w:val="clear" w:pos="1814"/>
          <w:tab w:val="clear" w:pos="2381"/>
          <w:tab w:val="clear" w:pos="2948"/>
          <w:tab w:val="clear" w:pos="3515"/>
        </w:tabs>
      </w:pPr>
      <w:r>
        <w:rPr>
          <w:lang w:val="ru-RU"/>
        </w:rPr>
        <w:t>Рекомендация 75/14</w:t>
      </w:r>
    </w:p>
    <w:p w14:paraId="6D599902" w14:textId="32C8AE22" w:rsidR="006275CB" w:rsidRPr="00852ABF" w:rsidRDefault="000B3ED3"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6275CB">
        <w:rPr>
          <w:bCs/>
          <w:lang w:val="ru-RU"/>
        </w:rPr>
        <w:t>E.</w:t>
      </w:r>
      <w:r w:rsidR="006275CB">
        <w:rPr>
          <w:lang w:val="ru-RU"/>
        </w:rPr>
        <w:tab/>
        <w:t>Бразилия</w:t>
      </w:r>
    </w:p>
    <w:p w14:paraId="214FDE42" w14:textId="1075F615"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Бразилия просила пересмотреть ее данные о потреблении ГФУ за базовый 2022 год. Пересмотренный базовый уровень представляет собой снижение на 10 340 564 тонны эквивалента </w:t>
      </w:r>
      <w:r w:rsidR="00E42DF5">
        <w:rPr>
          <w:lang w:val="ru-RU"/>
        </w:rPr>
        <w:t>CO</w:t>
      </w:r>
      <w:r w:rsidR="00E42DF5" w:rsidRPr="00E42DF5">
        <w:rPr>
          <w:vertAlign w:val="subscript"/>
          <w:lang w:val="ru-RU"/>
        </w:rPr>
        <w:t>2</w:t>
      </w:r>
      <w:r>
        <w:rPr>
          <w:lang w:val="ru-RU"/>
        </w:rPr>
        <w:t xml:space="preserve"> (12 процентов) по сравнению с первоначально представленными данными о потреблении за 2022 год. В соответствии с решением XV/19 Бразилия разъяснила, что после </w:t>
      </w:r>
      <w:r>
        <w:rPr>
          <w:lang w:val="ru-RU"/>
        </w:rPr>
        <w:lastRenderedPageBreak/>
        <w:t>представления данных за 2022 год несколько экспортных лицензий истекли или были аннулированы как не использованные в течение предписанного 180-дневного срока. Это привело к уменьшению первоначально заявленных значений. Сторона также пояснила, что цикл импортирования 2022 года был полностью завершен и что все данные, связанные с импортными лицензиями, были должным образом проверены национальным агентством, в ведении которого находится управление системой импортного лицензирования, а также Министерством окружающей среды и изменения климата. Методология, использованная для сбора и проверки точности новых данных, включала исчерпывающий анализ всех лицензий на импорт, выданных и полностью использованных в 2022 году. Сторона представила документацию в обоснование своей просьбы, включая записи из используемой Бразилией электронной системы, в которой содержится информация обо всех лицензиях, выданных Стороной.</w:t>
      </w:r>
    </w:p>
    <w:p w14:paraId="100E5F9F" w14:textId="77777777" w:rsidR="005246D5" w:rsidRPr="0052657A" w:rsidRDefault="005246D5" w:rsidP="009A7CD1">
      <w:pPr>
        <w:pStyle w:val="Normalnumber"/>
        <w:numPr>
          <w:ilvl w:val="0"/>
          <w:numId w:val="299"/>
        </w:numPr>
        <w:tabs>
          <w:tab w:val="clear" w:pos="1247"/>
          <w:tab w:val="clear" w:pos="1814"/>
          <w:tab w:val="clear" w:pos="2381"/>
          <w:tab w:val="clear" w:pos="2948"/>
          <w:tab w:val="clear" w:pos="3515"/>
        </w:tabs>
        <w:ind w:left="1247" w:firstLine="0"/>
        <w:rPr>
          <w:lang w:val="ru-RU"/>
        </w:rPr>
      </w:pPr>
      <w:bookmarkStart w:id="29" w:name="_Hlk212852324"/>
      <w:r>
        <w:rPr>
          <w:lang w:val="ru-RU"/>
        </w:rPr>
        <w:t>В связи с этим Комитет постановил:</w:t>
      </w:r>
    </w:p>
    <w:bookmarkEnd w:id="29"/>
    <w:p w14:paraId="127721D8" w14:textId="4527132D" w:rsidR="005246D5" w:rsidRPr="0052657A" w:rsidRDefault="005246D5"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представленную Бразилией в поддержку ее просьбы о пересмотре существующих данных о потреблении регулируемых веществ (</w:t>
      </w:r>
      <w:r w:rsidR="00B235BB">
        <w:rPr>
          <w:lang w:val="ru-RU"/>
        </w:rPr>
        <w:t>гидрофторуглероды</w:t>
      </w:r>
      <w:r>
        <w:rPr>
          <w:lang w:val="ru-RU"/>
        </w:rPr>
        <w:t xml:space="preserve">), включенных </w:t>
      </w:r>
      <w:r w:rsidR="00291345" w:rsidRPr="00811016">
        <w:rPr>
          <w:lang w:val="ru-RU"/>
        </w:rPr>
        <w:t xml:space="preserve">группу </w:t>
      </w:r>
      <w:r w:rsidR="00291345" w:rsidRPr="00291345">
        <w:t>I</w:t>
      </w:r>
      <w:r w:rsidR="00291345" w:rsidRPr="00811016">
        <w:rPr>
          <w:lang w:val="ru-RU"/>
        </w:rPr>
        <w:t xml:space="preserve"> приложения </w:t>
      </w:r>
      <w:r w:rsidR="00291345" w:rsidRPr="00291345">
        <w:t>F</w:t>
      </w:r>
      <w:r>
        <w:rPr>
          <w:lang w:val="ru-RU"/>
        </w:rPr>
        <w:t>, за базовый 2022 год,</w:t>
      </w:r>
    </w:p>
    <w:p w14:paraId="7F5A0F17" w14:textId="77777777" w:rsidR="005246D5" w:rsidRPr="0052657A" w:rsidRDefault="005246D5"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что в решении XV/19 излагается методология подачи просьб о пересмотре данных о базовом уровне,</w:t>
      </w:r>
    </w:p>
    <w:p w14:paraId="3D01EB54" w14:textId="77777777" w:rsidR="005246D5" w:rsidRPr="0052657A" w:rsidRDefault="005246D5" w:rsidP="00715D7B">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усилия, предпринятые Бразилией для выполнения предъявляемых к информации требований, изложенных в решении XV/19,</w:t>
      </w:r>
    </w:p>
    <w:p w14:paraId="0DADC6AB" w14:textId="77777777" w:rsidR="005246D5" w:rsidRPr="0052657A" w:rsidRDefault="005246D5" w:rsidP="00715D7B">
      <w:pPr>
        <w:pStyle w:val="Indent"/>
        <w:tabs>
          <w:tab w:val="clear" w:pos="624"/>
          <w:tab w:val="clear" w:pos="1247"/>
          <w:tab w:val="clear" w:pos="1871"/>
          <w:tab w:val="clear" w:pos="2495"/>
          <w:tab w:val="clear" w:pos="3119"/>
          <w:tab w:val="clear" w:pos="3742"/>
          <w:tab w:val="clear" w:pos="4366"/>
          <w:tab w:val="clear" w:pos="4990"/>
        </w:tabs>
        <w:rPr>
          <w:iCs/>
          <w:lang w:val="ru-RU"/>
        </w:rPr>
      </w:pPr>
      <w:r>
        <w:rPr>
          <w:lang w:val="ru-RU"/>
        </w:rPr>
        <w:t>направить на рассмотрение тридцать седьмого Совещания Сторон Монреальского протокола по веществам, разрушающим озоновый слой, проект решения, содержащийся в разделе H приложения I к настоящему докладу, которым тридцать седьмое Совещание Сторон одобрит просьбу Бразилии о пересмотре ее данных о потреблении гидрофторуглеродов за базовый 2022 год до 79 416 087 тонн эквивалента СО</w:t>
      </w:r>
      <w:r w:rsidRPr="00715D7B">
        <w:rPr>
          <w:vertAlign w:val="subscript"/>
          <w:lang w:val="ru-RU"/>
        </w:rPr>
        <w:t>2</w:t>
      </w:r>
      <w:r>
        <w:rPr>
          <w:lang w:val="ru-RU"/>
        </w:rPr>
        <w:t>.</w:t>
      </w:r>
    </w:p>
    <w:p w14:paraId="5EAB36BB" w14:textId="77777777" w:rsidR="005246D5" w:rsidRPr="00852ABF" w:rsidRDefault="005246D5" w:rsidP="00715D7B">
      <w:pPr>
        <w:pStyle w:val="Recommendation"/>
        <w:tabs>
          <w:tab w:val="clear" w:pos="1247"/>
          <w:tab w:val="clear" w:pos="1814"/>
          <w:tab w:val="clear" w:pos="2381"/>
          <w:tab w:val="clear" w:pos="2948"/>
          <w:tab w:val="clear" w:pos="3515"/>
        </w:tabs>
      </w:pPr>
      <w:r>
        <w:rPr>
          <w:lang w:val="ru-RU"/>
        </w:rPr>
        <w:t>Рекомендация 75/15</w:t>
      </w:r>
    </w:p>
    <w:p w14:paraId="695F8F01" w14:textId="57CD11B6" w:rsidR="006275CB" w:rsidRPr="00852ABF" w:rsidRDefault="000B3ED3" w:rsidP="005877C8">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6275CB">
        <w:rPr>
          <w:bCs/>
          <w:lang w:val="ru-RU"/>
        </w:rPr>
        <w:t>F.</w:t>
      </w:r>
      <w:r w:rsidR="006275CB">
        <w:rPr>
          <w:lang w:val="ru-RU"/>
        </w:rPr>
        <w:tab/>
      </w:r>
      <w:r w:rsidR="006275CB">
        <w:rPr>
          <w:bCs/>
          <w:lang w:val="ru-RU"/>
        </w:rPr>
        <w:t>Сомали</w:t>
      </w:r>
    </w:p>
    <w:p w14:paraId="11FE08DC" w14:textId="558A2C65"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Сомали просило пересмотреть его данные о потреблении ГФУ за базовый 2022 год. Пересмотренный базовый уровень представляет собой увеличение на 600 824 тонны эквивалента </w:t>
      </w:r>
      <w:r w:rsidR="00E42DF5">
        <w:rPr>
          <w:lang w:val="ru-RU"/>
        </w:rPr>
        <w:t>CO</w:t>
      </w:r>
      <w:r w:rsidR="00E42DF5" w:rsidRPr="00E42DF5">
        <w:rPr>
          <w:vertAlign w:val="subscript"/>
          <w:lang w:val="ru-RU"/>
        </w:rPr>
        <w:t>2</w:t>
      </w:r>
      <w:r>
        <w:rPr>
          <w:lang w:val="ru-RU"/>
        </w:rPr>
        <w:t xml:space="preserve"> (172 процента) по сравнению с первоначально представленными данными о потреблении за 2022 год. В соответствии с решением XV/19 Сомали разъяснило, что первоначальные данные о базовом уровне ГФУ отражали значительно более низкие уровни потребления, чем в предыдущие годы, несмотря на стабильный рост количества используемого холодильного оборудования и оборудования для кондиционирования воздуха. Обновленные данные были собраны на основе комплексного и систематического подхода к проверке, в рамках которой была проведена оценка потребления ГФУ в стране и обращения с ними. Этот процесс позволил обеспечить сбор надежных данных с использованием стандартизированных инструментов в целях достижения согласованности и точности. В обоснование своей просьбы Сторона представила только доклад о вышеупомянутой проверке.</w:t>
      </w:r>
    </w:p>
    <w:p w14:paraId="59A69E30" w14:textId="77777777" w:rsidR="00D9198F" w:rsidRPr="0052657A" w:rsidRDefault="00D9198F" w:rsidP="00B43391">
      <w:pPr>
        <w:pStyle w:val="Normalnumber"/>
        <w:numPr>
          <w:ilvl w:val="0"/>
          <w:numId w:val="299"/>
        </w:numPr>
        <w:tabs>
          <w:tab w:val="clear" w:pos="1247"/>
          <w:tab w:val="clear" w:pos="1814"/>
          <w:tab w:val="clear" w:pos="2381"/>
          <w:tab w:val="clear" w:pos="2948"/>
          <w:tab w:val="clear" w:pos="3515"/>
        </w:tabs>
        <w:ind w:left="1247" w:firstLine="0"/>
        <w:rPr>
          <w:rFonts w:asciiTheme="majorBidi" w:hAnsiTheme="majorBidi" w:cstheme="majorBidi"/>
          <w:lang w:val="ru-RU"/>
        </w:rPr>
      </w:pPr>
      <w:r>
        <w:rPr>
          <w:lang w:val="ru-RU"/>
        </w:rPr>
        <w:t>В связи с этим Комитет постановил:</w:t>
      </w:r>
    </w:p>
    <w:p w14:paraId="680F6F1A" w14:textId="4864F6EF"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принимая к сведению</w:t>
      </w:r>
      <w:r>
        <w:rPr>
          <w:lang w:val="ru-RU"/>
        </w:rPr>
        <w:t xml:space="preserve"> просьбу Сомали о пересмотре имеющихся данных о потреблении регулируемых веществ (</w:t>
      </w:r>
      <w:r w:rsidR="00253110">
        <w:rPr>
          <w:lang w:val="ru-RU"/>
        </w:rPr>
        <w:t>гидрофторуглероды</w:t>
      </w:r>
      <w:r>
        <w:rPr>
          <w:lang w:val="ru-RU"/>
        </w:rPr>
        <w:t>), включенных в группу I приложения F, за базовый 2022 год,</w:t>
      </w:r>
    </w:p>
    <w:p w14:paraId="33262637" w14:textId="77777777"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ссылаясь</w:t>
      </w:r>
      <w:r>
        <w:rPr>
          <w:lang w:val="ru-RU"/>
        </w:rPr>
        <w:t xml:space="preserve"> на решение XV/19, в котором изложена методология представления запросов о пересмотре данных о базовом уровне,</w:t>
      </w:r>
    </w:p>
    <w:p w14:paraId="5994E9CA" w14:textId="77777777"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с удовлетворением отмечая</w:t>
      </w:r>
      <w:r>
        <w:rPr>
          <w:lang w:val="ru-RU"/>
        </w:rPr>
        <w:t xml:space="preserve"> информацию, предоставленную Сомали для обоснования его просьбы о пересмотре данных о базовом уровне,</w:t>
      </w:r>
    </w:p>
    <w:p w14:paraId="40D9D41B" w14:textId="77777777"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i/>
          <w:iCs/>
          <w:lang w:val="ru-RU"/>
        </w:rPr>
        <w:t>отмечая</w:t>
      </w:r>
      <w:r>
        <w:rPr>
          <w:lang w:val="ru-RU"/>
        </w:rPr>
        <w:t xml:space="preserve"> в то же время, что представленная информация была сочтена Комитетом по выполнению в рамках процедуры, касающейся несоблюдения Монреальского протокола, недостаточной для того, чтобы он мог утвердить изменения, запрошенные Стороной,</w:t>
      </w:r>
    </w:p>
    <w:p w14:paraId="7FAAF4F5" w14:textId="77777777"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t>1.</w:t>
      </w:r>
      <w:r>
        <w:rPr>
          <w:lang w:val="ru-RU"/>
        </w:rPr>
        <w:tab/>
        <w:t>просить Сомали как можно скорее, предпочтительно до 31 марта 2026 года, представить секретариату по озону недостающую информацию, необходимую для выполнения требований решения XV/19, с целью достаточного обоснования просьбы о пересмотре данных о базовом уровне гидрофторуглеродов для рассмотрения Комитетом по выполнению на его семьдесят шестом совещании;</w:t>
      </w:r>
    </w:p>
    <w:p w14:paraId="5C846372" w14:textId="77777777" w:rsidR="00D9198F" w:rsidRPr="0052657A" w:rsidRDefault="00D9198F" w:rsidP="003C6464">
      <w:pPr>
        <w:pStyle w:val="Indent"/>
        <w:tabs>
          <w:tab w:val="clear" w:pos="624"/>
          <w:tab w:val="clear" w:pos="1247"/>
          <w:tab w:val="clear" w:pos="1871"/>
          <w:tab w:val="clear" w:pos="2495"/>
          <w:tab w:val="clear" w:pos="3119"/>
          <w:tab w:val="clear" w:pos="3742"/>
          <w:tab w:val="clear" w:pos="4366"/>
          <w:tab w:val="clear" w:pos="4990"/>
        </w:tabs>
        <w:rPr>
          <w:lang w:val="ru-RU"/>
        </w:rPr>
      </w:pPr>
      <w:r>
        <w:rPr>
          <w:lang w:val="ru-RU"/>
        </w:rPr>
        <w:lastRenderedPageBreak/>
        <w:t>2.</w:t>
      </w:r>
      <w:r>
        <w:rPr>
          <w:lang w:val="ru-RU"/>
        </w:rPr>
        <w:tab/>
        <w:t>также просить Сомали в случае, если информация, необходимая для обоснования его просьбы о пересмотре данных о базовом уровне, является конфиденциальной, направить такую информацию секретариату, в соответствии с пунктом 2 решения I/11, который обеспечит обращение с данными с профессиональной секретностью и обеспечит конфиденциальность данных при их представлении Комитету по выполнению.</w:t>
      </w:r>
    </w:p>
    <w:p w14:paraId="5DE803C6" w14:textId="77777777" w:rsidR="00D9198F" w:rsidRPr="0052657A" w:rsidRDefault="00D9198F" w:rsidP="003C6464">
      <w:pPr>
        <w:pStyle w:val="Recommendation"/>
        <w:tabs>
          <w:tab w:val="clear" w:pos="1247"/>
          <w:tab w:val="clear" w:pos="1814"/>
          <w:tab w:val="clear" w:pos="2381"/>
          <w:tab w:val="clear" w:pos="2948"/>
          <w:tab w:val="clear" w:pos="3515"/>
        </w:tabs>
        <w:spacing w:after="240"/>
        <w:rPr>
          <w:lang w:val="ru-RU"/>
        </w:rPr>
      </w:pPr>
      <w:r>
        <w:rPr>
          <w:lang w:val="ru-RU"/>
        </w:rPr>
        <w:t>Рекомендация 75/16</w:t>
      </w:r>
    </w:p>
    <w:p w14:paraId="28E5AA55" w14:textId="4C685E39" w:rsidR="006275CB" w:rsidRPr="0052657A" w:rsidRDefault="000B3ED3"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6275CB">
        <w:rPr>
          <w:bCs/>
          <w:lang w:val="ru-RU"/>
        </w:rPr>
        <w:t>VIII.</w:t>
      </w:r>
      <w:r w:rsidR="006275CB">
        <w:rPr>
          <w:lang w:val="ru-RU"/>
        </w:rPr>
        <w:tab/>
      </w:r>
      <w:r w:rsidR="006275CB">
        <w:rPr>
          <w:bCs/>
          <w:lang w:val="ru-RU"/>
        </w:rPr>
        <w:t>Создание систем лицензирования в соответствии с пунктом</w:t>
      </w:r>
      <w:r w:rsidR="003C6464">
        <w:rPr>
          <w:bCs/>
          <w:lang w:val="en-US"/>
        </w:rPr>
        <w:t> </w:t>
      </w:r>
      <w:r w:rsidR="006275CB">
        <w:rPr>
          <w:bCs/>
          <w:lang w:val="ru-RU"/>
        </w:rPr>
        <w:t>2</w:t>
      </w:r>
      <w:r w:rsidR="003C6464" w:rsidRPr="00C062D2">
        <w:rPr>
          <w:bCs/>
          <w:lang w:val="ru-RU"/>
        </w:rPr>
        <w:noBreakHyphen/>
      </w:r>
      <w:r w:rsidR="006275CB">
        <w:rPr>
          <w:bCs/>
          <w:lang w:val="ru-RU"/>
        </w:rPr>
        <w:t>бис статьи 4B Монреальского протокола (решение</w:t>
      </w:r>
      <w:r w:rsidR="003C6464">
        <w:rPr>
          <w:bCs/>
          <w:lang w:val="en-US"/>
        </w:rPr>
        <w:t> </w:t>
      </w:r>
      <w:r w:rsidR="006275CB">
        <w:rPr>
          <w:bCs/>
          <w:lang w:val="ru-RU"/>
        </w:rPr>
        <w:t>XXXVI/15 и рекомендация 74/14)</w:t>
      </w:r>
    </w:p>
    <w:p w14:paraId="0DC44BD5" w14:textId="1EF4DE13"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Внося на обсуждение этот пункт повестки дня, Председатель обратил внимание на доклад секретариата о положении дел с системами лицензирования ГФУ (UNEP/OzL.Pro/ImpCom/75/R.5). Представитель </w:t>
      </w:r>
      <w:r w:rsidR="00117982">
        <w:rPr>
          <w:lang w:val="ru-RU"/>
        </w:rPr>
        <w:t>с</w:t>
      </w:r>
      <w:r>
        <w:rPr>
          <w:lang w:val="ru-RU"/>
        </w:rPr>
        <w:t xml:space="preserve">екретариата проинформировал Комитет о том, что от момента выпуска этого документа 29 августа 2025 года Кигалийскую поправку ратифицировали еще пять Сторон Монреальского протокола. По состоянию на 30 октября 160 из 169 Сторон, ратифицировавших Кигалийскую поправку, уведомили секретариат о создании и функционировании своих систем лицензирования. Из этих 160 Сторон 42 являются Сторонами, не действующими в рамках статьи 5, а 118 </w:t>
      </w:r>
      <w:r w:rsidR="00F24288" w:rsidRPr="00C062D2">
        <w:rPr>
          <w:lang w:val="ru-RU"/>
        </w:rPr>
        <w:t>–</w:t>
      </w:r>
      <w:r>
        <w:rPr>
          <w:lang w:val="ru-RU"/>
        </w:rPr>
        <w:t xml:space="preserve"> Сторонами, действующими в рамках статьи 5. Еще 4 Стороны, не ратифицировавшие Кигалийскую поправку, также сообщили о создании своих систем лицензирования. </w:t>
      </w:r>
    </w:p>
    <w:p w14:paraId="3E9DF2C3" w14:textId="4F5B68E6"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Таким образом, из 169 Сторон, ратифицировавших Кигалийскую поправку, в общей сложности 9 пока не сообщили о создании и функционировании своих систем лицензирования. Для четырех из этих девяти Сторон, а именно для Анголы, Джибути, Омана и Сан-Марино, установленный срок представления отчетности истек. Пять других Сторон, а именно Бруней</w:t>
      </w:r>
      <w:r w:rsidR="003C6464" w:rsidRPr="00C062D2">
        <w:rPr>
          <w:lang w:val="ru-RU"/>
        </w:rPr>
        <w:noBreakHyphen/>
      </w:r>
      <w:r>
        <w:rPr>
          <w:lang w:val="ru-RU"/>
        </w:rPr>
        <w:t>Даруссалам, Пакистан, Саудовская Аравия, Сент-Китс и Невис и Центральноафриканская Республика, пока не превысили установленные сроки представления отчетности.</w:t>
      </w:r>
    </w:p>
    <w:p w14:paraId="4C76E826" w14:textId="77777777"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последующих мер по выполнению решения XXXVI/15 о положении дел с созданием систем лицензирования согласно пункту 2</w:t>
      </w:r>
      <w:r>
        <w:rPr>
          <w:i/>
          <w:iCs/>
          <w:lang w:val="ru-RU"/>
        </w:rPr>
        <w:t>-</w:t>
      </w:r>
      <w:r w:rsidRPr="00BC685B">
        <w:rPr>
          <w:lang w:val="ru-RU"/>
        </w:rPr>
        <w:t>бис</w:t>
      </w:r>
      <w:r>
        <w:rPr>
          <w:lang w:val="ru-RU"/>
        </w:rPr>
        <w:t xml:space="preserve"> статьи 4B Монреальского протокола и по выполнению рекомендации 74/14, то одна из Сторон, перечисленных в приложении к этому решению, а именно Кения, сообщила о создании и функционировании своей системы лицензирования ГФУ. Она добровольно представила копию своих новых нормативных положений. Ангола проинформировала секретариат о том, что работает над созданием своей системы лицензирования и представит нужную информацию к сентябрю 2025 года. Тем не менее секретариат пока не получил никакой новой информации. Сан-Марино не ответило на электронные сообщения, направленные секретариатом в августе и октябре 2025 года в рамках принятия последующих мер по выполнению рекомендации 74/14. Объединенные Арабские Эмираты сообщили о создании и функционировании своей системы лицензирования, а Джибути проинформировало секретариат о том, что подготовило проект указа о регулировании ГФУ, который находился на рассмотрении и должен был быть представлен к принятию в начале следующего срока работы правительства в сентябре–октябре 2025 года. Секретариат не получил никакой дальнейшей информации.</w:t>
      </w:r>
    </w:p>
    <w:p w14:paraId="08B4D452" w14:textId="77777777"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ответ на предложение одного из членов о том, чтобы Комитет призвал Стороны, еще не ратифицировавшие Кигалийскую поправку, ратифицировать ее, другой член высказал мнение о том, что такой текст лучше включить в одно из решений, которые предстоит принять на тридцать седьмом Совещании Сторон.</w:t>
      </w:r>
    </w:p>
    <w:p w14:paraId="1C421174" w14:textId="6A67C262"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Один представитель счел</w:t>
      </w:r>
      <w:r w:rsidR="002D36DB">
        <w:rPr>
          <w:lang w:val="ru-RU"/>
        </w:rPr>
        <w:t>, что</w:t>
      </w:r>
      <w:r>
        <w:rPr>
          <w:lang w:val="ru-RU"/>
        </w:rPr>
        <w:t xml:space="preserve"> </w:t>
      </w:r>
      <w:r w:rsidR="002D36DB">
        <w:rPr>
          <w:lang w:val="ru-RU"/>
        </w:rPr>
        <w:t xml:space="preserve">предельный срок 31 марта 2026 года, предложенный Сторонам </w:t>
      </w:r>
      <w:r>
        <w:rPr>
          <w:lang w:val="ru-RU"/>
        </w:rPr>
        <w:t>для представления секретариату информации о создании и функционировании систем лицензирования</w:t>
      </w:r>
      <w:r w:rsidR="002D36DB">
        <w:rPr>
          <w:lang w:val="ru-RU"/>
        </w:rPr>
        <w:t>, является</w:t>
      </w:r>
      <w:r w:rsidR="002D36DB" w:rsidRPr="002D36DB">
        <w:rPr>
          <w:lang w:val="ru-RU"/>
        </w:rPr>
        <w:t xml:space="preserve"> </w:t>
      </w:r>
      <w:r w:rsidR="002D36DB">
        <w:rPr>
          <w:lang w:val="ru-RU"/>
        </w:rPr>
        <w:t>разумным</w:t>
      </w:r>
      <w:r>
        <w:rPr>
          <w:lang w:val="ru-RU"/>
        </w:rPr>
        <w:t xml:space="preserve">. Принимая во внимание длительное отсутствие ответов от Анголы и Сан-Марино, один член Комитета предложил пригласить их представителей на семьдесят шестое совещание, чтобы они могли представить информацию лично; его поддержал другой член Комитета. </w:t>
      </w:r>
    </w:p>
    <w:p w14:paraId="2DA44371" w14:textId="4112A978" w:rsidR="006275CB" w:rsidRPr="0052657A" w:rsidRDefault="006275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Позднее в ходе совещания представитель </w:t>
      </w:r>
      <w:r w:rsidR="005C769E">
        <w:rPr>
          <w:lang w:val="ru-RU"/>
        </w:rPr>
        <w:t>секретариата</w:t>
      </w:r>
      <w:r>
        <w:rPr>
          <w:lang w:val="ru-RU"/>
        </w:rPr>
        <w:t xml:space="preserve"> проинформировал Комитет о том, что Ангола представила дополнительную информацию, из которой следует, что у этой Стороны действительно имеется функционирующая система лицензирования ГФУ. Она была разработана на основе прежней </w:t>
      </w:r>
      <w:r w:rsidR="007B0A1B">
        <w:rPr>
          <w:lang w:val="ru-RU"/>
        </w:rPr>
        <w:t xml:space="preserve">страновой </w:t>
      </w:r>
      <w:r>
        <w:rPr>
          <w:lang w:val="ru-RU"/>
        </w:rPr>
        <w:t>системы лицензирования ГХФУ, однако с ее функционированием наблюдались новые трудности, особенно в том, что каса</w:t>
      </w:r>
      <w:r w:rsidR="007B0A1B">
        <w:rPr>
          <w:lang w:val="ru-RU"/>
        </w:rPr>
        <w:t>лось</w:t>
      </w:r>
      <w:r>
        <w:rPr>
          <w:lang w:val="ru-RU"/>
        </w:rPr>
        <w:t xml:space="preserve"> смесей. Члены Комитета согласились с тем, что, поскольку они не согласовали предельный срок </w:t>
      </w:r>
      <w:r>
        <w:rPr>
          <w:lang w:val="ru-RU"/>
        </w:rPr>
        <w:lastRenderedPageBreak/>
        <w:t xml:space="preserve">представления информации о системах лицензирования, в отличие от представления данных, </w:t>
      </w:r>
      <w:r w:rsidR="007B0A1B">
        <w:rPr>
          <w:lang w:val="ru-RU"/>
        </w:rPr>
        <w:t xml:space="preserve">было бы целесообразным </w:t>
      </w:r>
      <w:r>
        <w:rPr>
          <w:lang w:val="ru-RU"/>
        </w:rPr>
        <w:t xml:space="preserve">исключить упоминания Анголы из проекта решения. </w:t>
      </w:r>
    </w:p>
    <w:p w14:paraId="11BC17A7" w14:textId="77777777" w:rsidR="006275CB" w:rsidRPr="00852ABF" w:rsidRDefault="006275CB" w:rsidP="00B43391">
      <w:pPr>
        <w:pStyle w:val="Normalnumber"/>
        <w:numPr>
          <w:ilvl w:val="0"/>
          <w:numId w:val="299"/>
        </w:numPr>
        <w:tabs>
          <w:tab w:val="clear" w:pos="1247"/>
          <w:tab w:val="clear" w:pos="1814"/>
          <w:tab w:val="clear" w:pos="2381"/>
          <w:tab w:val="clear" w:pos="2948"/>
          <w:tab w:val="clear" w:pos="3515"/>
        </w:tabs>
        <w:ind w:left="1247" w:firstLine="0"/>
      </w:pPr>
      <w:r>
        <w:rPr>
          <w:lang w:val="ru-RU"/>
        </w:rPr>
        <w:t>Комитет постановил:</w:t>
      </w:r>
    </w:p>
    <w:p w14:paraId="77E40DB9" w14:textId="77777777" w:rsidR="006275CB" w:rsidRPr="0052657A" w:rsidRDefault="006275CB" w:rsidP="00F24288">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a)</w:t>
      </w:r>
      <w:r>
        <w:rPr>
          <w:lang w:val="ru-RU"/>
        </w:rPr>
        <w:tab/>
        <w:t>с удовлетворением принять к сведению доклад о положении дел с системами лицензирования гидрофторуглеродов в соответствии с пунктом 2-</w:t>
      </w:r>
      <w:r w:rsidRPr="00CD7F07">
        <w:rPr>
          <w:lang w:val="ru-RU"/>
        </w:rPr>
        <w:t xml:space="preserve">бис </w:t>
      </w:r>
      <w:r>
        <w:rPr>
          <w:lang w:val="ru-RU"/>
        </w:rPr>
        <w:t>статьи 4B Монреальского протокола;</w:t>
      </w:r>
    </w:p>
    <w:p w14:paraId="02EF6AEC" w14:textId="77777777" w:rsidR="006275CB" w:rsidRPr="0052657A" w:rsidRDefault="006275CB" w:rsidP="00F24288">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b)</w:t>
      </w:r>
      <w:r>
        <w:rPr>
          <w:lang w:val="ru-RU"/>
        </w:rPr>
        <w:tab/>
        <w:t>направить на рассмотрение тридцать седьмого Совещания Сторон Монреальского протокола проект решения, содержащийся в разделе I приложения I к настоящему докладу, в котором, среди прочего, указано количество Сторон Монреальского протокола, ратифицировавших Кигалийскую поправку, которые представили секретариату информацию о создании и функционировании систем лицензирования импорта и экспорта регулируемых веществ, включенных в приложение F, в соответствии с пунктом 3 статьи 4В Монреальского протокола;</w:t>
      </w:r>
    </w:p>
    <w:p w14:paraId="35E584D3" w14:textId="77777777" w:rsidR="006275CB" w:rsidRPr="0052657A" w:rsidRDefault="006275CB" w:rsidP="00F24288">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c)</w:t>
      </w:r>
      <w:r>
        <w:rPr>
          <w:lang w:val="ru-RU"/>
        </w:rPr>
        <w:tab/>
        <w:t>настоятельно призвать три Стороны, перечисленные в проекте решения, которое находится в разделе I приложения I к настоящему докладу, представить секретариату информацию о создании и функционировании их систем лицензирования в срочном порядке и не позднее, чем 31 марта 2026 года;</w:t>
      </w:r>
    </w:p>
    <w:p w14:paraId="4125691F" w14:textId="77777777" w:rsidR="006275CB" w:rsidRPr="0052657A" w:rsidRDefault="006275CB" w:rsidP="00F24288">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lang w:val="ru-RU"/>
        </w:rPr>
      </w:pPr>
      <w:r>
        <w:rPr>
          <w:lang w:val="ru-RU"/>
        </w:rPr>
        <w:t>d)</w:t>
      </w:r>
      <w:r>
        <w:rPr>
          <w:lang w:val="ru-RU"/>
        </w:rPr>
        <w:tab/>
        <w:t>продолжать периодически рассматривать положение дел с созданием таких систем лицензирования всеми Сторонами Монреальского протокола, которые ратифицировали Кигалийскую поправку, и рассматривать любые соответствующие рекомендации для Сторон, в соответствии с пунктом 4 статьи 4B Протокола.</w:t>
      </w:r>
    </w:p>
    <w:p w14:paraId="533EAC44" w14:textId="77777777" w:rsidR="006275CB" w:rsidRPr="0052657A" w:rsidRDefault="006275CB" w:rsidP="008D23EF">
      <w:pPr>
        <w:pStyle w:val="Recommendation"/>
        <w:tabs>
          <w:tab w:val="clear" w:pos="1247"/>
          <w:tab w:val="clear" w:pos="1814"/>
          <w:tab w:val="clear" w:pos="2381"/>
          <w:tab w:val="clear" w:pos="2948"/>
          <w:tab w:val="clear" w:pos="3515"/>
        </w:tabs>
        <w:spacing w:after="240"/>
        <w:rPr>
          <w:lang w:val="ru-RU"/>
        </w:rPr>
      </w:pPr>
      <w:r>
        <w:rPr>
          <w:lang w:val="ru-RU"/>
        </w:rPr>
        <w:t>Рекомендация 75/17</w:t>
      </w:r>
    </w:p>
    <w:p w14:paraId="26639D06" w14:textId="5C07D0CD" w:rsidR="00CE7C79" w:rsidRPr="0052657A" w:rsidRDefault="000B3ED3"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CE7C79">
        <w:rPr>
          <w:bCs/>
          <w:lang w:val="ru-RU"/>
        </w:rPr>
        <w:t>IX.</w:t>
      </w:r>
      <w:r w:rsidR="00CE7C79">
        <w:rPr>
          <w:lang w:val="ru-RU"/>
        </w:rPr>
        <w:tab/>
      </w:r>
      <w:r w:rsidR="00CE7C79">
        <w:rPr>
          <w:bCs/>
          <w:lang w:val="ru-RU"/>
        </w:rPr>
        <w:t>Системные вопросы в отношении соблюдения (решение</w:t>
      </w:r>
      <w:r>
        <w:t> </w:t>
      </w:r>
      <w:r w:rsidR="00CE7C79">
        <w:rPr>
          <w:bCs/>
          <w:lang w:val="ru-RU"/>
        </w:rPr>
        <w:t>XXXVI/9, пункт 6)</w:t>
      </w:r>
    </w:p>
    <w:p w14:paraId="568BAD5E" w14:textId="5CB565BF" w:rsidR="008315F6" w:rsidRPr="0052657A" w:rsidRDefault="00CE7C79"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Внося на рассмотрение этот пункт, Председатель напомнил Комитету, что секретариат представил документ с анализом системных вопрос</w:t>
      </w:r>
      <w:r w:rsidR="005F2A84">
        <w:rPr>
          <w:lang w:val="ru-RU"/>
        </w:rPr>
        <w:t>ов в отношении</w:t>
      </w:r>
      <w:r>
        <w:rPr>
          <w:lang w:val="ru-RU"/>
        </w:rPr>
        <w:t xml:space="preserve"> соблюдения на основе случаев, рассмотренных Комитетом за последние 10 лет (UNEP/OzL.Pro/ImpCom/74/R.5), на семьдесят четвертом совещании Комитета и что у членов Комитета была возможность провести краткое обсуждение на том совещании. Председатель планировал представить содержание этого документа в ходе краткой презентации на неофициальном совещании Сторон Монреальского протокола 2 ноября 2025 года и предложил членам Комитета высказывать свои замечания. Члены Комитета поблагодарили секретариат за его интенсивную работу по подготовке этого документа и заявили, что он служит основой для внесения ценного вклада в обсуждение на неофициальном совещании.</w:t>
      </w:r>
    </w:p>
    <w:p w14:paraId="4786E636" w14:textId="77777777" w:rsidR="00921757" w:rsidRPr="0052657A" w:rsidRDefault="004558DF"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В том, что касается представления данных в соответствии со статьей 7, один член Комитета высказал мнение о том, что Сторонам было бы полезно узнать о решении Комитета включить в проект решения о представлении данных формулировку о предельном сроке, как обсуждалось в рамках пункта 3 повестки дня. Это позволило бы Председателю подчеркивать проблемы, вызываемые несвоевременным представлением данных. Другой член Комитета предложил особо отметить согласованное на семьдесят четвертом совещании Комитета его заключение о том, что не следует разрешать представлять предварительные данные. Он также предложил упомянуть о том, что число Сторон, представляющих доклады к 30 июня, в течение нескольких последних лет сокращается и призвать Стороны соблюдать этот предельный срок.</w:t>
      </w:r>
    </w:p>
    <w:p w14:paraId="1D3A7126" w14:textId="1CFD5F38" w:rsidR="00CE7C79" w:rsidRPr="0052657A" w:rsidRDefault="00A461DC"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 xml:space="preserve">Обсуждая системы лицензирования импорта и экспорта, некоторые члены заявили, что было бы полезно получить более подробные сведения о функционировании систем лицензирования Сторон, а не просто о наличии таких систем. Один член Комитета подчеркнул формулировку пункта 3 статьи 4B Монреальского протокола, согласно которой от Сторон требуется отчитываться «о создании и функционировании этой системы», а не только о ее создании. Согласно его предложению, можно было бы провести анализ характеристик систем лицензирования, информация о которых представляется секретариату, а затем составить контрольный перечень характеристик, информацию о которых можно было бы запрашивать от Сторон при создании ими новых систем лицензирования. Другой член Комитета предложил рассмотреть вопрос о том, как при помощи систем лицензирования можно </w:t>
      </w:r>
      <w:r w:rsidR="00FD4809">
        <w:rPr>
          <w:lang w:val="ru-RU"/>
        </w:rPr>
        <w:t>решать вопрос</w:t>
      </w:r>
      <w:r>
        <w:rPr>
          <w:lang w:val="ru-RU"/>
        </w:rPr>
        <w:t xml:space="preserve"> с покупкой регулируемых веществ онлайн. Несколько членов Комитета привлекли внимание к тому, что необходимо эффективно обеспечивать соблюдение требований систем лицензирования и других нормативных положений. </w:t>
      </w:r>
    </w:p>
    <w:p w14:paraId="661375E0" w14:textId="77777777" w:rsidR="00CE7C79" w:rsidRPr="0052657A" w:rsidRDefault="00EE6190"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lastRenderedPageBreak/>
        <w:t>Говоря о соблюдении мер регулирования, один из членов Комитета особо выделил проблему смесей ГФУ и трудностей, с которыми импортеры сталкиваются при представлении точных данных о них. Другой член Комитета обратил внимание на тот факт, что крайний срок представления данных всегда наступает за очень короткое время до проведения совещаний Комитета по выполнению и Совещания Сторон, что затрудняет процесс обсуждения статуса Сторон в отношении соблюдения. Вместе с тем он не смог предложить никакого решения.</w:t>
      </w:r>
    </w:p>
    <w:p w14:paraId="139DFFA0" w14:textId="77777777" w:rsidR="003D7CDE" w:rsidRPr="0052657A" w:rsidRDefault="003D7CDE"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изменений в данных о базовом уровне, то два члена Комитета отметили, что, хотя некоторые запрашиваемые Сторонами изменения могут быть внесены беспрепятственно, внесение других сопряжено с гораздо большими сложностями, а общим признаком при этом обычно являются недоработки в областях таможенного контроля, лицензирования и контроля за применением. Другой член Комитета обратил внимание на проблему неточной или медленной передачи информации от таможенных органов.</w:t>
      </w:r>
    </w:p>
    <w:p w14:paraId="2F644A29" w14:textId="77777777" w:rsidR="00121ACB" w:rsidRPr="0052657A" w:rsidRDefault="00121AC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Что касается других вопросов, то один член отметил, что часто, когда Стороны сталкиваются с трудностями при сборе данных или соблюдении мер регулирования, об их проблеме впервые явно упоминается в их докладах секретариату Многостороннего фонда или учреждениям-исполнителям. Он поинтересовался, возможно ли доводить такие проблемы до сведения Комитета по выполнению заблаговременно.</w:t>
      </w:r>
    </w:p>
    <w:p w14:paraId="357DC0BD" w14:textId="77777777" w:rsidR="00121ACB" w:rsidRPr="0052657A" w:rsidRDefault="00211FC4" w:rsidP="00F24288">
      <w:pPr>
        <w:pStyle w:val="Normalnumber"/>
        <w:numPr>
          <w:ilvl w:val="0"/>
          <w:numId w:val="299"/>
        </w:numPr>
        <w:tabs>
          <w:tab w:val="clear" w:pos="1247"/>
          <w:tab w:val="clear" w:pos="1814"/>
          <w:tab w:val="clear" w:pos="2381"/>
          <w:tab w:val="clear" w:pos="2948"/>
          <w:tab w:val="clear" w:pos="3515"/>
        </w:tabs>
        <w:spacing w:after="240"/>
        <w:ind w:left="1247" w:firstLine="0"/>
        <w:rPr>
          <w:lang w:val="ru-RU"/>
        </w:rPr>
      </w:pPr>
      <w:r>
        <w:rPr>
          <w:lang w:val="ru-RU"/>
        </w:rPr>
        <w:t>Председатель поблагодарил всех членов Комитета за их вклад и заявил, что он намерен учесть их замечания во время своего участия в обсуждениях на неофициальном совещании Сторон.</w:t>
      </w:r>
    </w:p>
    <w:p w14:paraId="3457F531" w14:textId="32E22576" w:rsidR="001555C7" w:rsidRPr="00852ABF" w:rsidRDefault="000B3ED3" w:rsidP="005877C8">
      <w:pPr>
        <w:pStyle w:val="CH1"/>
        <w:keepNext w:val="0"/>
        <w:keepLines w:val="0"/>
        <w:tabs>
          <w:tab w:val="clear" w:pos="1247"/>
          <w:tab w:val="clear" w:pos="1871"/>
          <w:tab w:val="clear" w:pos="2495"/>
          <w:tab w:val="clear" w:pos="3119"/>
          <w:tab w:val="clear" w:pos="3742"/>
          <w:tab w:val="clear" w:pos="4366"/>
          <w:tab w:val="clear" w:pos="4990"/>
        </w:tabs>
        <w:spacing w:before="0"/>
      </w:pPr>
      <w:r w:rsidRPr="00C062D2">
        <w:rPr>
          <w:bCs/>
          <w:lang w:val="ru-RU"/>
        </w:rPr>
        <w:tab/>
      </w:r>
      <w:r w:rsidR="00277305">
        <w:rPr>
          <w:bCs/>
          <w:lang w:val="ru-RU"/>
        </w:rPr>
        <w:t>X.</w:t>
      </w:r>
      <w:r w:rsidR="00277305">
        <w:rPr>
          <w:lang w:val="ru-RU"/>
        </w:rPr>
        <w:tab/>
      </w:r>
      <w:r w:rsidR="00277305">
        <w:rPr>
          <w:bCs/>
          <w:lang w:val="ru-RU"/>
        </w:rPr>
        <w:t>Прочие вопросы</w:t>
      </w:r>
    </w:p>
    <w:p w14:paraId="2D662D2C" w14:textId="77777777" w:rsidR="008B44CE" w:rsidRPr="00852ABF" w:rsidRDefault="00061519" w:rsidP="00F24288">
      <w:pPr>
        <w:pStyle w:val="Normalnumber"/>
        <w:numPr>
          <w:ilvl w:val="0"/>
          <w:numId w:val="299"/>
        </w:numPr>
        <w:tabs>
          <w:tab w:val="clear" w:pos="1247"/>
          <w:tab w:val="clear" w:pos="1814"/>
          <w:tab w:val="clear" w:pos="2381"/>
          <w:tab w:val="clear" w:pos="2948"/>
          <w:tab w:val="clear" w:pos="3515"/>
        </w:tabs>
        <w:spacing w:after="240"/>
        <w:ind w:left="1247" w:firstLine="0"/>
      </w:pPr>
      <w:r>
        <w:rPr>
          <w:lang w:val="ru-RU"/>
        </w:rPr>
        <w:t>Прочие вопросы не поднимались.</w:t>
      </w:r>
    </w:p>
    <w:p w14:paraId="43DFB8B1" w14:textId="28C3E34E" w:rsidR="001555C7" w:rsidRPr="0052657A" w:rsidRDefault="000B3ED3" w:rsidP="005877C8">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C062D2">
        <w:rPr>
          <w:bCs/>
          <w:lang w:val="ru-RU"/>
        </w:rPr>
        <w:tab/>
      </w:r>
      <w:r w:rsidR="00277305">
        <w:rPr>
          <w:bCs/>
          <w:lang w:val="ru-RU"/>
        </w:rPr>
        <w:t>XI.</w:t>
      </w:r>
      <w:r w:rsidR="00277305">
        <w:rPr>
          <w:lang w:val="ru-RU"/>
        </w:rPr>
        <w:tab/>
      </w:r>
      <w:r w:rsidR="00277305">
        <w:rPr>
          <w:bCs/>
          <w:lang w:val="ru-RU"/>
        </w:rPr>
        <w:t>Принятие рекомендаций и доклада о работе совещания</w:t>
      </w:r>
    </w:p>
    <w:p w14:paraId="78BD319E" w14:textId="77777777" w:rsidR="00816542" w:rsidRPr="0052657A" w:rsidRDefault="00B07AFE" w:rsidP="00F24288">
      <w:pPr>
        <w:pStyle w:val="Normalnumber"/>
        <w:numPr>
          <w:ilvl w:val="0"/>
          <w:numId w:val="299"/>
        </w:numPr>
        <w:tabs>
          <w:tab w:val="clear" w:pos="1247"/>
          <w:tab w:val="clear" w:pos="1814"/>
          <w:tab w:val="clear" w:pos="2381"/>
          <w:tab w:val="clear" w:pos="2948"/>
          <w:tab w:val="clear" w:pos="3515"/>
        </w:tabs>
        <w:spacing w:after="240"/>
        <w:ind w:left="1247" w:firstLine="0"/>
        <w:rPr>
          <w:lang w:val="ru-RU"/>
        </w:rPr>
      </w:pPr>
      <w:bookmarkStart w:id="30" w:name="_Hlk180703829"/>
      <w:r>
        <w:rPr>
          <w:lang w:val="ru-RU"/>
        </w:rPr>
        <w:t>Комитет утвердил рекомендации, изложенные в настоящем докладе, и постановил поручить своему Председателю завершить работу над докладом о работе совещания и утвердить его, действуя в консультации с секретариатом.</w:t>
      </w:r>
      <w:bookmarkEnd w:id="30"/>
    </w:p>
    <w:p w14:paraId="0D257A01" w14:textId="7DF3ED17" w:rsidR="001555C7" w:rsidRPr="00852ABF" w:rsidRDefault="000B3ED3" w:rsidP="005877C8">
      <w:pPr>
        <w:pStyle w:val="CH1"/>
        <w:keepNext w:val="0"/>
        <w:keepLines w:val="0"/>
        <w:tabs>
          <w:tab w:val="clear" w:pos="1247"/>
          <w:tab w:val="clear" w:pos="1871"/>
          <w:tab w:val="clear" w:pos="2495"/>
          <w:tab w:val="clear" w:pos="3119"/>
          <w:tab w:val="clear" w:pos="3742"/>
          <w:tab w:val="clear" w:pos="4366"/>
          <w:tab w:val="clear" w:pos="4990"/>
        </w:tabs>
        <w:spacing w:before="0"/>
      </w:pPr>
      <w:r w:rsidRPr="00C062D2">
        <w:rPr>
          <w:bCs/>
          <w:lang w:val="ru-RU"/>
        </w:rPr>
        <w:tab/>
      </w:r>
      <w:r w:rsidR="00277305">
        <w:rPr>
          <w:bCs/>
          <w:lang w:val="ru-RU"/>
        </w:rPr>
        <w:t>XII.</w:t>
      </w:r>
      <w:r w:rsidR="00277305">
        <w:rPr>
          <w:lang w:val="ru-RU"/>
        </w:rPr>
        <w:tab/>
      </w:r>
      <w:r w:rsidR="00277305">
        <w:rPr>
          <w:bCs/>
          <w:lang w:val="ru-RU"/>
        </w:rPr>
        <w:t>Закрытие совещания</w:t>
      </w:r>
    </w:p>
    <w:p w14:paraId="71C638B9" w14:textId="36FF2BC2" w:rsidR="00B63951" w:rsidRPr="0052657A" w:rsidRDefault="00B9097B" w:rsidP="00B43391">
      <w:pPr>
        <w:pStyle w:val="Normalnumber"/>
        <w:numPr>
          <w:ilvl w:val="0"/>
          <w:numId w:val="299"/>
        </w:numPr>
        <w:tabs>
          <w:tab w:val="clear" w:pos="1247"/>
          <w:tab w:val="clear" w:pos="1814"/>
          <w:tab w:val="clear" w:pos="2381"/>
          <w:tab w:val="clear" w:pos="2948"/>
          <w:tab w:val="clear" w:pos="3515"/>
        </w:tabs>
        <w:ind w:left="1247" w:firstLine="0"/>
        <w:rPr>
          <w:lang w:val="ru-RU"/>
        </w:rPr>
      </w:pPr>
      <w:r>
        <w:rPr>
          <w:lang w:val="ru-RU"/>
        </w:rPr>
        <w:t>После традиционного обмена любезностями Председатель объявил совещание закрытым в субботу, 1 ноября 2025 года, в 16</w:t>
      </w:r>
      <w:r w:rsidR="00A04C58" w:rsidRPr="00C062D2">
        <w:rPr>
          <w:lang w:val="ru-RU"/>
        </w:rPr>
        <w:t>:</w:t>
      </w:r>
      <w:r>
        <w:rPr>
          <w:lang w:val="ru-RU"/>
        </w:rPr>
        <w:t xml:space="preserve">30. </w:t>
      </w:r>
    </w:p>
    <w:p w14:paraId="5C7B1288" w14:textId="77777777" w:rsidR="00F16A0C" w:rsidRPr="0052657A" w:rsidRDefault="00F16A0C">
      <w:pPr>
        <w:tabs>
          <w:tab w:val="clear" w:pos="1247"/>
          <w:tab w:val="clear" w:pos="1814"/>
          <w:tab w:val="clear" w:pos="2381"/>
          <w:tab w:val="clear" w:pos="2948"/>
          <w:tab w:val="clear" w:pos="3515"/>
        </w:tabs>
        <w:spacing w:after="160" w:line="259" w:lineRule="auto"/>
        <w:rPr>
          <w:lang w:val="ru-RU"/>
        </w:rPr>
      </w:pPr>
      <w:r w:rsidRPr="0052657A">
        <w:rPr>
          <w:lang w:val="ru-RU"/>
        </w:rPr>
        <w:br w:type="page"/>
      </w:r>
    </w:p>
    <w:p w14:paraId="7882D906" w14:textId="77777777" w:rsidR="00F16A0C" w:rsidRPr="0052657A" w:rsidRDefault="00F16A0C" w:rsidP="00A04C58">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w:t>
      </w:r>
    </w:p>
    <w:p w14:paraId="4ECCB16A" w14:textId="77777777" w:rsidR="00F16A0C" w:rsidRPr="0052657A" w:rsidRDefault="00F16A0C" w:rsidP="00A04C58">
      <w:pPr>
        <w:pStyle w:val="ZZAnxtitle"/>
        <w:tabs>
          <w:tab w:val="clear" w:pos="624"/>
          <w:tab w:val="clear" w:pos="1247"/>
          <w:tab w:val="clear" w:pos="1871"/>
          <w:tab w:val="clear" w:pos="2495"/>
          <w:tab w:val="clear" w:pos="3119"/>
          <w:tab w:val="clear" w:pos="3742"/>
          <w:tab w:val="clear" w:pos="4366"/>
          <w:tab w:val="clear" w:pos="4990"/>
        </w:tabs>
        <w:spacing w:before="0"/>
        <w:ind w:right="284"/>
        <w:rPr>
          <w:lang w:val="ru-RU"/>
        </w:rPr>
      </w:pPr>
      <w:r>
        <w:rPr>
          <w:lang w:val="ru-RU"/>
        </w:rPr>
        <w:t>Проекты решений, переданные Комитетом по выполнению в рамках процедуры, касающейся несоблюдения Монреальского протокола, на его семьдесят четвертом и семьдесят пятом совещаниях для рассмотрения тридцать седьмым Совещанием Сторон Монреальского протокола</w:t>
      </w:r>
    </w:p>
    <w:p w14:paraId="1DBF21A0" w14:textId="16F85874" w:rsidR="003E09D8" w:rsidRPr="0052657A" w:rsidRDefault="000B3ED3"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3E09D8">
        <w:rPr>
          <w:bCs/>
          <w:lang w:val="ru-RU"/>
        </w:rPr>
        <w:t>A.</w:t>
      </w:r>
      <w:r w:rsidR="003E09D8">
        <w:rPr>
          <w:lang w:val="ru-RU"/>
        </w:rPr>
        <w:tab/>
      </w:r>
      <w:r w:rsidR="003E09D8">
        <w:rPr>
          <w:bCs/>
          <w:lang w:val="ru-RU"/>
        </w:rPr>
        <w:t>Проект решения XXXVII/[--]: Данные и информация, представляемые Сторонами в соответствии со статьей</w:t>
      </w:r>
      <w:r w:rsidR="00A96D9F">
        <w:rPr>
          <w:bCs/>
          <w:lang w:val="en-US"/>
        </w:rPr>
        <w:t> </w:t>
      </w:r>
      <w:r w:rsidR="003E09D8">
        <w:rPr>
          <w:bCs/>
          <w:lang w:val="ru-RU"/>
        </w:rPr>
        <w:t>7 Монреальского протокола</w:t>
      </w:r>
    </w:p>
    <w:p w14:paraId="4879C31A" w14:textId="77777777" w:rsidR="002E3FBC" w:rsidRDefault="002E3FBC" w:rsidP="00A04C58">
      <w:pPr>
        <w:pStyle w:val="NormalNonumber"/>
        <w:tabs>
          <w:tab w:val="clear" w:pos="624"/>
          <w:tab w:val="clear" w:pos="1247"/>
          <w:tab w:val="clear" w:pos="1871"/>
          <w:tab w:val="clear" w:pos="2495"/>
          <w:tab w:val="clear" w:pos="3119"/>
          <w:tab w:val="clear" w:pos="3742"/>
          <w:tab w:val="clear" w:pos="4366"/>
          <w:tab w:val="clear" w:pos="4990"/>
        </w:tabs>
        <w:ind w:firstLine="624"/>
        <w:rPr>
          <w:i/>
          <w:iCs/>
        </w:rPr>
      </w:pPr>
      <w:r>
        <w:rPr>
          <w:i/>
          <w:iCs/>
          <w:lang w:val="ru-RU"/>
        </w:rPr>
        <w:t>Тридцать седьмое Совещание Сторон постановляет</w:t>
      </w:r>
    </w:p>
    <w:p w14:paraId="023E9D55"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отметить, что 194 Стороны из 198 Сторон, которые должны были представить данные за 2024 год, сделали это до 31 октября 2025 года, что 123 Стороны сделали это через систему представления данных в онлайн-режиме, и что 170 Сторон представили свои данные до 30 сентября 2025 года, как это требуется в соответствии с пунктом 3 статьи 7 Монреальского протокола по веществам, разрушающим озоновый слой;</w:t>
      </w:r>
    </w:p>
    <w:p w14:paraId="37267409"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отметить с признательностью, что 74 из представивших сведения Сторон представили свои данные за 2024 год до 30 июня 2025 года в соответствии с рекомендацией, содержащейся в решении XV/15, и что представление данных до 30 июня каждого года значительно упрощает работу Исполнительного комитета Многостороннего фонда для осуществления Монреальского протокола по оказанию помощи Сторонам, действующим в рамках пункта 1 статьи 5 Протокола, в выполнении предусмотренных Протоколом мер регулирования;</w:t>
      </w:r>
    </w:p>
    <w:p w14:paraId="593E52EA"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отметить с обеспокоенностью, что четыре Стороны, а именно Армения, Исландия, Коморские Острова и Сан-Томе и Принсипи, не представили свои данные за 2024 год до 31 октября 2025 года, и что это переводит их в режим несоблюдения их обязательств по представлению данных в соответствии с пунктом 3 статьи 7 Монреальского протокола до тех пор, пока секретариат по озону не получит от них отсутствующие данные;</w:t>
      </w:r>
    </w:p>
    <w:p w14:paraId="46FFBD17"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отметить, что отсутствие своевременного представления Сторонами данных затрудняет эффективный мониторинг и оценку соблюдения Сторонами их обязательств в соответствии с Монреальским протоколом;</w:t>
      </w:r>
    </w:p>
    <w:p w14:paraId="5C05EC47"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настоятельно призвать Стороны, указанные в пункте 3 выше, которые еще не сделали этого, в кратчайшие сроки представить секретариату требуемые данные;</w:t>
      </w:r>
    </w:p>
    <w:p w14:paraId="6A464039"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поручить Комитету по выполнению в рамках процедуры, касающейся несоблюдения Монреальского протокола, рассмотреть положение дел с этими Сторонами на его семьдесят шестом совещании;</w:t>
      </w:r>
    </w:p>
    <w:p w14:paraId="241AC225" w14:textId="77777777" w:rsidR="003E09D8" w:rsidRPr="0052657A" w:rsidRDefault="003E09D8" w:rsidP="00A04C58">
      <w:pPr>
        <w:pStyle w:val="NormalNonumber"/>
        <w:numPr>
          <w:ilvl w:val="0"/>
          <w:numId w:val="305"/>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призвать Стороны продолжать представлять данные о потреблении и производстве незамедлительно по мере их поступления и предпочтительно не позднее 30 июня каждого года, как это рекомендовано в решении ХV/15 и последующих решениях по этому вопросу.</w:t>
      </w:r>
    </w:p>
    <w:p w14:paraId="3196CD73" w14:textId="064977FF" w:rsidR="003E09D8"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3E09D8">
        <w:rPr>
          <w:bCs/>
          <w:lang w:val="ru-RU"/>
        </w:rPr>
        <w:t>B.</w:t>
      </w:r>
      <w:r w:rsidR="003E09D8">
        <w:rPr>
          <w:lang w:val="ru-RU"/>
        </w:rPr>
        <w:tab/>
      </w:r>
      <w:r w:rsidR="003E09D8">
        <w:rPr>
          <w:bCs/>
          <w:lang w:val="ru-RU"/>
        </w:rPr>
        <w:t>Проект решения XXXVII/[--]: Несоблюдение Монреальского протокола Корейской Народно-Демократической Республикой</w:t>
      </w:r>
    </w:p>
    <w:p w14:paraId="01547D9D" w14:textId="77777777" w:rsidR="002E3FBC" w:rsidRPr="0052657A" w:rsidRDefault="002E3FBC" w:rsidP="000A7835">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2163926E" w14:textId="77777777"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ссылаясь</w:t>
      </w:r>
      <w:r>
        <w:rPr>
          <w:lang w:val="ru-RU"/>
        </w:rPr>
        <w:t xml:space="preserve"> на решение XXXII/6, в котором тридцать второе Совещание Сторон Монреальского протокола по веществам, разрушающим озоновый слой, отметило, что Корейская Народно-Демократическая Республика не соблюдала в 2019 году меры регулирования, предусмотренные Протоколом в отношении производства и потребления гидрохлорфторуглеродов, а также с удовлетворением отметило план действий, представленный данной Стороной для обеспечения ее возвращения в режим соблюдения этих мер в 2023 году, </w:t>
      </w:r>
    </w:p>
    <w:p w14:paraId="03F547C1" w14:textId="53934457"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с обеспокоенностью</w:t>
      </w:r>
      <w:r>
        <w:rPr>
          <w:lang w:val="ru-RU"/>
        </w:rPr>
        <w:t>, что Корейская Народно-Демократическая Республика сообщила, что в 2021 году годовое производство гидрохлорфторуглеродов составило 24,81 тонны озоноразрушающей способности (тонны ОРС), а годовое потребление гидрохлорфторуглеродов</w:t>
      </w:r>
      <w:r w:rsidR="000A267A">
        <w:rPr>
          <w:lang w:val="ru-RU"/>
        </w:rPr>
        <w:t xml:space="preserve"> </w:t>
      </w:r>
      <w:r w:rsidR="00F66994" w:rsidRPr="00C062D2">
        <w:rPr>
          <w:lang w:val="ru-RU"/>
        </w:rPr>
        <w:t>–</w:t>
      </w:r>
      <w:r w:rsidR="000A267A">
        <w:rPr>
          <w:lang w:val="ru-RU"/>
        </w:rPr>
        <w:t xml:space="preserve"> </w:t>
      </w:r>
      <w:r>
        <w:rPr>
          <w:lang w:val="ru-RU"/>
        </w:rPr>
        <w:t xml:space="preserve">58,03 тонны ОРС, что превышает ее обязательство, изложенное в </w:t>
      </w:r>
      <w:r>
        <w:rPr>
          <w:lang w:val="ru-RU"/>
        </w:rPr>
        <w:lastRenderedPageBreak/>
        <w:t>решении XXXII/6, сократить производство и потребление ею гидрохлорфторуглеродов до уровней, не превышающих 24,80 тонны ОРС и 58,00 тонны ОРС, соответственно,</w:t>
      </w:r>
    </w:p>
    <w:p w14:paraId="73CE6228" w14:textId="5D7C3410"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также отмечая с обеспокоенностью</w:t>
      </w:r>
      <w:r>
        <w:rPr>
          <w:lang w:val="ru-RU"/>
        </w:rPr>
        <w:t>, что Корейская Народно-Демократическая Республика сообщила, что в 2023 году годовое производство гидрохлорфторуглеродов составило 24,77 тонны ОРС, а годовое потребление гидрохлорфторуглеродов</w:t>
      </w:r>
      <w:r w:rsidR="000A267A">
        <w:rPr>
          <w:lang w:val="ru-RU"/>
        </w:rPr>
        <w:t xml:space="preserve"> </w:t>
      </w:r>
      <w:r w:rsidR="00F66994" w:rsidRPr="00C062D2">
        <w:rPr>
          <w:lang w:val="ru-RU"/>
        </w:rPr>
        <w:t>–</w:t>
      </w:r>
      <w:r w:rsidR="000A267A">
        <w:rPr>
          <w:lang w:val="ru-RU"/>
        </w:rPr>
        <w:t xml:space="preserve"> </w:t>
      </w:r>
      <w:r>
        <w:rPr>
          <w:lang w:val="ru-RU"/>
        </w:rPr>
        <w:t>57,76 тонны ОРС, что превышает ее обязательство, изложенное в решении XXXII/6, сократить производство и потребление ею гидрохлорфторуглеродов до уровней, не превышающих 0 тонн ОРС и 33,20 тонны ОРС, соответственно,</w:t>
      </w:r>
    </w:p>
    <w:p w14:paraId="4F989313" w14:textId="177CB4A5"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далее с обеспокоенностью</w:t>
      </w:r>
      <w:r>
        <w:rPr>
          <w:lang w:val="ru-RU"/>
        </w:rPr>
        <w:t>, что Корейская Народно-Демократическая Республика сообщила, что в 2024 году годовое производство гидрохлорфторуглеродов составило 21,61 тонны ОРС, а годовое потребление гидрохлорфторуглеродов</w:t>
      </w:r>
      <w:r w:rsidR="000A267A">
        <w:rPr>
          <w:lang w:val="ru-RU"/>
        </w:rPr>
        <w:t xml:space="preserve"> </w:t>
      </w:r>
      <w:r w:rsidR="00F66994" w:rsidRPr="00C062D2">
        <w:rPr>
          <w:lang w:val="ru-RU"/>
        </w:rPr>
        <w:t>–</w:t>
      </w:r>
      <w:r w:rsidR="000A267A">
        <w:rPr>
          <w:lang w:val="ru-RU"/>
        </w:rPr>
        <w:t xml:space="preserve"> </w:t>
      </w:r>
      <w:r>
        <w:rPr>
          <w:lang w:val="ru-RU"/>
        </w:rPr>
        <w:t>51,43 тонны ОРС, что превышает ее обязательство, изложенное в решении XXXII/6, сократить производство и потребление ею гидрохлорфторуглеродов до уровней, не превышающих 17,9 тонны ОРС и 50,7 тонны ОРС, соответственно,</w:t>
      </w:r>
    </w:p>
    <w:p w14:paraId="2B4F2FC6" w14:textId="77777777"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с серьезной обеспокоенностью</w:t>
      </w:r>
      <w:r>
        <w:rPr>
          <w:lang w:val="ru-RU"/>
        </w:rPr>
        <w:t>, что, несмотря на ряд просьб Комитета по выполнению в рамках процедуры, касающейся несоблюдения Монреальского протокола, в его рекомендациях 68/4, 69/4, 70/2, 72/3 и 74/2 и неоднократные напоминания со стороны секретариата по озону, Корейская Народно-Демократическая Республика не разъяснила расхождения в данных за 2021 год, не представила пересмотренный план действий по обеспечению ее возвращения в режим соблюдения и не представила доклад об усилиях по внедрению дополнительных национальных мер политики, способствующих поэтапному выводу из обращения гидрохлорфторуглеродов, как это было настоятельно рекомендовано в решениях XXXV/18 и XXXVI/16,</w:t>
      </w:r>
    </w:p>
    <w:p w14:paraId="17E879AD" w14:textId="49A092CE"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также отмечая с серьезной обеспокоенностью</w:t>
      </w:r>
      <w:r>
        <w:rPr>
          <w:lang w:val="ru-RU"/>
        </w:rPr>
        <w:t>, что Корейская Народно</w:t>
      </w:r>
      <w:r w:rsidR="00107FC8" w:rsidRPr="00C062D2">
        <w:rPr>
          <w:lang w:val="ru-RU"/>
        </w:rPr>
        <w:noBreakHyphen/>
      </w:r>
      <w:r>
        <w:rPr>
          <w:lang w:val="ru-RU"/>
        </w:rPr>
        <w:t>Демократическая Республика не представила объяснения расхождений в данных, представленных за 2023 и 2024 годы, к чему настоятельно призывал Комитет по выполнению в своей рекомендации 74/2,</w:t>
      </w:r>
    </w:p>
    <w:p w14:paraId="4C90A4E8" w14:textId="41A527F7" w:rsidR="003E09D8" w:rsidRPr="0052657A" w:rsidRDefault="003E09D8" w:rsidP="000A7835">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ссылаясь</w:t>
      </w:r>
      <w:r>
        <w:rPr>
          <w:lang w:val="ru-RU"/>
        </w:rPr>
        <w:t xml:space="preserve"> на решения XXXII/6, XXXV/18 и XXXVI/16, в которых Совещание Сторон в соответствии с пунктом В ориентировочного перечня мер, которые могут быть приняты Совещанием Сторон в случае несоблюдения, предупредило Корейскую Народно</w:t>
      </w:r>
      <w:r w:rsidR="00107FC8" w:rsidRPr="00C062D2">
        <w:rPr>
          <w:lang w:val="ru-RU"/>
        </w:rPr>
        <w:noBreakHyphen/>
      </w:r>
      <w:r>
        <w:rPr>
          <w:lang w:val="ru-RU"/>
        </w:rPr>
        <w:t>Демократическую Республику о том, что если Корейская Народно-Демократическая Республика не вернется в режим соблюдения, то Стороны рассмотрят меры в соответствии с пунктом С ориентировочного перечня мер, включая возможность действий, предусмотренных в статье 4 Монреальского протокола, например, обеспечение того, чтобы поставки гидрохлорфторуглеродов</w:t>
      </w:r>
      <w:r w:rsidR="000A267A">
        <w:rPr>
          <w:lang w:val="ru-RU"/>
        </w:rPr>
        <w:t xml:space="preserve"> </w:t>
      </w:r>
      <w:r w:rsidR="00F66994" w:rsidRPr="00C062D2">
        <w:rPr>
          <w:lang w:val="ru-RU"/>
        </w:rPr>
        <w:t>–</w:t>
      </w:r>
      <w:r w:rsidR="000A267A">
        <w:rPr>
          <w:lang w:val="ru-RU"/>
        </w:rPr>
        <w:t xml:space="preserve"> </w:t>
      </w:r>
      <w:r>
        <w:rPr>
          <w:lang w:val="ru-RU"/>
        </w:rPr>
        <w:t>веществ, которые являются предметом несоблюдения,</w:t>
      </w:r>
      <w:r w:rsidR="000A267A">
        <w:rPr>
          <w:lang w:val="ru-RU"/>
        </w:rPr>
        <w:t xml:space="preserve"> </w:t>
      </w:r>
      <w:r w:rsidR="00F66994" w:rsidRPr="00C062D2">
        <w:rPr>
          <w:lang w:val="ru-RU"/>
        </w:rPr>
        <w:t>–</w:t>
      </w:r>
      <w:r w:rsidR="000A267A">
        <w:rPr>
          <w:lang w:val="ru-RU"/>
        </w:rPr>
        <w:t xml:space="preserve"> </w:t>
      </w:r>
      <w:r>
        <w:rPr>
          <w:lang w:val="ru-RU"/>
        </w:rPr>
        <w:t>были прекращены, с тем чтобы экспортирующие Стороны не способствовали дальнейшему несоблюдению,</w:t>
      </w:r>
    </w:p>
    <w:p w14:paraId="641347EC" w14:textId="77777777" w:rsidR="003E09D8" w:rsidRPr="001B11F3" w:rsidRDefault="003E09D8" w:rsidP="000A7835">
      <w:pPr>
        <w:tabs>
          <w:tab w:val="clear" w:pos="1247"/>
          <w:tab w:val="clear" w:pos="1814"/>
          <w:tab w:val="clear" w:pos="2381"/>
          <w:tab w:val="clear" w:pos="2948"/>
          <w:tab w:val="clear" w:pos="3515"/>
        </w:tabs>
        <w:adjustRightInd w:val="0"/>
        <w:snapToGrid w:val="0"/>
        <w:spacing w:after="120"/>
        <w:ind w:left="1247" w:firstLine="624"/>
        <w:rPr>
          <w:i/>
          <w:iCs/>
        </w:rPr>
      </w:pPr>
      <w:r>
        <w:rPr>
          <w:i/>
          <w:iCs/>
          <w:lang w:val="ru-RU"/>
        </w:rPr>
        <w:t>постановляет:</w:t>
      </w:r>
    </w:p>
    <w:p w14:paraId="52BB1B4D" w14:textId="3FFBE822" w:rsidR="003E09D8" w:rsidRPr="0052657A" w:rsidRDefault="003E09D8" w:rsidP="000A7835">
      <w:pPr>
        <w:pStyle w:val="NormalNonumber"/>
        <w:numPr>
          <w:ilvl w:val="0"/>
          <w:numId w:val="307"/>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в целях оказания содействия Корейской Народно-Демократической Республике в возвращении в режим соблюдения мер регулирования в отношении гидрохлорфторуглеродов в соответствии с Монреальским протоколом согласиться приостановить, в соответствии с пунктом С ориентировочного перечня мер, которые могут быть приняты Совещанием Сторон в отношении несоблюдения Протокола, права и привилегии Сторон Протокола, касающиеся торговли гидрохлорфторуглеродами</w:t>
      </w:r>
      <w:r w:rsidR="000A267A">
        <w:rPr>
          <w:lang w:val="ru-RU"/>
        </w:rPr>
        <w:t xml:space="preserve"> </w:t>
      </w:r>
      <w:r w:rsidR="000A7835" w:rsidRPr="00C062D2">
        <w:rPr>
          <w:lang w:val="ru-RU"/>
        </w:rPr>
        <w:t>–</w:t>
      </w:r>
      <w:r w:rsidR="000A267A">
        <w:rPr>
          <w:lang w:val="ru-RU"/>
        </w:rPr>
        <w:t xml:space="preserve"> </w:t>
      </w:r>
      <w:r>
        <w:rPr>
          <w:lang w:val="ru-RU"/>
        </w:rPr>
        <w:t>веществами, которые являются предметом несоблюдения,</w:t>
      </w:r>
      <w:r w:rsidR="000A267A">
        <w:rPr>
          <w:lang w:val="ru-RU"/>
        </w:rPr>
        <w:t xml:space="preserve"> </w:t>
      </w:r>
      <w:r w:rsidR="000A7835" w:rsidRPr="00C062D2">
        <w:rPr>
          <w:lang w:val="ru-RU"/>
        </w:rPr>
        <w:t>–</w:t>
      </w:r>
      <w:r w:rsidR="000A267A">
        <w:rPr>
          <w:lang w:val="ru-RU"/>
        </w:rPr>
        <w:t xml:space="preserve"> </w:t>
      </w:r>
      <w:r>
        <w:rPr>
          <w:lang w:val="ru-RU"/>
        </w:rPr>
        <w:t>между Корейской Народно-Демократической Республикой и другими Сторонами Протокола, с тем чтобы такая торговля не допускалась в соответствии с Протоколом;</w:t>
      </w:r>
    </w:p>
    <w:p w14:paraId="6F132865" w14:textId="77777777" w:rsidR="003E09D8" w:rsidRPr="00BE1B5B" w:rsidRDefault="003E09D8" w:rsidP="000A7835">
      <w:pPr>
        <w:pStyle w:val="NormalNonumber"/>
        <w:numPr>
          <w:ilvl w:val="0"/>
          <w:numId w:val="307"/>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что приостановка торговли, о которой говорится в пункте 1 выше, будет продолжаться до тех пор, пока Корейская Народно-Демократическая Республика не вернется в режим соблюдения мер регулирования в отношении гидрохлорфторуглеродов в рамках Монреальского протокола, как это рекомендовано Комитетом по выполнению на основе данных, представленных в соответствии со статьей 7, или до тех пор, пока Совещание Сторон не примет иного решения.</w:t>
      </w:r>
    </w:p>
    <w:p w14:paraId="5A80247D" w14:textId="77777777" w:rsidR="00BE1B5B" w:rsidRDefault="00BE1B5B" w:rsidP="00BE1B5B">
      <w:pPr>
        <w:pStyle w:val="NormalNonumber"/>
        <w:tabs>
          <w:tab w:val="clear" w:pos="624"/>
          <w:tab w:val="clear" w:pos="1247"/>
          <w:tab w:val="clear" w:pos="1871"/>
          <w:tab w:val="clear" w:pos="2495"/>
          <w:tab w:val="clear" w:pos="3119"/>
          <w:tab w:val="clear" w:pos="3742"/>
          <w:tab w:val="clear" w:pos="4366"/>
          <w:tab w:val="clear" w:pos="4990"/>
        </w:tabs>
        <w:rPr>
          <w:lang w:val="en-US"/>
        </w:rPr>
      </w:pPr>
    </w:p>
    <w:p w14:paraId="2AA73061" w14:textId="77777777" w:rsidR="00BE1B5B" w:rsidRPr="0052657A" w:rsidRDefault="00BE1B5B" w:rsidP="00BE1B5B">
      <w:pPr>
        <w:pStyle w:val="NormalNonumber"/>
        <w:tabs>
          <w:tab w:val="clear" w:pos="624"/>
          <w:tab w:val="clear" w:pos="1247"/>
          <w:tab w:val="clear" w:pos="1871"/>
          <w:tab w:val="clear" w:pos="2495"/>
          <w:tab w:val="clear" w:pos="3119"/>
          <w:tab w:val="clear" w:pos="3742"/>
          <w:tab w:val="clear" w:pos="4366"/>
          <w:tab w:val="clear" w:pos="4990"/>
        </w:tabs>
        <w:rPr>
          <w:lang w:val="ru-RU"/>
        </w:rPr>
      </w:pPr>
    </w:p>
    <w:p w14:paraId="4D019936" w14:textId="4B8D16BA" w:rsidR="00435F9F"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lastRenderedPageBreak/>
        <w:tab/>
      </w:r>
      <w:r w:rsidR="00435F9F">
        <w:rPr>
          <w:bCs/>
          <w:lang w:val="ru-RU"/>
        </w:rPr>
        <w:t>C.</w:t>
      </w:r>
      <w:r w:rsidR="00435F9F">
        <w:rPr>
          <w:lang w:val="ru-RU"/>
        </w:rPr>
        <w:tab/>
      </w:r>
      <w:r w:rsidR="00435F9F">
        <w:rPr>
          <w:bCs/>
          <w:lang w:val="ru-RU"/>
        </w:rPr>
        <w:t>Проект решения XXXVII/[--]: Соблюдение Ливией ее обязательств в соответствии с ее планом действий по возвращению в режим соблюдения</w:t>
      </w:r>
    </w:p>
    <w:p w14:paraId="515F8375" w14:textId="77777777" w:rsidR="003630BB" w:rsidRPr="0052657A" w:rsidRDefault="003630BB" w:rsidP="000A7835">
      <w:pPr>
        <w:pStyle w:val="NormalNonumber"/>
        <w:tabs>
          <w:tab w:val="clear" w:pos="624"/>
          <w:tab w:val="clear" w:pos="1247"/>
          <w:tab w:val="clear" w:pos="1871"/>
          <w:tab w:val="clear" w:pos="2495"/>
          <w:tab w:val="clear" w:pos="3119"/>
          <w:tab w:val="clear" w:pos="3742"/>
          <w:tab w:val="clear" w:pos="4366"/>
          <w:tab w:val="clear" w:pos="4990"/>
        </w:tabs>
        <w:spacing w:line="220" w:lineRule="atLeast"/>
        <w:ind w:firstLine="624"/>
        <w:rPr>
          <w:i/>
          <w:iCs/>
          <w:lang w:val="ru-RU"/>
        </w:rPr>
      </w:pPr>
      <w:r>
        <w:rPr>
          <w:i/>
          <w:iCs/>
          <w:lang w:val="ru-RU"/>
        </w:rPr>
        <w:t>Тридцать седьмое Совещание Сторон,</w:t>
      </w:r>
    </w:p>
    <w:p w14:paraId="58430D59" w14:textId="77777777" w:rsidR="00435F9F" w:rsidRPr="0052657A" w:rsidRDefault="00435F9F" w:rsidP="000A7835">
      <w:pPr>
        <w:pStyle w:val="NormalNonumber"/>
        <w:tabs>
          <w:tab w:val="clear" w:pos="624"/>
          <w:tab w:val="clear" w:pos="1247"/>
          <w:tab w:val="clear" w:pos="1871"/>
          <w:tab w:val="clear" w:pos="2495"/>
          <w:tab w:val="clear" w:pos="3119"/>
          <w:tab w:val="clear" w:pos="3742"/>
          <w:tab w:val="clear" w:pos="4366"/>
          <w:tab w:val="clear" w:pos="4990"/>
        </w:tabs>
        <w:spacing w:line="220" w:lineRule="atLeast"/>
        <w:ind w:firstLine="624"/>
        <w:rPr>
          <w:lang w:val="ru-RU"/>
        </w:rPr>
      </w:pPr>
      <w:r>
        <w:rPr>
          <w:i/>
          <w:iCs/>
          <w:lang w:val="ru-RU"/>
        </w:rPr>
        <w:t>отмечая</w:t>
      </w:r>
      <w:r>
        <w:rPr>
          <w:lang w:val="ru-RU"/>
        </w:rPr>
        <w:t>, что Ливия представила план действий по обеспечению возвращения в режим соблюдения мер регулирования потребления гидрохлорфторуглеродов в рамках Монреальского протокола по веществам, разрушающим озоновый слой, в 2022 году и в последующие годы, как было отмечено на двадцать седьмом Совещании Сторон в решении XXVII/11,</w:t>
      </w:r>
    </w:p>
    <w:p w14:paraId="1F63F41D" w14:textId="77777777" w:rsidR="00435F9F" w:rsidRPr="0052657A" w:rsidRDefault="00435F9F" w:rsidP="000A7835">
      <w:pPr>
        <w:pStyle w:val="NormalNonumber"/>
        <w:tabs>
          <w:tab w:val="clear" w:pos="624"/>
          <w:tab w:val="clear" w:pos="1247"/>
          <w:tab w:val="clear" w:pos="1871"/>
          <w:tab w:val="clear" w:pos="2495"/>
          <w:tab w:val="clear" w:pos="3119"/>
          <w:tab w:val="clear" w:pos="3742"/>
          <w:tab w:val="clear" w:pos="4366"/>
          <w:tab w:val="clear" w:pos="4990"/>
        </w:tabs>
        <w:spacing w:line="220" w:lineRule="atLeast"/>
        <w:ind w:firstLine="624"/>
        <w:rPr>
          <w:lang w:val="ru-RU"/>
        </w:rPr>
      </w:pPr>
      <w:r>
        <w:rPr>
          <w:i/>
          <w:iCs/>
          <w:lang w:val="ru-RU"/>
        </w:rPr>
        <w:t>отмечая также</w:t>
      </w:r>
      <w:r>
        <w:rPr>
          <w:lang w:val="ru-RU"/>
        </w:rPr>
        <w:t>, что план действий, представленный Ливией, включает обязательства осуществлять мониторинг обеспечения применения собственной системы лицензирования импорта и экспорта озоноразрушающих веществ, а также ввести в ближайшем будущем запрет на приобретение содержащего гидрохлорфторуглероды оборудования для кондиционирования воздуха и рассмотреть вопрос о запрете на импорт такого оборудования,</w:t>
      </w:r>
    </w:p>
    <w:p w14:paraId="5898BBC6" w14:textId="77777777" w:rsidR="00435F9F" w:rsidRPr="0052657A" w:rsidRDefault="00435F9F" w:rsidP="000A7835">
      <w:pPr>
        <w:pStyle w:val="NormalNonumber"/>
        <w:tabs>
          <w:tab w:val="clear" w:pos="624"/>
          <w:tab w:val="clear" w:pos="1247"/>
          <w:tab w:val="clear" w:pos="1871"/>
          <w:tab w:val="clear" w:pos="2495"/>
          <w:tab w:val="clear" w:pos="3119"/>
          <w:tab w:val="clear" w:pos="3742"/>
          <w:tab w:val="clear" w:pos="4366"/>
          <w:tab w:val="clear" w:pos="4990"/>
        </w:tabs>
        <w:spacing w:line="220" w:lineRule="atLeast"/>
        <w:ind w:firstLine="624"/>
        <w:rPr>
          <w:lang w:val="ru-RU"/>
        </w:rPr>
      </w:pPr>
      <w:r>
        <w:rPr>
          <w:i/>
          <w:iCs/>
          <w:lang w:val="ru-RU"/>
        </w:rPr>
        <w:t>отмечая далее</w:t>
      </w:r>
      <w:r>
        <w:rPr>
          <w:lang w:val="ru-RU"/>
        </w:rPr>
        <w:t>, что Ливия выполняет свои обязательства в рамках своего плана действий по обеспечению возвращения в режим соблюдения, как указано в решении XXVII/11,</w:t>
      </w:r>
    </w:p>
    <w:p w14:paraId="76688074" w14:textId="77777777" w:rsidR="00435F9F" w:rsidRPr="001B11F3" w:rsidRDefault="00435F9F" w:rsidP="000A7835">
      <w:pPr>
        <w:pStyle w:val="NormalNonumber"/>
        <w:tabs>
          <w:tab w:val="clear" w:pos="624"/>
          <w:tab w:val="clear" w:pos="1247"/>
          <w:tab w:val="clear" w:pos="1871"/>
          <w:tab w:val="clear" w:pos="2495"/>
          <w:tab w:val="clear" w:pos="3119"/>
          <w:tab w:val="clear" w:pos="3742"/>
          <w:tab w:val="clear" w:pos="4366"/>
          <w:tab w:val="clear" w:pos="4990"/>
        </w:tabs>
        <w:spacing w:line="220" w:lineRule="atLeast"/>
        <w:ind w:firstLine="624"/>
      </w:pPr>
      <w:bookmarkStart w:id="31" w:name="_Hlk212155491"/>
      <w:r>
        <w:rPr>
          <w:i/>
          <w:iCs/>
          <w:lang w:val="ru-RU"/>
        </w:rPr>
        <w:t>постановляет:</w:t>
      </w:r>
    </w:p>
    <w:bookmarkEnd w:id="31"/>
    <w:p w14:paraId="2214E711" w14:textId="77777777" w:rsidR="00435F9F" w:rsidRPr="0052657A" w:rsidRDefault="00435F9F" w:rsidP="000A7835">
      <w:pPr>
        <w:pStyle w:val="NormalNonumber"/>
        <w:numPr>
          <w:ilvl w:val="0"/>
          <w:numId w:val="306"/>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что никаких дальнейших действий не требуется ввиду возвращения данной Стороны в режим соблюдения мер регулирования гидрохлорфторуглеродов в соответствии с Монреальским протоколом и выполнения ею других обязательств, содержащихся в ее плане действий по обеспечению возвращения в режим соблюдения;</w:t>
      </w:r>
    </w:p>
    <w:p w14:paraId="16F133A5" w14:textId="77777777" w:rsidR="00435F9F" w:rsidRPr="0052657A" w:rsidRDefault="00435F9F" w:rsidP="000A7835">
      <w:pPr>
        <w:pStyle w:val="NormalNonumber"/>
        <w:numPr>
          <w:ilvl w:val="0"/>
          <w:numId w:val="306"/>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настоятельно призвать данную Сторону продолжать выполнять ее обязательства согласно Монреальскому протоколу.</w:t>
      </w:r>
    </w:p>
    <w:p w14:paraId="3E570AD2" w14:textId="3EE86972" w:rsidR="003E09D8"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3E09D8">
        <w:rPr>
          <w:bCs/>
          <w:lang w:val="ru-RU"/>
        </w:rPr>
        <w:t>D.</w:t>
      </w:r>
      <w:r w:rsidR="003E09D8">
        <w:rPr>
          <w:lang w:val="ru-RU"/>
        </w:rPr>
        <w:tab/>
      </w:r>
      <w:r w:rsidR="003E09D8">
        <w:rPr>
          <w:bCs/>
          <w:lang w:val="ru-RU"/>
        </w:rPr>
        <w:t>Проект решения XXXVII/[--]: Несоблюдение Монреальского протокола Сент-Винсентом и Гренадинами</w:t>
      </w:r>
    </w:p>
    <w:p w14:paraId="2C46F7E0" w14:textId="77777777" w:rsidR="00004BE9" w:rsidRPr="0052657A" w:rsidRDefault="00004BE9" w:rsidP="006B746F">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39A02132" w14:textId="4D7C00D4"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w:t>
      </w:r>
      <w:r>
        <w:rPr>
          <w:lang w:val="ru-RU"/>
        </w:rPr>
        <w:t>, что Сент-Винсент и Гренадины присоединились к Монреальскому протоколу по веществам, разрушающим озоновый слой, к Лондонской поправке и Копенгагенской поправке 2 декабря 1996 года, к Монреальской поправке и Пекинской поправке</w:t>
      </w:r>
      <w:r w:rsidR="000A267A">
        <w:rPr>
          <w:lang w:val="ru-RU"/>
        </w:rPr>
        <w:t xml:space="preserve"> </w:t>
      </w:r>
      <w:r w:rsidR="000A7835" w:rsidRPr="00C062D2">
        <w:rPr>
          <w:lang w:val="ru-RU"/>
        </w:rPr>
        <w:t>–</w:t>
      </w:r>
      <w:r w:rsidR="000A267A">
        <w:rPr>
          <w:lang w:val="ru-RU"/>
        </w:rPr>
        <w:t xml:space="preserve"> </w:t>
      </w:r>
      <w:r>
        <w:rPr>
          <w:lang w:val="ru-RU"/>
        </w:rPr>
        <w:t>11 мая 2009 года, ратифицировали Кигалийскую поправку 7 ноября 2022 года и классифицируются как Сторона, действующая в рамках пункта 1 статьи 5 Протокола,</w:t>
      </w:r>
      <w:bookmarkStart w:id="32" w:name="_Hlk212834015"/>
      <w:bookmarkEnd w:id="32"/>
    </w:p>
    <w:p w14:paraId="4F264651" w14:textId="77777777"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также</w:t>
      </w:r>
      <w:r>
        <w:rPr>
          <w:lang w:val="ru-RU"/>
        </w:rPr>
        <w:t>, что Исполнительный комитет Многостороннего фонда для осуществления Монреальского протокола утвердил выделение 1 780 193 долл. США из Многостороннего фонда в соответствии со статьей 10 Протокола, с тем чтобы Сент-Винсент и Гренадины могли обеспечить соблюдение Протокола,</w:t>
      </w:r>
    </w:p>
    <w:p w14:paraId="0A647263" w14:textId="7A568E37"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далее</w:t>
      </w:r>
      <w:r>
        <w:rPr>
          <w:lang w:val="ru-RU"/>
        </w:rPr>
        <w:t>, что за 2024 год годовое потребление регулируемых веществ, включенных в приложение F к Монреальскому протоколу (</w:t>
      </w:r>
      <w:r w:rsidR="00247AA2">
        <w:rPr>
          <w:lang w:val="ru-RU"/>
        </w:rPr>
        <w:t>гидрофторуглероды</w:t>
      </w:r>
      <w:r>
        <w:rPr>
          <w:lang w:val="ru-RU"/>
        </w:rPr>
        <w:t>), составляющее 45 975 тонн в эквиваленте CO</w:t>
      </w:r>
      <w:r>
        <w:rPr>
          <w:vertAlign w:val="subscript"/>
          <w:lang w:val="ru-RU"/>
        </w:rPr>
        <w:t>2</w:t>
      </w:r>
      <w:r>
        <w:rPr>
          <w:lang w:val="ru-RU"/>
        </w:rPr>
        <w:t>, о котором сообщили Сент-Винсент и Гренадины, превысило максимально допустимый для этой Стороны уровень потребления регулируемых веществ на данный год, составляющий 25 280 тонн в эквиваленте CO</w:t>
      </w:r>
      <w:r>
        <w:rPr>
          <w:vertAlign w:val="subscript"/>
          <w:lang w:val="ru-RU"/>
        </w:rPr>
        <w:t>2</w:t>
      </w:r>
      <w:r>
        <w:rPr>
          <w:lang w:val="ru-RU"/>
        </w:rPr>
        <w:t>, и что по этой причине данная Сторона находится в режиме несоблюдения предусмотренных Монреальским протоколом мер регулирования потребления гидрофторуглеродов,</w:t>
      </w:r>
      <w:bookmarkStart w:id="33" w:name="_Hlk212159668"/>
      <w:bookmarkEnd w:id="33"/>
    </w:p>
    <w:p w14:paraId="4A84F517" w14:textId="77777777" w:rsidR="003E09D8" w:rsidRPr="001B11F3" w:rsidRDefault="003E09D8" w:rsidP="006B746F">
      <w:pPr>
        <w:tabs>
          <w:tab w:val="clear" w:pos="1247"/>
          <w:tab w:val="clear" w:pos="1814"/>
          <w:tab w:val="clear" w:pos="2381"/>
          <w:tab w:val="clear" w:pos="2948"/>
          <w:tab w:val="clear" w:pos="3515"/>
        </w:tabs>
        <w:adjustRightInd w:val="0"/>
        <w:snapToGrid w:val="0"/>
        <w:spacing w:after="120"/>
        <w:ind w:left="1247" w:firstLine="624"/>
      </w:pPr>
      <w:r>
        <w:rPr>
          <w:i/>
          <w:iCs/>
          <w:lang w:val="ru-RU"/>
        </w:rPr>
        <w:t>постановляет:</w:t>
      </w:r>
    </w:p>
    <w:p w14:paraId="69BB44E0" w14:textId="77777777"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 удовлетворением отметить представление Сент-Винсентом и Гренадинами разъяснений по поводу несоблюдения ими их обязательств, а также их плана действий по обеспечению возвращения в режим соблюдения мер регулирования потребления гидрофторуглеродов, предусмотренных Монреальским протоколом по веществам, разрушающим озоновый слой, в 2035 году;</w:t>
      </w:r>
    </w:p>
    <w:p w14:paraId="504E3731" w14:textId="77777777"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отметить, что представленный план действий предусматривает длительные сроки возвращения данной Стороны в режим соблюдения;</w:t>
      </w:r>
    </w:p>
    <w:p w14:paraId="63A82944" w14:textId="77777777"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просить Сент-Винсент и Гренадины представить пересмотренный план действий после того, как Исполнительный комитет Многостороннего фонда для осуществления Монреальского протокола утвердит их план выполнения Кигалийской поправки в отношении гидрофторуглеродов;</w:t>
      </w:r>
    </w:p>
    <w:p w14:paraId="45440712" w14:textId="77777777"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lastRenderedPageBreak/>
        <w:t>настоятельно призвать Сент-Винсент и Гренадины сотрудничать с соответствующими учреждениями-исполнителями для разработки их плана действий по поэтапному сокращению потребления и производства гидрофторуглеродов;</w:t>
      </w:r>
    </w:p>
    <w:p w14:paraId="5DD0108F" w14:textId="77777777"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внимательно следить за прогрессом Сент-Винсента и Гренадин в отношении выполнения ими их обязательств согласно Монреальскому протоколу. В случае если данная Сторона будет стремиться к осуществлению конкретных мер регулирования, предусмотренных Протоколом, и фактически осуществлять эти меры, к ней следует и далее относиться так же, как к Стороне, добросовестно выполняющей свои обязательства. В этой связи Сент-Винсент и Гренадины должны и далее получать международную помощь, с тем чтобы иметь возможность выполнять эти обязательства в соответствии с пунктом А ориентировочного перечня мер, которые могут быть приняты Совещанием Сторон в отношении несоблюдения;</w:t>
      </w:r>
    </w:p>
    <w:p w14:paraId="121821AF" w14:textId="4CABE860" w:rsidR="003E09D8" w:rsidRPr="0052657A" w:rsidRDefault="003E09D8" w:rsidP="006B746F">
      <w:pPr>
        <w:pStyle w:val="NormalNonumber"/>
        <w:numPr>
          <w:ilvl w:val="0"/>
          <w:numId w:val="30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предупредить Сент-Винсент и Гренадины, в соответствии с пунктом В ориентировочного перечня мер, которые могут быть приняты Совещанием Сторон в отношении несоблюдения, что в случае, если Сент-Винсент и Гренадины не вернутся в режим соблюдения, Стороны рассмотрят меры в соответствии с пунктом С ориентировочного перечня мер, которые могут включать возможность действий, предусмотренных в статье 4, таких как обеспечение того, чтобы поставки гидрофторуглеродов</w:t>
      </w:r>
      <w:r w:rsidR="000A267A">
        <w:rPr>
          <w:lang w:val="ru-RU"/>
        </w:rPr>
        <w:t xml:space="preserve"> </w:t>
      </w:r>
      <w:r w:rsidR="006B746F" w:rsidRPr="00C062D2">
        <w:rPr>
          <w:lang w:val="ru-RU"/>
        </w:rPr>
        <w:t>–</w:t>
      </w:r>
      <w:r w:rsidR="000A267A">
        <w:rPr>
          <w:lang w:val="ru-RU"/>
        </w:rPr>
        <w:t xml:space="preserve"> </w:t>
      </w:r>
      <w:r>
        <w:rPr>
          <w:lang w:val="ru-RU"/>
        </w:rPr>
        <w:t>веществ, которые являются предметом несоблюдения,</w:t>
      </w:r>
      <w:r w:rsidR="000A267A">
        <w:rPr>
          <w:lang w:val="ru-RU"/>
        </w:rPr>
        <w:t xml:space="preserve"> </w:t>
      </w:r>
      <w:r w:rsidR="006B746F" w:rsidRPr="00C062D2">
        <w:rPr>
          <w:lang w:val="ru-RU"/>
        </w:rPr>
        <w:t>–</w:t>
      </w:r>
      <w:r w:rsidR="000A267A">
        <w:rPr>
          <w:lang w:val="ru-RU"/>
        </w:rPr>
        <w:t xml:space="preserve"> </w:t>
      </w:r>
      <w:r>
        <w:rPr>
          <w:lang w:val="ru-RU"/>
        </w:rPr>
        <w:t>были прекращены, с тем чтобы экспортирующие Стороны не способствовали дальнейшему несоблюдению.</w:t>
      </w:r>
    </w:p>
    <w:p w14:paraId="42D0E0FC" w14:textId="447DD311" w:rsidR="003E09D8"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bookmarkStart w:id="34" w:name="_Hlk212847520"/>
      <w:r w:rsidRPr="000A267A">
        <w:rPr>
          <w:bCs/>
          <w:lang w:val="ru-RU"/>
        </w:rPr>
        <w:tab/>
      </w:r>
      <w:r w:rsidR="003E09D8">
        <w:rPr>
          <w:bCs/>
          <w:lang w:val="ru-RU"/>
        </w:rPr>
        <w:t>E.</w:t>
      </w:r>
      <w:r w:rsidR="003E09D8">
        <w:rPr>
          <w:lang w:val="ru-RU"/>
        </w:rPr>
        <w:tab/>
      </w:r>
      <w:r w:rsidR="003E09D8">
        <w:rPr>
          <w:bCs/>
          <w:lang w:val="ru-RU"/>
        </w:rPr>
        <w:t>Проект решения XXXVII/[--]: Несоблюдение Монреальского протокола Таджикистаном</w:t>
      </w:r>
    </w:p>
    <w:bookmarkEnd w:id="34"/>
    <w:p w14:paraId="6253F60B" w14:textId="77777777" w:rsidR="00000EB8" w:rsidRPr="0052657A" w:rsidRDefault="00000EB8" w:rsidP="006B746F">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4A12DD4F" w14:textId="77777777"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w:t>
      </w:r>
      <w:r>
        <w:rPr>
          <w:lang w:val="ru-RU"/>
        </w:rPr>
        <w:t>, что Таджикистан присоединился к Монреальскому протоколу по веществам, разрушающим озоновый слой, и к Лондонской поправке 7 января 1998 года, а также к Копенгагенской поправке, Монреальской поправке и Пекинской поправке 7 мая 2009 года, что он ратифицировал Кигалийскую поправку 29 июня 2022 года и классифицируется как Сторона, не действующая в рамках пункта 1 статьи 5 Протокола,</w:t>
      </w:r>
    </w:p>
    <w:p w14:paraId="50C10D52" w14:textId="71ACEE24"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также</w:t>
      </w:r>
      <w:r>
        <w:rPr>
          <w:lang w:val="ru-RU"/>
        </w:rPr>
        <w:t>, что Таджикистан сообщил, что в 2023 году годовое потребление регулируемых веществ, включенных в приложение F к Монреальскому протоколу (</w:t>
      </w:r>
      <w:r w:rsidR="00B235BB">
        <w:rPr>
          <w:lang w:val="ru-RU"/>
        </w:rPr>
        <w:t>гидрофторуглероды</w:t>
      </w:r>
      <w:r>
        <w:rPr>
          <w:lang w:val="ru-RU"/>
        </w:rPr>
        <w:t>), составило 457 613 тонн в эквиваленте CO</w:t>
      </w:r>
      <w:r>
        <w:rPr>
          <w:vertAlign w:val="subscript"/>
          <w:lang w:val="ru-RU"/>
        </w:rPr>
        <w:t>2</w:t>
      </w:r>
      <w:r>
        <w:rPr>
          <w:lang w:val="ru-RU"/>
        </w:rPr>
        <w:t>, что превышает максимально допустимый для этой Стороны уровень потребления гидрофторуглеродов на 2023 год, составляющий 424 270 тонн в эквиваленте CO</w:t>
      </w:r>
      <w:r>
        <w:rPr>
          <w:vertAlign w:val="subscript"/>
          <w:lang w:val="ru-RU"/>
        </w:rPr>
        <w:t>2</w:t>
      </w:r>
      <w:r>
        <w:rPr>
          <w:lang w:val="ru-RU"/>
        </w:rPr>
        <w:t>, и что по этой причине Таджикистан находится в режиме несоблюдения предусмотренных Монреальским протоколом мер регулирования потребления гидрофторуглеродов,</w:t>
      </w:r>
    </w:p>
    <w:p w14:paraId="1928D2AA" w14:textId="77777777" w:rsidR="003E09D8" w:rsidRPr="001B11F3" w:rsidRDefault="003E09D8" w:rsidP="006B746F">
      <w:pPr>
        <w:tabs>
          <w:tab w:val="clear" w:pos="1247"/>
          <w:tab w:val="clear" w:pos="1814"/>
          <w:tab w:val="clear" w:pos="2381"/>
          <w:tab w:val="clear" w:pos="2948"/>
          <w:tab w:val="clear" w:pos="3515"/>
        </w:tabs>
        <w:adjustRightInd w:val="0"/>
        <w:snapToGrid w:val="0"/>
        <w:spacing w:after="120"/>
        <w:ind w:left="1247" w:firstLine="624"/>
        <w:rPr>
          <w:i/>
        </w:rPr>
      </w:pPr>
      <w:r>
        <w:rPr>
          <w:i/>
          <w:iCs/>
          <w:lang w:val="ru-RU"/>
        </w:rPr>
        <w:t>постановляет:</w:t>
      </w:r>
    </w:p>
    <w:p w14:paraId="4E268F5C" w14:textId="77777777" w:rsidR="003E09D8" w:rsidRPr="0052657A" w:rsidRDefault="003E09D8" w:rsidP="006B746F">
      <w:pPr>
        <w:pStyle w:val="NormalNonumber"/>
        <w:numPr>
          <w:ilvl w:val="0"/>
          <w:numId w:val="310"/>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просить Таджикистан в срочном порядке и не позднее 31 марта 2026 года представить в секретариат по озону для рассмотрения Комитетом по выполнению в рамках процедуры, касающейся несоблюдения Монреальского протокола по веществам, разрушающим озоновый слой, на его семьдесят шестом совещании план действий с конкретными сроками для контрольных показателей для обеспечения быстрого возвращения Стороны в режим соблюдения своих обязательств в отношении гидрофторуглеродов в рамках Протокола, а также конкретные стратегии, которые она примет в поддержку своих усилий по осуществлению;</w:t>
      </w:r>
    </w:p>
    <w:p w14:paraId="3856A0D4" w14:textId="77777777" w:rsidR="003E09D8" w:rsidRPr="0052657A" w:rsidRDefault="003E09D8" w:rsidP="006B746F">
      <w:pPr>
        <w:pStyle w:val="NormalNonumber"/>
        <w:numPr>
          <w:ilvl w:val="0"/>
          <w:numId w:val="310"/>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внимательно следить за прогрессом Таджикистана в отношении поэтапного вывода из обращения гидрофторуглеродов. В случае если Таджикистан будет стремиться к осуществлению конкретных мер регулирования, предусмотренных Монреальским протоколом, и фактически осуществлять эти меры, к нему следует и далее относиться так же, как к Стороне, добросовестно выполняющей свои обязательства. В этой связи Таджикистан должен и далее получать международную помощь, с тем чтобы иметь возможность выполнять свои обязательства в соответствии с пунктом А ориентировочного перечня мер, которые могут быть приняты Совещанием Сторон в отношении несоблюдения;</w:t>
      </w:r>
    </w:p>
    <w:p w14:paraId="6E64A7C6" w14:textId="36E324B0" w:rsidR="003E09D8" w:rsidRPr="0052657A" w:rsidRDefault="003E09D8" w:rsidP="006B746F">
      <w:pPr>
        <w:pStyle w:val="NormalNonumber"/>
        <w:numPr>
          <w:ilvl w:val="0"/>
          <w:numId w:val="310"/>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предупредить Таджикистан, в соответствии с пунктом В ориентировочного перечня мер, что в случае, если он не вернется в режим соблюдения своевременно, Совещание Сторон рассмотрит меры в соответствии с пунктом С ориентировочного перечня мер, которые могут включать возможность действий, предусмотренных в статье 4, в частности обеспечение того, чтобы поставки гидрофторуглеродов</w:t>
      </w:r>
      <w:r w:rsidR="000A267A">
        <w:rPr>
          <w:lang w:val="ru-RU"/>
        </w:rPr>
        <w:t xml:space="preserve"> </w:t>
      </w:r>
      <w:r w:rsidR="00933062" w:rsidRPr="00C062D2">
        <w:rPr>
          <w:lang w:val="ru-RU"/>
        </w:rPr>
        <w:t>–</w:t>
      </w:r>
      <w:r w:rsidR="000A267A">
        <w:rPr>
          <w:lang w:val="ru-RU"/>
        </w:rPr>
        <w:t xml:space="preserve"> </w:t>
      </w:r>
      <w:r>
        <w:rPr>
          <w:lang w:val="ru-RU"/>
        </w:rPr>
        <w:t>веществ, которые являются предметом несоблюдения,</w:t>
      </w:r>
      <w:r w:rsidR="000A267A">
        <w:rPr>
          <w:lang w:val="ru-RU"/>
        </w:rPr>
        <w:t xml:space="preserve"> </w:t>
      </w:r>
      <w:r w:rsidR="00933062" w:rsidRPr="00C062D2">
        <w:rPr>
          <w:lang w:val="ru-RU"/>
        </w:rPr>
        <w:t>–</w:t>
      </w:r>
      <w:r w:rsidR="000A267A">
        <w:rPr>
          <w:lang w:val="ru-RU"/>
        </w:rPr>
        <w:t xml:space="preserve"> </w:t>
      </w:r>
      <w:r>
        <w:rPr>
          <w:lang w:val="ru-RU"/>
        </w:rPr>
        <w:t>были прекращены, с тем чтобы экспортирующие Стороны не способствовали дальнейшему несоблюдению.</w:t>
      </w:r>
    </w:p>
    <w:p w14:paraId="26855111" w14:textId="20A0F304" w:rsidR="003E09D8"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A267A">
        <w:rPr>
          <w:bCs/>
          <w:lang w:val="ru-RU"/>
        </w:rPr>
        <w:lastRenderedPageBreak/>
        <w:tab/>
      </w:r>
      <w:r w:rsidR="003E09D8">
        <w:rPr>
          <w:bCs/>
          <w:lang w:val="ru-RU"/>
        </w:rPr>
        <w:t>F.</w:t>
      </w:r>
      <w:r w:rsidR="003E09D8">
        <w:rPr>
          <w:lang w:val="ru-RU"/>
        </w:rPr>
        <w:tab/>
      </w:r>
      <w:r w:rsidR="003E09D8">
        <w:rPr>
          <w:bCs/>
          <w:lang w:val="ru-RU"/>
        </w:rPr>
        <w:t>Проект решения XXXVII/[--]: Несоблюдение Монреальского протокола Замбией</w:t>
      </w:r>
    </w:p>
    <w:p w14:paraId="6383AFA6" w14:textId="77777777" w:rsidR="00F800CA" w:rsidRPr="0052657A" w:rsidRDefault="00F800CA" w:rsidP="006B746F">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4DF64F2B" w14:textId="77777777"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w:t>
      </w:r>
      <w:r>
        <w:rPr>
          <w:lang w:val="ru-RU"/>
        </w:rPr>
        <w:t>, что Замбия присоединилась к Монреальскому протоколу по веществам, разрушающим озоновый слой, 24 января 1990 года, ратифицировала Лондонскую поправку 15 апреля 1994 года, присоединилась к Копенгагенской поправке, Монреальской поправке и Пекинской поправке 11 октября 2007 года, ратифицировала Кигалийскую поправку 15 марта 2021 года и классифицируется как Сторона, действующая в рамках пункта 1 статьи 5 Протокола,</w:t>
      </w:r>
    </w:p>
    <w:p w14:paraId="7D47F29E" w14:textId="3BCFC835" w:rsidR="003E09D8" w:rsidRPr="0052657A" w:rsidRDefault="003E09D8" w:rsidP="006B746F">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также</w:t>
      </w:r>
      <w:r>
        <w:rPr>
          <w:lang w:val="ru-RU"/>
        </w:rPr>
        <w:t>, что Замбия сообщила, что в 2024 году годовое потребление регулируемых веществ, включенных в приложение F к Монреальскому протоколу (</w:t>
      </w:r>
      <w:r w:rsidR="00B235BB">
        <w:rPr>
          <w:lang w:val="ru-RU"/>
        </w:rPr>
        <w:t>гидрофторуглероды</w:t>
      </w:r>
      <w:r>
        <w:rPr>
          <w:lang w:val="ru-RU"/>
        </w:rPr>
        <w:t>), составило 857 857 тонн в эквиваленте CO</w:t>
      </w:r>
      <w:r>
        <w:rPr>
          <w:vertAlign w:val="subscript"/>
          <w:lang w:val="ru-RU"/>
        </w:rPr>
        <w:t>2</w:t>
      </w:r>
      <w:r>
        <w:rPr>
          <w:lang w:val="ru-RU"/>
        </w:rPr>
        <w:t>, что превышает максимально допустимый для этой Стороны уровень потребления гидрофторуглеродов на 2024 год, составляющий 699 513 тонн в эквиваленте CO</w:t>
      </w:r>
      <w:r>
        <w:rPr>
          <w:vertAlign w:val="subscript"/>
          <w:lang w:val="ru-RU"/>
        </w:rPr>
        <w:t>2</w:t>
      </w:r>
      <w:r>
        <w:rPr>
          <w:lang w:val="ru-RU"/>
        </w:rPr>
        <w:t>, и что по этой причине Замбия находится в режиме несоблюдения предусмотренных Монреальским протоколом мер регулирования потребления гидрофторуглеродов,</w:t>
      </w:r>
    </w:p>
    <w:p w14:paraId="4C339AF9" w14:textId="77777777" w:rsidR="003E09D8" w:rsidRPr="001B11F3" w:rsidRDefault="003E09D8" w:rsidP="006B746F">
      <w:pPr>
        <w:tabs>
          <w:tab w:val="clear" w:pos="1247"/>
          <w:tab w:val="clear" w:pos="1814"/>
          <w:tab w:val="clear" w:pos="2381"/>
          <w:tab w:val="clear" w:pos="2948"/>
          <w:tab w:val="clear" w:pos="3515"/>
        </w:tabs>
        <w:adjustRightInd w:val="0"/>
        <w:snapToGrid w:val="0"/>
        <w:spacing w:after="120"/>
        <w:ind w:left="1247" w:firstLine="624"/>
        <w:rPr>
          <w:i/>
        </w:rPr>
      </w:pPr>
      <w:r>
        <w:rPr>
          <w:i/>
          <w:iCs/>
          <w:lang w:val="ru-RU"/>
        </w:rPr>
        <w:t>постановляет:</w:t>
      </w:r>
    </w:p>
    <w:p w14:paraId="72CD1ACB" w14:textId="77777777" w:rsidR="003E09D8" w:rsidRPr="0052657A" w:rsidRDefault="003E09D8" w:rsidP="006B746F">
      <w:pPr>
        <w:pStyle w:val="NormalNonumber"/>
        <w:numPr>
          <w:ilvl w:val="0"/>
          <w:numId w:val="311"/>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настоятельно призвать Замбию в срочном порядке представить разъяснение относительно такого расхождения не позднее 31 марта 2026 года и, в случае необходимости, представить не позднее этой даты план действий с конкретными сроками для контрольных показателей обеспечения скорейшего возвращения Стороны в режим соблюдения ее обязательств в отношении гидрофторуглеродов в рамках Монреальского протокола по веществам, разрушающим озоновый слой, а также конкретные стратегии, которые она примет в поддержку своих усилий по осуществлению, для рассмотрения Комитетом по выполнению в рамках процедуры, касающейся несоблюдения Монреальского протокола, на его семьдесят шестом совещании;</w:t>
      </w:r>
    </w:p>
    <w:p w14:paraId="4189E3DE" w14:textId="77777777" w:rsidR="003E09D8" w:rsidRPr="0052657A" w:rsidRDefault="003E09D8" w:rsidP="006B746F">
      <w:pPr>
        <w:pStyle w:val="NormalNonumber"/>
        <w:numPr>
          <w:ilvl w:val="0"/>
          <w:numId w:val="311"/>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внимательно следить за прогрессом Замбии в отношении поэтапного вывода из обращения гидрофторуглеродов. В случае если Замбия будет стремиться к осуществлению конкретных мер регулирования, предусмотренных Монреальским протоколом, и фактически осуществлять эти меры, к ней следует и далее относиться так же, как к Стороне, добросовестно выполняющей свои обязательства. В этой связи Замбия должна и далее получать международную помощь, с тем чтобы иметь возможность выполнять свои обязательства в соответствии с пунктом А ориентировочного перечня мер, которые могут быть приняты Совещанием Сторон в отношении несоблюдения;</w:t>
      </w:r>
    </w:p>
    <w:p w14:paraId="61F79AE1" w14:textId="4C60BE74" w:rsidR="003E09D8" w:rsidRPr="0052657A" w:rsidRDefault="003E09D8" w:rsidP="006B746F">
      <w:pPr>
        <w:pStyle w:val="NormalNonumber"/>
        <w:numPr>
          <w:ilvl w:val="0"/>
          <w:numId w:val="311"/>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lang w:val="ru-RU"/>
        </w:rPr>
        <w:t>предупредить Замбию, в соответствии с пунктом В ориентировочного перечня мер, что в случае, если она не вернется в режим соблюдения своевременно, Совещание Сторон рассмотрит меры в соответствии с пунктом С ориентировочного перечня мер, которые могут включать возможность действий, предусмотренных в статье 4, в частности обеспечение того, чтобы поставки гидрофторуглеродов</w:t>
      </w:r>
      <w:r w:rsidR="000A267A">
        <w:rPr>
          <w:lang w:val="ru-RU"/>
        </w:rPr>
        <w:t xml:space="preserve"> </w:t>
      </w:r>
      <w:r w:rsidR="00805A9C" w:rsidRPr="00C062D2">
        <w:rPr>
          <w:lang w:val="ru-RU"/>
        </w:rPr>
        <w:t>–</w:t>
      </w:r>
      <w:r w:rsidR="000A267A">
        <w:rPr>
          <w:lang w:val="ru-RU"/>
        </w:rPr>
        <w:t xml:space="preserve"> </w:t>
      </w:r>
      <w:r>
        <w:rPr>
          <w:lang w:val="ru-RU"/>
        </w:rPr>
        <w:t>веществ, которые являются предметом несоблюдения,</w:t>
      </w:r>
      <w:r w:rsidR="00805A9C">
        <w:rPr>
          <w:lang w:val="en-US"/>
        </w:rPr>
        <w:t> </w:t>
      </w:r>
      <w:r w:rsidR="00805A9C" w:rsidRPr="00C062D2">
        <w:rPr>
          <w:lang w:val="ru-RU"/>
        </w:rPr>
        <w:t>–</w:t>
      </w:r>
      <w:r w:rsidR="000A267A">
        <w:rPr>
          <w:lang w:val="ru-RU"/>
        </w:rPr>
        <w:t xml:space="preserve"> </w:t>
      </w:r>
      <w:r>
        <w:rPr>
          <w:lang w:val="ru-RU"/>
        </w:rPr>
        <w:t>были прекращены, с тем чтобы экспортирующие Стороны не способствовали дальнейшему несоблюдению.</w:t>
      </w:r>
    </w:p>
    <w:p w14:paraId="72FDA4C5" w14:textId="092A5331" w:rsidR="003C5174"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A267A">
        <w:rPr>
          <w:bCs/>
          <w:lang w:val="ru-RU"/>
        </w:rPr>
        <w:tab/>
      </w:r>
      <w:r w:rsidR="003C5174">
        <w:rPr>
          <w:bCs/>
          <w:lang w:val="ru-RU"/>
        </w:rPr>
        <w:t>G.</w:t>
      </w:r>
      <w:r w:rsidR="003C5174">
        <w:rPr>
          <w:lang w:val="ru-RU"/>
        </w:rPr>
        <w:tab/>
      </w:r>
      <w:r w:rsidR="003C5174">
        <w:rPr>
          <w:bCs/>
          <w:lang w:val="ru-RU"/>
        </w:rPr>
        <w:t>Проект решения XXXVII/[--]: Несоблюдение Монреальского протокола Мали</w:t>
      </w:r>
    </w:p>
    <w:p w14:paraId="07A6FD26" w14:textId="77777777" w:rsidR="00775FCB" w:rsidRPr="0052657A" w:rsidRDefault="00775FCB" w:rsidP="00805A9C">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2C4A5DB8" w14:textId="71F09FBC" w:rsidR="003C5174" w:rsidRPr="0052657A" w:rsidRDefault="003C5174" w:rsidP="00805A9C">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w:t>
      </w:r>
      <w:r>
        <w:rPr>
          <w:lang w:val="ru-RU"/>
        </w:rPr>
        <w:t>, что Мали присоединилась к Монреальскому протоколу по веществам, разрушающим озоновый слой, и к Лондонской поправке 28 октября 1994 года, к Копенгагенской поправке и Монреальской поправке</w:t>
      </w:r>
      <w:r w:rsidR="000A267A">
        <w:rPr>
          <w:lang w:val="ru-RU"/>
        </w:rPr>
        <w:t xml:space="preserve"> </w:t>
      </w:r>
      <w:r w:rsidR="00805A9C" w:rsidRPr="00C062D2">
        <w:rPr>
          <w:lang w:val="ru-RU"/>
        </w:rPr>
        <w:t>–</w:t>
      </w:r>
      <w:r w:rsidR="000A267A">
        <w:rPr>
          <w:lang w:val="ru-RU"/>
        </w:rPr>
        <w:t xml:space="preserve"> </w:t>
      </w:r>
      <w:r>
        <w:rPr>
          <w:lang w:val="ru-RU"/>
        </w:rPr>
        <w:t>7 марта 2003 года, к Пекинской поправке</w:t>
      </w:r>
      <w:r w:rsidR="00805A9C">
        <w:rPr>
          <w:lang w:val="en-US"/>
        </w:rPr>
        <w:t> </w:t>
      </w:r>
      <w:r w:rsidR="00805A9C" w:rsidRPr="00C062D2">
        <w:rPr>
          <w:lang w:val="ru-RU"/>
        </w:rPr>
        <w:t>–</w:t>
      </w:r>
      <w:r w:rsidR="000A267A">
        <w:rPr>
          <w:lang w:val="ru-RU"/>
        </w:rPr>
        <w:t xml:space="preserve"> </w:t>
      </w:r>
      <w:r>
        <w:rPr>
          <w:lang w:val="ru-RU"/>
        </w:rPr>
        <w:t>25 марта 2004 года и к Кигалийской поправке</w:t>
      </w:r>
      <w:r w:rsidR="000A267A">
        <w:rPr>
          <w:lang w:val="ru-RU"/>
        </w:rPr>
        <w:t xml:space="preserve"> </w:t>
      </w:r>
      <w:r w:rsidR="00805A9C" w:rsidRPr="00C062D2">
        <w:rPr>
          <w:lang w:val="ru-RU"/>
        </w:rPr>
        <w:t>–</w:t>
      </w:r>
      <w:r w:rsidR="000A267A">
        <w:rPr>
          <w:lang w:val="ru-RU"/>
        </w:rPr>
        <w:t xml:space="preserve"> </w:t>
      </w:r>
      <w:r>
        <w:rPr>
          <w:lang w:val="ru-RU"/>
        </w:rPr>
        <w:t>31 марта 2017 года, и классифицируется как Сторона, действующая в рамках пункта 1 статьи 5 Протокола,</w:t>
      </w:r>
    </w:p>
    <w:p w14:paraId="3BFA1730" w14:textId="3EC780BB" w:rsidR="003C5174" w:rsidRPr="0052657A" w:rsidRDefault="003C5174" w:rsidP="00805A9C">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t>отмечая также</w:t>
      </w:r>
      <w:r>
        <w:rPr>
          <w:lang w:val="ru-RU"/>
        </w:rPr>
        <w:t>, что Мали сообщила, что в 2024 году годовое потребление регулируемых веществ, включенных в приложение F к Монреальскому протоколу (</w:t>
      </w:r>
      <w:r w:rsidR="00B235BB">
        <w:rPr>
          <w:lang w:val="ru-RU"/>
        </w:rPr>
        <w:t>гидрофторуглероды</w:t>
      </w:r>
      <w:r>
        <w:rPr>
          <w:lang w:val="ru-RU"/>
        </w:rPr>
        <w:t>), составило 1 773 126 тонн в эквиваленте CO</w:t>
      </w:r>
      <w:r>
        <w:rPr>
          <w:vertAlign w:val="subscript"/>
          <w:lang w:val="ru-RU"/>
        </w:rPr>
        <w:t>2</w:t>
      </w:r>
      <w:r>
        <w:rPr>
          <w:lang w:val="ru-RU"/>
        </w:rPr>
        <w:t>, что превышает максимально допустимый для этой Стороны уровень потребления гидрофторуглеродов на 2024 год, составляющий 399 935 тонн в эквиваленте CO</w:t>
      </w:r>
      <w:r>
        <w:rPr>
          <w:vertAlign w:val="subscript"/>
          <w:lang w:val="ru-RU"/>
        </w:rPr>
        <w:t>2</w:t>
      </w:r>
      <w:r>
        <w:rPr>
          <w:lang w:val="ru-RU"/>
        </w:rPr>
        <w:t>, и что по этой причине Мали находится в режиме несоблюдения предусмотренных Протоколом мер регулирования потребления гидрофторуглеродов,</w:t>
      </w:r>
    </w:p>
    <w:p w14:paraId="045860E3" w14:textId="77777777" w:rsidR="003C5174" w:rsidRPr="0052657A" w:rsidRDefault="003C5174" w:rsidP="00805A9C">
      <w:pPr>
        <w:tabs>
          <w:tab w:val="clear" w:pos="1247"/>
          <w:tab w:val="clear" w:pos="1814"/>
          <w:tab w:val="clear" w:pos="2381"/>
          <w:tab w:val="clear" w:pos="2948"/>
          <w:tab w:val="clear" w:pos="3515"/>
        </w:tabs>
        <w:adjustRightInd w:val="0"/>
        <w:snapToGrid w:val="0"/>
        <w:spacing w:after="120"/>
        <w:ind w:left="1247" w:firstLine="624"/>
        <w:rPr>
          <w:lang w:val="ru-RU"/>
        </w:rPr>
      </w:pPr>
      <w:r>
        <w:rPr>
          <w:i/>
          <w:iCs/>
          <w:lang w:val="ru-RU"/>
        </w:rPr>
        <w:lastRenderedPageBreak/>
        <w:t>отмечая далее</w:t>
      </w:r>
      <w:r>
        <w:rPr>
          <w:lang w:val="ru-RU"/>
        </w:rPr>
        <w:t>, что Мали заявила о своем намерении обратиться с просьбой о пересмотре своих данных о базовом уровне гидрофторуглеродов, но еще не представила информацию, требуемую в соответствии с решением XV/19, для обоснования своей просьбы об изменении представленных ею данных о базовом уровне гидрофторуглеродов,</w:t>
      </w:r>
    </w:p>
    <w:p w14:paraId="4D898CC7" w14:textId="77777777" w:rsidR="003C5174" w:rsidRPr="001B11F3" w:rsidRDefault="003C5174" w:rsidP="00805A9C">
      <w:pPr>
        <w:tabs>
          <w:tab w:val="clear" w:pos="1247"/>
          <w:tab w:val="clear" w:pos="1814"/>
          <w:tab w:val="clear" w:pos="2381"/>
          <w:tab w:val="clear" w:pos="2948"/>
          <w:tab w:val="clear" w:pos="3515"/>
        </w:tabs>
        <w:adjustRightInd w:val="0"/>
        <w:snapToGrid w:val="0"/>
        <w:spacing w:after="120"/>
        <w:ind w:left="1247" w:firstLine="624"/>
        <w:rPr>
          <w:i/>
        </w:rPr>
      </w:pPr>
      <w:r>
        <w:rPr>
          <w:i/>
          <w:iCs/>
          <w:lang w:val="ru-RU"/>
        </w:rPr>
        <w:t>постановляет:</w:t>
      </w:r>
    </w:p>
    <w:p w14:paraId="30EA7D7E" w14:textId="77777777" w:rsidR="003C5174" w:rsidRPr="0052657A" w:rsidRDefault="003C5174" w:rsidP="00805A9C">
      <w:pPr>
        <w:pStyle w:val="NormalNonumber"/>
        <w:numPr>
          <w:ilvl w:val="0"/>
          <w:numId w:val="30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предложить Мали в срочном порядке и не позднее 31 марта 2026 года представить в секретариат по озону для рассмотрения Комитетом по выполнению в рамках процедуры, касающейся несоблюдения Монреальского протокола по веществам, разрушающим озоновый слой, на его семьдесят шестом совещании либо просьбу о пересмотре своих данных о гидрофторуглеродах за базовые годы, включая информацию, требуемую в соответствии с решением XV/19 для обоснования просьбы об изменении представленных данных о базовом уровне гидрофторуглеродов, либо план действий с конкретными сроками для контрольных показателей в целях обеспечения скорейшего возвращения этой Стороны в режим соблюдения ее обязательств в отношении гидрофторуглеродов в рамках Протокола, а также конкретные меры политики, которые она примет в поддержку своих усилий по осуществлению;</w:t>
      </w:r>
    </w:p>
    <w:p w14:paraId="2EDD2464" w14:textId="77777777" w:rsidR="003C5174" w:rsidRPr="0052657A" w:rsidRDefault="003C5174" w:rsidP="00805A9C">
      <w:pPr>
        <w:pStyle w:val="NormalNonumber"/>
        <w:numPr>
          <w:ilvl w:val="0"/>
          <w:numId w:val="30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внимательно следить за прогрессом Мали в отношении поэтапного вывода из обращения гидрофторуглеродов. В случае если Мали представит информацию в соответствии с предложением, изложенным в пункте 1 выше, к ней следует и далее относиться так же, как к Стороне, добросовестно выполняющей свои обязательства. В этой связи Мали должна и далее получать международную помощь, с тем чтобы иметь возможность выполнять свои обязательства в соответствии с пунктом А ориентировочного перечня мер, которые могут быть приняты Совещанием Сторон в отношении несоблюдения.</w:t>
      </w:r>
    </w:p>
    <w:p w14:paraId="74C9CD18" w14:textId="37C63DF7" w:rsidR="003E09D8" w:rsidRPr="0052657A" w:rsidRDefault="00A96D9F"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C062D2">
        <w:rPr>
          <w:bCs/>
          <w:lang w:val="ru-RU"/>
        </w:rPr>
        <w:tab/>
      </w:r>
      <w:r w:rsidR="003E09D8">
        <w:rPr>
          <w:bCs/>
          <w:lang w:val="ru-RU"/>
        </w:rPr>
        <w:t>H.</w:t>
      </w:r>
      <w:r w:rsidR="003E09D8">
        <w:rPr>
          <w:lang w:val="ru-RU"/>
        </w:rPr>
        <w:tab/>
      </w:r>
      <w:r w:rsidR="003E09D8">
        <w:rPr>
          <w:bCs/>
          <w:lang w:val="ru-RU"/>
        </w:rPr>
        <w:t>Проект решения XXXVII/[--]: Запросы о пересмотре данных о базовом уровне со стороны Боснии и Герцеговины, Бразилии, Вануату, Гвинеи, Кирибати, Марокко, Маршалловых Островов, Науру, Нигерии, Ниуэ и Тувалу</w:t>
      </w:r>
      <w:r w:rsidR="003E09D8">
        <w:rPr>
          <w:lang w:val="ru-RU"/>
        </w:rPr>
        <w:t xml:space="preserve"> </w:t>
      </w:r>
      <w:bookmarkStart w:id="35" w:name="_Hlk212981327"/>
    </w:p>
    <w:bookmarkEnd w:id="35"/>
    <w:p w14:paraId="7CCDF778" w14:textId="77777777" w:rsidR="003E09D8" w:rsidRPr="0052657A" w:rsidRDefault="003E09D8" w:rsidP="00805A9C">
      <w:pPr>
        <w:tabs>
          <w:tab w:val="clear" w:pos="1247"/>
          <w:tab w:val="clear" w:pos="1814"/>
          <w:tab w:val="clear" w:pos="2381"/>
          <w:tab w:val="clear" w:pos="2948"/>
          <w:tab w:val="clear" w:pos="3515"/>
        </w:tabs>
        <w:adjustRightInd w:val="0"/>
        <w:snapToGrid w:val="0"/>
        <w:spacing w:after="120"/>
        <w:ind w:left="1247" w:firstLine="624"/>
        <w:rPr>
          <w:i/>
          <w:iCs/>
          <w:lang w:val="ru-RU"/>
        </w:rPr>
      </w:pPr>
      <w:r>
        <w:rPr>
          <w:i/>
          <w:iCs/>
          <w:lang w:val="ru-RU"/>
        </w:rPr>
        <w:t>Тридцать седьмое Совещание Сторон,</w:t>
      </w:r>
    </w:p>
    <w:p w14:paraId="049BAA36" w14:textId="77777777" w:rsidR="003E09D8" w:rsidRPr="0052657A" w:rsidRDefault="003E09D8" w:rsidP="00805A9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отмечая</w:t>
      </w:r>
      <w:r>
        <w:rPr>
          <w:lang w:val="ru-RU"/>
        </w:rPr>
        <w:t>, что в решении XIII/15 тринадцатое Совещание Сторон Монреальского протокола по веществам, разрушающим озоновый слой, постановило рекомендовать Сторонам, запрашивающим внесение изменений в представленные данные о базовом уровне за базовые годы, направлять их запросы в Комитет по выполнению в рамках процедуры, касающейся несоблюдения Монреальского протокола, который, в свою очередь, будет работать с секретариатом Монреальского протокола и Исполнительным комитетом Многостороннего фонда для осуществления Монреальского протокола с целью подтверждения обоснования изменений и представления их на утверждение Совещанию Сторон,</w:t>
      </w:r>
    </w:p>
    <w:p w14:paraId="62DD9795" w14:textId="164DC7E4" w:rsidR="003E09D8" w:rsidRPr="0052657A" w:rsidRDefault="003E09D8" w:rsidP="00805A9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отмечая также</w:t>
      </w:r>
      <w:r>
        <w:rPr>
          <w:lang w:val="ru-RU"/>
        </w:rPr>
        <w:t xml:space="preserve">, что в решении XV/19 изложена методология представления таких </w:t>
      </w:r>
      <w:r w:rsidR="00833EC1">
        <w:rPr>
          <w:lang w:val="ru-RU"/>
        </w:rPr>
        <w:t>запросов</w:t>
      </w:r>
      <w:r>
        <w:rPr>
          <w:lang w:val="ru-RU"/>
        </w:rPr>
        <w:t>,</w:t>
      </w:r>
    </w:p>
    <w:p w14:paraId="6A0D1148" w14:textId="77777777" w:rsidR="003E09D8" w:rsidRPr="001B11F3" w:rsidRDefault="003E09D8" w:rsidP="00805A9C">
      <w:pPr>
        <w:tabs>
          <w:tab w:val="clear" w:pos="1247"/>
          <w:tab w:val="clear" w:pos="1814"/>
          <w:tab w:val="clear" w:pos="2381"/>
          <w:tab w:val="clear" w:pos="2948"/>
          <w:tab w:val="clear" w:pos="3515"/>
        </w:tabs>
        <w:adjustRightInd w:val="0"/>
        <w:snapToGrid w:val="0"/>
        <w:spacing w:after="120"/>
        <w:ind w:left="1247" w:firstLine="624"/>
        <w:rPr>
          <w:i/>
          <w:iCs/>
        </w:rPr>
      </w:pPr>
      <w:r>
        <w:rPr>
          <w:i/>
          <w:iCs/>
          <w:lang w:val="ru-RU"/>
        </w:rPr>
        <w:t>постановляет:</w:t>
      </w:r>
    </w:p>
    <w:p w14:paraId="125CF56A" w14:textId="77777777" w:rsidR="003E09D8" w:rsidRPr="0052657A" w:rsidRDefault="003E09D8" w:rsidP="00805A9C">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bookmarkStart w:id="36" w:name="_Hlk211330762"/>
      <w:r>
        <w:rPr>
          <w:lang w:val="ru-RU"/>
        </w:rPr>
        <w:t>что Босния и Герцеговина представила достаточную информацию в соответствии с решением XV/19, чтобы обосновать свой запрос о пересмотре данных о потреблении гидрохлорфторуглеродов за 2009 год,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 по веществам, разрушающим озоновый слой;</w:t>
      </w:r>
    </w:p>
    <w:p w14:paraId="133F9976" w14:textId="77777777" w:rsidR="003E09D8" w:rsidRPr="0052657A" w:rsidRDefault="003E09D8" w:rsidP="00805A9C">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 Боснии и Герцеговины и пересмотреть данные за базовый 2009 год о потреблении ею гидрохлорфторуглеродов, как указано в следующей таблице:</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985"/>
        <w:gridCol w:w="1772"/>
        <w:gridCol w:w="1630"/>
        <w:gridCol w:w="1460"/>
        <w:gridCol w:w="1460"/>
      </w:tblGrid>
      <w:tr w:rsidR="003E09D8" w:rsidRPr="001B11F3" w14:paraId="4539B99C" w14:textId="77777777" w:rsidTr="00191C2E">
        <w:trPr>
          <w:trHeight w:val="57"/>
          <w:jc w:val="right"/>
        </w:trPr>
        <w:tc>
          <w:tcPr>
            <w:tcW w:w="1985" w:type="dxa"/>
            <w:vMerge w:val="restart"/>
            <w:tcBorders>
              <w:top w:val="single" w:sz="4" w:space="0" w:color="auto"/>
              <w:bottom w:val="single" w:sz="12" w:space="0" w:color="auto"/>
            </w:tcBorders>
            <w:vAlign w:val="bottom"/>
          </w:tcPr>
          <w:p w14:paraId="09EEEEF4" w14:textId="07D7E63B"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pPr>
            <w:r>
              <w:rPr>
                <w:i/>
                <w:iCs/>
                <w:color w:val="000000"/>
                <w:lang w:val="ru-RU"/>
              </w:rPr>
              <w:t>Сторона</w:t>
            </w:r>
            <w:r w:rsidR="00FE4ECE">
              <w:rPr>
                <w:i/>
                <w:iCs/>
                <w:color w:val="000000"/>
                <w:lang w:val="ru-RU"/>
              </w:rPr>
              <w:t xml:space="preserve"> </w:t>
            </w:r>
            <w:r>
              <w:rPr>
                <w:i/>
                <w:iCs/>
                <w:color w:val="000000"/>
                <w:lang w:val="ru-RU"/>
              </w:rPr>
              <w:t>/</w:t>
            </w:r>
            <w:r w:rsidR="00FE4ECE">
              <w:rPr>
                <w:i/>
                <w:iCs/>
                <w:color w:val="000000"/>
                <w:lang w:val="ru-RU"/>
              </w:rPr>
              <w:t xml:space="preserve"> </w:t>
            </w:r>
            <w:r>
              <w:rPr>
                <w:i/>
                <w:iCs/>
                <w:color w:val="000000"/>
                <w:lang w:val="ru-RU"/>
              </w:rPr>
              <w:t>год</w:t>
            </w:r>
          </w:p>
        </w:tc>
        <w:tc>
          <w:tcPr>
            <w:tcW w:w="3402" w:type="dxa"/>
            <w:gridSpan w:val="2"/>
            <w:tcBorders>
              <w:top w:val="single" w:sz="4" w:space="0" w:color="auto"/>
              <w:bottom w:val="single" w:sz="4" w:space="0" w:color="auto"/>
            </w:tcBorders>
          </w:tcPr>
          <w:p w14:paraId="2E51CB20"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Предыдущие данные о ГХФУ</w:t>
            </w:r>
          </w:p>
        </w:tc>
        <w:tc>
          <w:tcPr>
            <w:tcW w:w="2920" w:type="dxa"/>
            <w:gridSpan w:val="2"/>
            <w:tcBorders>
              <w:top w:val="single" w:sz="4" w:space="0" w:color="auto"/>
              <w:bottom w:val="single" w:sz="4" w:space="0" w:color="auto"/>
            </w:tcBorders>
            <w:vAlign w:val="bottom"/>
          </w:tcPr>
          <w:p w14:paraId="12EA6537"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Новые данные о ГХФУ</w:t>
            </w:r>
          </w:p>
        </w:tc>
      </w:tr>
      <w:tr w:rsidR="003E09D8" w:rsidRPr="001B11F3" w14:paraId="7547E565" w14:textId="77777777" w:rsidTr="00191C2E">
        <w:trPr>
          <w:trHeight w:val="57"/>
          <w:jc w:val="right"/>
        </w:trPr>
        <w:tc>
          <w:tcPr>
            <w:tcW w:w="1985" w:type="dxa"/>
            <w:vMerge/>
            <w:tcBorders>
              <w:bottom w:val="single" w:sz="12" w:space="0" w:color="auto"/>
            </w:tcBorders>
            <w:vAlign w:val="bottom"/>
          </w:tcPr>
          <w:p w14:paraId="52926C37"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pPr>
          </w:p>
        </w:tc>
        <w:tc>
          <w:tcPr>
            <w:tcW w:w="1772" w:type="dxa"/>
            <w:tcBorders>
              <w:top w:val="single" w:sz="4" w:space="0" w:color="auto"/>
              <w:bottom w:val="single" w:sz="4" w:space="0" w:color="auto"/>
            </w:tcBorders>
          </w:tcPr>
          <w:p w14:paraId="564E4BF3"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Тонны ОРС</w:t>
            </w:r>
          </w:p>
        </w:tc>
        <w:tc>
          <w:tcPr>
            <w:tcW w:w="1630" w:type="dxa"/>
            <w:tcBorders>
              <w:top w:val="single" w:sz="4" w:space="0" w:color="auto"/>
              <w:bottom w:val="single" w:sz="4" w:space="0" w:color="auto"/>
            </w:tcBorders>
            <w:vAlign w:val="bottom"/>
          </w:tcPr>
          <w:p w14:paraId="14C49E8B"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Тонны экв. CO</w:t>
            </w:r>
            <w:r>
              <w:rPr>
                <w:i/>
                <w:iCs/>
                <w:color w:val="000000"/>
                <w:vertAlign w:val="subscript"/>
                <w:lang w:val="ru-RU"/>
              </w:rPr>
              <w:t>2</w:t>
            </w:r>
          </w:p>
        </w:tc>
        <w:tc>
          <w:tcPr>
            <w:tcW w:w="1460" w:type="dxa"/>
            <w:tcBorders>
              <w:top w:val="single" w:sz="4" w:space="0" w:color="auto"/>
              <w:bottom w:val="single" w:sz="4" w:space="0" w:color="auto"/>
            </w:tcBorders>
            <w:vAlign w:val="bottom"/>
          </w:tcPr>
          <w:p w14:paraId="5602F83C"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Тонны ОРС</w:t>
            </w:r>
          </w:p>
        </w:tc>
        <w:tc>
          <w:tcPr>
            <w:tcW w:w="1460" w:type="dxa"/>
            <w:tcBorders>
              <w:top w:val="single" w:sz="4" w:space="0" w:color="auto"/>
              <w:bottom w:val="single" w:sz="4" w:space="0" w:color="auto"/>
            </w:tcBorders>
          </w:tcPr>
          <w:p w14:paraId="4AFA0969"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Тонны экв. CO</w:t>
            </w:r>
            <w:r>
              <w:rPr>
                <w:i/>
                <w:iCs/>
                <w:color w:val="000000"/>
                <w:vertAlign w:val="subscript"/>
                <w:lang w:val="ru-RU"/>
              </w:rPr>
              <w:t>2</w:t>
            </w:r>
          </w:p>
        </w:tc>
      </w:tr>
      <w:tr w:rsidR="003E09D8" w:rsidRPr="001B11F3" w14:paraId="719557B1" w14:textId="77777777" w:rsidTr="00191C2E">
        <w:trPr>
          <w:trHeight w:val="57"/>
          <w:jc w:val="right"/>
        </w:trPr>
        <w:tc>
          <w:tcPr>
            <w:tcW w:w="1985" w:type="dxa"/>
            <w:vMerge/>
            <w:tcBorders>
              <w:bottom w:val="single" w:sz="12" w:space="0" w:color="auto"/>
            </w:tcBorders>
          </w:tcPr>
          <w:p w14:paraId="6238553E"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rPr>
                <w:i/>
                <w:iCs/>
              </w:rPr>
            </w:pPr>
          </w:p>
        </w:tc>
        <w:tc>
          <w:tcPr>
            <w:tcW w:w="1772" w:type="dxa"/>
            <w:tcBorders>
              <w:top w:val="single" w:sz="4" w:space="0" w:color="auto"/>
              <w:bottom w:val="single" w:sz="12" w:space="0" w:color="auto"/>
            </w:tcBorders>
          </w:tcPr>
          <w:p w14:paraId="262B079D" w14:textId="6E44BDC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2009</w:t>
            </w:r>
          </w:p>
        </w:tc>
        <w:tc>
          <w:tcPr>
            <w:tcW w:w="1630" w:type="dxa"/>
            <w:tcBorders>
              <w:top w:val="single" w:sz="4" w:space="0" w:color="auto"/>
              <w:bottom w:val="single" w:sz="12" w:space="0" w:color="auto"/>
            </w:tcBorders>
          </w:tcPr>
          <w:p w14:paraId="5BCFCE93" w14:textId="5E317C51"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2009</w:t>
            </w:r>
          </w:p>
        </w:tc>
        <w:tc>
          <w:tcPr>
            <w:tcW w:w="1460" w:type="dxa"/>
            <w:tcBorders>
              <w:top w:val="single" w:sz="4" w:space="0" w:color="auto"/>
              <w:bottom w:val="single" w:sz="12" w:space="0" w:color="auto"/>
            </w:tcBorders>
          </w:tcPr>
          <w:p w14:paraId="4E34D49D" w14:textId="2B7B278A"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2009</w:t>
            </w:r>
          </w:p>
        </w:tc>
        <w:tc>
          <w:tcPr>
            <w:tcW w:w="1460" w:type="dxa"/>
            <w:tcBorders>
              <w:top w:val="single" w:sz="4" w:space="0" w:color="auto"/>
              <w:bottom w:val="single" w:sz="12" w:space="0" w:color="auto"/>
            </w:tcBorders>
          </w:tcPr>
          <w:p w14:paraId="5BCD6480" w14:textId="2EA89321"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2009</w:t>
            </w:r>
          </w:p>
        </w:tc>
      </w:tr>
      <w:tr w:rsidR="003E09D8" w:rsidRPr="001B11F3" w14:paraId="1C9C332B" w14:textId="77777777" w:rsidTr="00191C2E">
        <w:trPr>
          <w:trHeight w:val="57"/>
          <w:jc w:val="right"/>
        </w:trPr>
        <w:tc>
          <w:tcPr>
            <w:tcW w:w="1985" w:type="dxa"/>
            <w:tcBorders>
              <w:top w:val="single" w:sz="12" w:space="0" w:color="auto"/>
              <w:bottom w:val="single" w:sz="12" w:space="0" w:color="auto"/>
            </w:tcBorders>
          </w:tcPr>
          <w:p w14:paraId="09520F4D"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Босния и Герцеговина</w:t>
            </w:r>
          </w:p>
        </w:tc>
        <w:tc>
          <w:tcPr>
            <w:tcW w:w="1772" w:type="dxa"/>
            <w:tcBorders>
              <w:top w:val="single" w:sz="12" w:space="0" w:color="auto"/>
              <w:bottom w:val="single" w:sz="12" w:space="0" w:color="auto"/>
            </w:tcBorders>
          </w:tcPr>
          <w:p w14:paraId="2C21A2F6"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5,78</w:t>
            </w:r>
          </w:p>
        </w:tc>
        <w:tc>
          <w:tcPr>
            <w:tcW w:w="1630" w:type="dxa"/>
            <w:tcBorders>
              <w:top w:val="single" w:sz="12" w:space="0" w:color="auto"/>
              <w:bottom w:val="single" w:sz="12" w:space="0" w:color="auto"/>
            </w:tcBorders>
          </w:tcPr>
          <w:p w14:paraId="217594BB"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111 812,6</w:t>
            </w:r>
          </w:p>
        </w:tc>
        <w:tc>
          <w:tcPr>
            <w:tcW w:w="1460" w:type="dxa"/>
            <w:tcBorders>
              <w:top w:val="single" w:sz="12" w:space="0" w:color="auto"/>
              <w:bottom w:val="single" w:sz="12" w:space="0" w:color="auto"/>
            </w:tcBorders>
          </w:tcPr>
          <w:p w14:paraId="36D789D9"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5,96</w:t>
            </w:r>
          </w:p>
        </w:tc>
        <w:tc>
          <w:tcPr>
            <w:tcW w:w="1460" w:type="dxa"/>
            <w:tcBorders>
              <w:top w:val="single" w:sz="12" w:space="0" w:color="auto"/>
              <w:bottom w:val="single" w:sz="12" w:space="0" w:color="auto"/>
            </w:tcBorders>
          </w:tcPr>
          <w:p w14:paraId="05D0215A" w14:textId="77777777" w:rsidR="003E09D8" w:rsidRPr="001B11F3" w:rsidRDefault="003E09D8" w:rsidP="00805A9C">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117 966,6</w:t>
            </w:r>
          </w:p>
        </w:tc>
      </w:tr>
    </w:tbl>
    <w:p w14:paraId="2F63B850" w14:textId="0940624B" w:rsidR="003E09D8" w:rsidRPr="00486AEC" w:rsidRDefault="003E09D8" w:rsidP="00486AEC">
      <w:pPr>
        <w:tabs>
          <w:tab w:val="clear" w:pos="1247"/>
          <w:tab w:val="clear" w:pos="1814"/>
          <w:tab w:val="clear" w:pos="2381"/>
          <w:tab w:val="clear" w:pos="2948"/>
          <w:tab w:val="clear" w:pos="3515"/>
        </w:tabs>
        <w:spacing w:before="60" w:after="240"/>
        <w:ind w:left="1247" w:firstLine="624"/>
        <w:rPr>
          <w:i/>
          <w:sz w:val="18"/>
          <w:szCs w:val="18"/>
          <w:lang w:val="ru-RU"/>
        </w:rPr>
      </w:pPr>
      <w:r w:rsidRPr="00486AEC">
        <w:rPr>
          <w:sz w:val="18"/>
          <w:szCs w:val="18"/>
          <w:lang w:val="ru-RU"/>
        </w:rPr>
        <w:tab/>
      </w:r>
      <w:r w:rsidRPr="00486AEC">
        <w:rPr>
          <w:i/>
          <w:iCs/>
          <w:sz w:val="18"/>
          <w:szCs w:val="18"/>
          <w:lang w:val="ru-RU"/>
        </w:rPr>
        <w:t>Сокращения</w:t>
      </w:r>
      <w:r w:rsidRPr="00486AEC">
        <w:rPr>
          <w:sz w:val="18"/>
          <w:szCs w:val="18"/>
          <w:lang w:val="ru-RU"/>
        </w:rPr>
        <w:t>: экв. CO</w:t>
      </w:r>
      <w:r w:rsidRPr="00486AEC">
        <w:rPr>
          <w:sz w:val="18"/>
          <w:szCs w:val="18"/>
          <w:vertAlign w:val="subscript"/>
          <w:lang w:val="ru-RU"/>
        </w:rPr>
        <w:t>2</w:t>
      </w:r>
      <w:r w:rsidR="000A267A" w:rsidRPr="00486AEC">
        <w:rPr>
          <w:sz w:val="18"/>
          <w:szCs w:val="18"/>
          <w:lang w:val="ru-RU"/>
        </w:rPr>
        <w:t xml:space="preserve"> </w:t>
      </w:r>
      <w:r w:rsidR="00FE4ECE">
        <w:rPr>
          <w:sz w:val="18"/>
          <w:szCs w:val="18"/>
          <w:lang w:val="ru-RU"/>
        </w:rPr>
        <w:t>–</w:t>
      </w:r>
      <w:r w:rsidR="000A267A" w:rsidRPr="00486AEC">
        <w:rPr>
          <w:sz w:val="18"/>
          <w:szCs w:val="18"/>
          <w:lang w:val="ru-RU"/>
        </w:rPr>
        <w:t xml:space="preserve"> </w:t>
      </w:r>
      <w:r w:rsidRPr="00486AEC">
        <w:rPr>
          <w:sz w:val="18"/>
          <w:szCs w:val="18"/>
          <w:lang w:val="ru-RU"/>
        </w:rPr>
        <w:t>эквивалент CO</w:t>
      </w:r>
      <w:r w:rsidRPr="00486AEC">
        <w:rPr>
          <w:sz w:val="18"/>
          <w:szCs w:val="18"/>
          <w:vertAlign w:val="subscript"/>
          <w:lang w:val="ru-RU"/>
        </w:rPr>
        <w:t>2</w:t>
      </w:r>
      <w:r w:rsidRPr="00486AEC">
        <w:rPr>
          <w:sz w:val="18"/>
          <w:szCs w:val="18"/>
          <w:lang w:val="ru-RU"/>
        </w:rPr>
        <w:t>; ГХФУ</w:t>
      </w:r>
      <w:r w:rsidR="000A267A" w:rsidRPr="00486AEC">
        <w:rPr>
          <w:sz w:val="18"/>
          <w:szCs w:val="18"/>
          <w:lang w:val="ru-RU"/>
        </w:rPr>
        <w:t xml:space="preserve"> </w:t>
      </w:r>
      <w:r w:rsidR="00486AEC" w:rsidRPr="00C062D2">
        <w:rPr>
          <w:sz w:val="18"/>
          <w:szCs w:val="18"/>
          <w:lang w:val="ru-RU"/>
        </w:rPr>
        <w:t>–</w:t>
      </w:r>
      <w:r w:rsidR="000A267A" w:rsidRPr="00486AEC">
        <w:rPr>
          <w:sz w:val="18"/>
          <w:szCs w:val="18"/>
          <w:lang w:val="ru-RU"/>
        </w:rPr>
        <w:t xml:space="preserve"> </w:t>
      </w:r>
      <w:r w:rsidRPr="00486AEC">
        <w:rPr>
          <w:sz w:val="18"/>
          <w:szCs w:val="18"/>
          <w:lang w:val="ru-RU"/>
        </w:rPr>
        <w:t>гидрохлорфторуглерод; ОРС</w:t>
      </w:r>
      <w:r w:rsidR="000A267A" w:rsidRPr="00486AEC">
        <w:rPr>
          <w:sz w:val="18"/>
          <w:szCs w:val="18"/>
          <w:lang w:val="ru-RU"/>
        </w:rPr>
        <w:t xml:space="preserve"> </w:t>
      </w:r>
      <w:r w:rsidR="00486AEC" w:rsidRPr="00C062D2">
        <w:rPr>
          <w:sz w:val="18"/>
          <w:szCs w:val="18"/>
          <w:lang w:val="ru-RU"/>
        </w:rPr>
        <w:t>–</w:t>
      </w:r>
      <w:r w:rsidR="000A267A" w:rsidRPr="00486AEC">
        <w:rPr>
          <w:sz w:val="18"/>
          <w:szCs w:val="18"/>
          <w:lang w:val="ru-RU"/>
        </w:rPr>
        <w:t xml:space="preserve"> </w:t>
      </w:r>
      <w:r w:rsidRPr="00486AEC">
        <w:rPr>
          <w:sz w:val="18"/>
          <w:szCs w:val="18"/>
          <w:lang w:val="ru-RU"/>
        </w:rPr>
        <w:t>озоноразрушающая способность.</w:t>
      </w:r>
    </w:p>
    <w:bookmarkEnd w:id="36"/>
    <w:p w14:paraId="1FA297AD" w14:textId="77777777" w:rsidR="003E09D8" w:rsidRPr="0052657A" w:rsidRDefault="003E09D8" w:rsidP="003F4A07">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что Босния и Герцеговина представила достаточную информацию в соответствии с решением XV/19, чтобы обосновать свой запрос о пересмотре данных о потреблении </w:t>
      </w:r>
      <w:r>
        <w:rPr>
          <w:lang w:val="ru-RU"/>
        </w:rPr>
        <w:lastRenderedPageBreak/>
        <w:t>гидрофторуглеродов за 2022 год,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w:t>
      </w:r>
    </w:p>
    <w:p w14:paraId="3BA18DAE" w14:textId="77777777" w:rsidR="003E09D8" w:rsidRPr="0052657A" w:rsidRDefault="003E09D8" w:rsidP="00486AEC">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 Боснии и Герцеговины и пересмотреть данные о потреблении гидрофторуглеродов за базовый 2022 год, как указано в следующей таблице:</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2977"/>
        <w:gridCol w:w="3062"/>
      </w:tblGrid>
      <w:tr w:rsidR="003E09D8" w:rsidRPr="00345849" w14:paraId="7B967FDC" w14:textId="77777777" w:rsidTr="00D43417">
        <w:trPr>
          <w:trHeight w:val="57"/>
          <w:jc w:val="right"/>
        </w:trPr>
        <w:tc>
          <w:tcPr>
            <w:tcW w:w="2268" w:type="dxa"/>
            <w:vMerge w:val="restart"/>
            <w:tcBorders>
              <w:top w:val="single" w:sz="4" w:space="0" w:color="auto"/>
              <w:bottom w:val="single" w:sz="12" w:space="0" w:color="auto"/>
            </w:tcBorders>
            <w:vAlign w:val="bottom"/>
          </w:tcPr>
          <w:p w14:paraId="3FC53124" w14:textId="3F984F63" w:rsidR="003E09D8" w:rsidRPr="001B11F3" w:rsidRDefault="003E09D8" w:rsidP="00486AEC">
            <w:pPr>
              <w:pStyle w:val="Normal-pool-Table"/>
              <w:tabs>
                <w:tab w:val="clear" w:pos="624"/>
                <w:tab w:val="clear" w:pos="1247"/>
                <w:tab w:val="clear" w:pos="1871"/>
                <w:tab w:val="clear" w:pos="2495"/>
                <w:tab w:val="clear" w:pos="3119"/>
                <w:tab w:val="clear" w:pos="3742"/>
                <w:tab w:val="clear" w:pos="4366"/>
                <w:tab w:val="clear" w:pos="4990"/>
              </w:tabs>
            </w:pPr>
            <w:r>
              <w:rPr>
                <w:i/>
                <w:iCs/>
                <w:color w:val="000000"/>
                <w:lang w:val="ru-RU"/>
              </w:rPr>
              <w:t>Сторона</w:t>
            </w:r>
            <w:r w:rsidR="00BD74C1">
              <w:rPr>
                <w:i/>
                <w:iCs/>
                <w:color w:val="000000"/>
                <w:lang w:val="ru-RU"/>
              </w:rPr>
              <w:t xml:space="preserve"> </w:t>
            </w:r>
            <w:r>
              <w:rPr>
                <w:i/>
                <w:iCs/>
                <w:color w:val="000000"/>
                <w:lang w:val="ru-RU"/>
              </w:rPr>
              <w:t>/</w:t>
            </w:r>
            <w:r w:rsidR="00BD74C1">
              <w:rPr>
                <w:i/>
                <w:iCs/>
                <w:color w:val="000000"/>
                <w:lang w:val="ru-RU"/>
              </w:rPr>
              <w:t xml:space="preserve"> </w:t>
            </w:r>
            <w:r>
              <w:rPr>
                <w:i/>
                <w:iCs/>
                <w:color w:val="000000"/>
                <w:lang w:val="ru-RU"/>
              </w:rPr>
              <w:t>год</w:t>
            </w:r>
          </w:p>
        </w:tc>
        <w:tc>
          <w:tcPr>
            <w:tcW w:w="2977" w:type="dxa"/>
            <w:tcBorders>
              <w:top w:val="single" w:sz="4" w:space="0" w:color="auto"/>
              <w:bottom w:val="single" w:sz="4" w:space="0" w:color="auto"/>
            </w:tcBorders>
            <w:vAlign w:val="bottom"/>
          </w:tcPr>
          <w:p w14:paraId="0AFAFF42" w14:textId="3A1ED111" w:rsidR="003E09D8" w:rsidRPr="00345849" w:rsidRDefault="00345849" w:rsidP="00D43417">
            <w:pPr>
              <w:pStyle w:val="Normal-pool-Table"/>
              <w:tabs>
                <w:tab w:val="clear" w:pos="624"/>
                <w:tab w:val="clear" w:pos="1247"/>
                <w:tab w:val="clear" w:pos="1871"/>
                <w:tab w:val="clear" w:pos="2495"/>
                <w:tab w:val="clear" w:pos="3119"/>
                <w:tab w:val="clear" w:pos="3742"/>
                <w:tab w:val="clear" w:pos="4366"/>
                <w:tab w:val="clear" w:pos="4990"/>
              </w:tabs>
              <w:jc w:val="center"/>
              <w:rPr>
                <w:lang w:val="ru-RU"/>
              </w:rPr>
            </w:pPr>
            <w:r>
              <w:rPr>
                <w:i/>
                <w:iCs/>
                <w:color w:val="000000"/>
                <w:lang w:val="ru-RU"/>
              </w:rPr>
              <w:t>Предыдущие</w:t>
            </w:r>
            <w:r w:rsidR="003E09D8">
              <w:rPr>
                <w:i/>
                <w:iCs/>
                <w:color w:val="000000"/>
                <w:lang w:val="ru-RU"/>
              </w:rPr>
              <w:t xml:space="preserve"> данные о ГФУ (в</w:t>
            </w:r>
            <w:r>
              <w:rPr>
                <w:i/>
                <w:iCs/>
                <w:color w:val="000000"/>
                <w:lang w:val="ru-RU"/>
              </w:rPr>
              <w:t> </w:t>
            </w:r>
            <w:r w:rsidR="003E09D8">
              <w:rPr>
                <w:i/>
                <w:iCs/>
                <w:color w:val="000000"/>
                <w:lang w:val="ru-RU"/>
              </w:rPr>
              <w:t>тоннах экв. СО</w:t>
            </w:r>
            <w:r w:rsidR="003E09D8">
              <w:rPr>
                <w:i/>
                <w:iCs/>
                <w:color w:val="000000"/>
                <w:vertAlign w:val="subscript"/>
                <w:lang w:val="ru-RU"/>
              </w:rPr>
              <w:t>2</w:t>
            </w:r>
            <w:r w:rsidR="003E09D8">
              <w:rPr>
                <w:i/>
                <w:iCs/>
                <w:color w:val="000000"/>
                <w:lang w:val="ru-RU"/>
              </w:rPr>
              <w:t>)</w:t>
            </w:r>
          </w:p>
        </w:tc>
        <w:tc>
          <w:tcPr>
            <w:tcW w:w="3062" w:type="dxa"/>
            <w:tcBorders>
              <w:top w:val="single" w:sz="4" w:space="0" w:color="auto"/>
              <w:bottom w:val="single" w:sz="4" w:space="0" w:color="auto"/>
            </w:tcBorders>
            <w:vAlign w:val="bottom"/>
          </w:tcPr>
          <w:p w14:paraId="5A1F3DE6" w14:textId="0ADE0B67" w:rsidR="003E09D8" w:rsidRPr="00345849" w:rsidRDefault="003E09D8" w:rsidP="00486AEC">
            <w:pPr>
              <w:pStyle w:val="Normal-pool-Table"/>
              <w:tabs>
                <w:tab w:val="clear" w:pos="624"/>
                <w:tab w:val="clear" w:pos="1247"/>
                <w:tab w:val="clear" w:pos="1871"/>
                <w:tab w:val="clear" w:pos="2495"/>
                <w:tab w:val="clear" w:pos="3119"/>
                <w:tab w:val="clear" w:pos="3742"/>
                <w:tab w:val="clear" w:pos="4366"/>
                <w:tab w:val="clear" w:pos="4990"/>
              </w:tabs>
              <w:jc w:val="center"/>
              <w:rPr>
                <w:lang w:val="ru-RU"/>
              </w:rPr>
            </w:pPr>
            <w:r>
              <w:rPr>
                <w:i/>
                <w:iCs/>
                <w:color w:val="000000"/>
                <w:lang w:val="ru-RU"/>
              </w:rPr>
              <w:t>Новые данные о ГФУ</w:t>
            </w:r>
            <w:r w:rsidR="00345849">
              <w:rPr>
                <w:i/>
                <w:iCs/>
                <w:color w:val="000000"/>
                <w:lang w:val="ru-RU"/>
              </w:rPr>
              <w:br/>
            </w:r>
            <w:r>
              <w:rPr>
                <w:i/>
                <w:iCs/>
                <w:color w:val="000000"/>
                <w:lang w:val="ru-RU"/>
              </w:rPr>
              <w:t>(в тоннах экв.</w:t>
            </w:r>
            <w:r w:rsidR="00345849">
              <w:rPr>
                <w:i/>
                <w:iCs/>
                <w:color w:val="000000"/>
                <w:lang w:val="ru-RU"/>
              </w:rPr>
              <w:t> </w:t>
            </w:r>
            <w:r>
              <w:rPr>
                <w:i/>
                <w:iCs/>
                <w:color w:val="000000"/>
                <w:lang w:val="ru-RU"/>
              </w:rPr>
              <w:t>СО</w:t>
            </w:r>
            <w:r>
              <w:rPr>
                <w:i/>
                <w:iCs/>
                <w:color w:val="000000"/>
                <w:vertAlign w:val="subscript"/>
                <w:lang w:val="ru-RU"/>
              </w:rPr>
              <w:t>2</w:t>
            </w:r>
            <w:r>
              <w:rPr>
                <w:i/>
                <w:iCs/>
                <w:color w:val="000000"/>
                <w:lang w:val="ru-RU"/>
              </w:rPr>
              <w:t>)</w:t>
            </w:r>
          </w:p>
        </w:tc>
      </w:tr>
      <w:tr w:rsidR="003E09D8" w:rsidRPr="001B11F3" w14:paraId="5AB0B1FB" w14:textId="77777777" w:rsidTr="00D43417">
        <w:trPr>
          <w:trHeight w:val="57"/>
          <w:jc w:val="right"/>
        </w:trPr>
        <w:tc>
          <w:tcPr>
            <w:tcW w:w="2268" w:type="dxa"/>
            <w:vMerge/>
            <w:tcBorders>
              <w:bottom w:val="single" w:sz="12" w:space="0" w:color="auto"/>
            </w:tcBorders>
          </w:tcPr>
          <w:p w14:paraId="57B41CEC" w14:textId="77777777" w:rsidR="003E09D8" w:rsidRPr="00345849" w:rsidRDefault="003E09D8" w:rsidP="00486AEC">
            <w:pPr>
              <w:pStyle w:val="Normal-pool-Table"/>
              <w:tabs>
                <w:tab w:val="clear" w:pos="624"/>
                <w:tab w:val="clear" w:pos="1247"/>
                <w:tab w:val="clear" w:pos="1871"/>
                <w:tab w:val="clear" w:pos="2495"/>
                <w:tab w:val="clear" w:pos="3119"/>
                <w:tab w:val="clear" w:pos="3742"/>
                <w:tab w:val="clear" w:pos="4366"/>
                <w:tab w:val="clear" w:pos="4990"/>
              </w:tabs>
              <w:rPr>
                <w:i/>
                <w:iCs/>
                <w:lang w:val="ru-RU"/>
              </w:rPr>
            </w:pPr>
          </w:p>
        </w:tc>
        <w:tc>
          <w:tcPr>
            <w:tcW w:w="2977" w:type="dxa"/>
            <w:tcBorders>
              <w:top w:val="single" w:sz="4" w:space="0" w:color="auto"/>
              <w:bottom w:val="single" w:sz="12" w:space="0" w:color="auto"/>
            </w:tcBorders>
          </w:tcPr>
          <w:p w14:paraId="33C66945" w14:textId="1A3AB854"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2022</w:t>
            </w:r>
          </w:p>
        </w:tc>
        <w:tc>
          <w:tcPr>
            <w:tcW w:w="3062" w:type="dxa"/>
            <w:tcBorders>
              <w:top w:val="single" w:sz="4" w:space="0" w:color="auto"/>
              <w:bottom w:val="single" w:sz="12" w:space="0" w:color="auto"/>
            </w:tcBorders>
          </w:tcPr>
          <w:p w14:paraId="5DC1463E" w14:textId="59BE22AA"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2022</w:t>
            </w:r>
          </w:p>
        </w:tc>
      </w:tr>
      <w:tr w:rsidR="003E09D8" w:rsidRPr="001B11F3" w14:paraId="54A23D57" w14:textId="77777777" w:rsidTr="00D43417">
        <w:trPr>
          <w:trHeight w:val="57"/>
          <w:jc w:val="right"/>
        </w:trPr>
        <w:tc>
          <w:tcPr>
            <w:tcW w:w="2268" w:type="dxa"/>
            <w:tcBorders>
              <w:top w:val="single" w:sz="12" w:space="0" w:color="auto"/>
              <w:bottom w:val="single" w:sz="12" w:space="0" w:color="auto"/>
            </w:tcBorders>
          </w:tcPr>
          <w:p w14:paraId="47A8D4E2" w14:textId="77777777" w:rsidR="003E09D8" w:rsidRPr="001B11F3" w:rsidRDefault="003E09D8" w:rsidP="00486AEC">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Босния и Герцеговина</w:t>
            </w:r>
          </w:p>
        </w:tc>
        <w:tc>
          <w:tcPr>
            <w:tcW w:w="2977" w:type="dxa"/>
            <w:tcBorders>
              <w:top w:val="single" w:sz="12" w:space="0" w:color="auto"/>
              <w:bottom w:val="single" w:sz="12" w:space="0" w:color="auto"/>
            </w:tcBorders>
          </w:tcPr>
          <w:p w14:paraId="32FBAEC1"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pPr>
            <w:r>
              <w:rPr>
                <w:color w:val="000000"/>
                <w:lang w:val="ru-RU"/>
              </w:rPr>
              <w:t>1 340 919</w:t>
            </w:r>
          </w:p>
        </w:tc>
        <w:tc>
          <w:tcPr>
            <w:tcW w:w="3062" w:type="dxa"/>
            <w:tcBorders>
              <w:top w:val="single" w:sz="12" w:space="0" w:color="auto"/>
              <w:bottom w:val="single" w:sz="12" w:space="0" w:color="auto"/>
            </w:tcBorders>
          </w:tcPr>
          <w:p w14:paraId="7C6BF4FB"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pPr>
            <w:r>
              <w:rPr>
                <w:color w:val="000000"/>
                <w:lang w:val="ru-RU"/>
              </w:rPr>
              <w:t>1 402 682</w:t>
            </w:r>
          </w:p>
        </w:tc>
      </w:tr>
    </w:tbl>
    <w:p w14:paraId="6F180BB1" w14:textId="2547DF8E" w:rsidR="003E09D8" w:rsidRPr="00D43417" w:rsidRDefault="003E09D8" w:rsidP="00D43417">
      <w:pPr>
        <w:tabs>
          <w:tab w:val="clear" w:pos="1247"/>
          <w:tab w:val="clear" w:pos="1814"/>
          <w:tab w:val="clear" w:pos="2381"/>
          <w:tab w:val="clear" w:pos="2948"/>
          <w:tab w:val="clear" w:pos="3515"/>
        </w:tabs>
        <w:spacing w:before="60" w:after="240"/>
        <w:ind w:left="1247" w:firstLine="624"/>
        <w:rPr>
          <w:sz w:val="18"/>
          <w:szCs w:val="18"/>
          <w:lang w:val="ru-RU"/>
        </w:rPr>
      </w:pPr>
      <w:r w:rsidRPr="00D43417">
        <w:rPr>
          <w:sz w:val="18"/>
          <w:szCs w:val="18"/>
          <w:lang w:val="ru-RU"/>
        </w:rPr>
        <w:tab/>
      </w:r>
      <w:r w:rsidRPr="00D43417">
        <w:rPr>
          <w:i/>
          <w:iCs/>
          <w:sz w:val="18"/>
          <w:szCs w:val="18"/>
          <w:lang w:val="ru-RU"/>
        </w:rPr>
        <w:t>Сокращения</w:t>
      </w:r>
      <w:r w:rsidRPr="00D43417">
        <w:rPr>
          <w:sz w:val="18"/>
          <w:szCs w:val="18"/>
          <w:lang w:val="ru-RU"/>
        </w:rPr>
        <w:t>: экв. CO</w:t>
      </w:r>
      <w:r w:rsidRPr="00D43417">
        <w:rPr>
          <w:sz w:val="18"/>
          <w:szCs w:val="18"/>
          <w:vertAlign w:val="subscript"/>
          <w:lang w:val="ru-RU"/>
        </w:rPr>
        <w:t>2</w:t>
      </w:r>
      <w:r w:rsidR="000A267A" w:rsidRPr="00D43417">
        <w:rPr>
          <w:sz w:val="18"/>
          <w:szCs w:val="18"/>
          <w:lang w:val="ru-RU"/>
        </w:rPr>
        <w:t xml:space="preserve"> </w:t>
      </w:r>
      <w:r w:rsidR="00D43417" w:rsidRPr="00C062D2">
        <w:rPr>
          <w:sz w:val="18"/>
          <w:szCs w:val="18"/>
          <w:lang w:val="ru-RU"/>
        </w:rPr>
        <w:t>–</w:t>
      </w:r>
      <w:r w:rsidR="000A267A" w:rsidRPr="00D43417">
        <w:rPr>
          <w:sz w:val="18"/>
          <w:szCs w:val="18"/>
          <w:lang w:val="ru-RU"/>
        </w:rPr>
        <w:t xml:space="preserve"> </w:t>
      </w:r>
      <w:r w:rsidRPr="00D43417">
        <w:rPr>
          <w:sz w:val="18"/>
          <w:szCs w:val="18"/>
          <w:lang w:val="ru-RU"/>
        </w:rPr>
        <w:t>эквивалент CO</w:t>
      </w:r>
      <w:r w:rsidRPr="00D43417">
        <w:rPr>
          <w:sz w:val="18"/>
          <w:szCs w:val="18"/>
          <w:vertAlign w:val="subscript"/>
          <w:lang w:val="ru-RU"/>
        </w:rPr>
        <w:t>2</w:t>
      </w:r>
      <w:r w:rsidRPr="00D43417">
        <w:rPr>
          <w:sz w:val="18"/>
          <w:szCs w:val="18"/>
          <w:lang w:val="ru-RU"/>
        </w:rPr>
        <w:t>; ГФУ</w:t>
      </w:r>
      <w:r w:rsidR="000A267A" w:rsidRPr="00D43417">
        <w:rPr>
          <w:sz w:val="18"/>
          <w:szCs w:val="18"/>
          <w:lang w:val="ru-RU"/>
        </w:rPr>
        <w:t xml:space="preserve"> </w:t>
      </w:r>
      <w:r w:rsidR="00D43417" w:rsidRPr="00C062D2">
        <w:rPr>
          <w:sz w:val="18"/>
          <w:szCs w:val="18"/>
          <w:lang w:val="ru-RU"/>
        </w:rPr>
        <w:t>–</w:t>
      </w:r>
      <w:r w:rsidR="000A267A" w:rsidRPr="00D43417">
        <w:rPr>
          <w:sz w:val="18"/>
          <w:szCs w:val="18"/>
          <w:lang w:val="ru-RU"/>
        </w:rPr>
        <w:t xml:space="preserve"> </w:t>
      </w:r>
      <w:r w:rsidRPr="00D43417">
        <w:rPr>
          <w:sz w:val="18"/>
          <w:szCs w:val="18"/>
          <w:lang w:val="ru-RU"/>
        </w:rPr>
        <w:t>гидрофторуглерод.</w:t>
      </w:r>
    </w:p>
    <w:p w14:paraId="08858462" w14:textId="77777777" w:rsidR="003E09D8" w:rsidRPr="0052657A" w:rsidRDefault="003E09D8" w:rsidP="005855DC">
      <w:pPr>
        <w:pStyle w:val="NormalNonumber"/>
        <w:numPr>
          <w:ilvl w:val="0"/>
          <w:numId w:val="313"/>
        </w:numPr>
        <w:tabs>
          <w:tab w:val="clear" w:pos="624"/>
          <w:tab w:val="clear" w:pos="1247"/>
          <w:tab w:val="clear" w:pos="1871"/>
          <w:tab w:val="clear" w:pos="2495"/>
          <w:tab w:val="clear" w:pos="3119"/>
          <w:tab w:val="clear" w:pos="3742"/>
          <w:tab w:val="clear" w:pos="4366"/>
          <w:tab w:val="clear" w:pos="4990"/>
        </w:tabs>
        <w:spacing w:before="120"/>
        <w:ind w:left="1247" w:firstLine="624"/>
        <w:rPr>
          <w:lang w:val="ru-RU"/>
        </w:rPr>
      </w:pPr>
      <w:r>
        <w:rPr>
          <w:lang w:val="ru-RU"/>
        </w:rPr>
        <w:t>что Бразилия представила достаточную информацию в соответствии с решением XV/19, чтобы обосновать свой запрос о пересмотре данных о потреблении гидрофторуглеродов за 2022 год,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w:t>
      </w:r>
    </w:p>
    <w:p w14:paraId="0534597B" w14:textId="77777777" w:rsidR="003E09D8" w:rsidRPr="0052657A" w:rsidRDefault="003E09D8" w:rsidP="005855DC">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 Бразилии и пересмотреть данные о потреблении гидрофторуглеродов за базовый 2022 год, как указано в следующей таблице:</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52"/>
        <w:gridCol w:w="2986"/>
        <w:gridCol w:w="2769"/>
      </w:tblGrid>
      <w:tr w:rsidR="003E09D8" w:rsidRPr="001B11F3" w14:paraId="0FB35DD6" w14:textId="77777777" w:rsidTr="005855DC">
        <w:trPr>
          <w:trHeight w:val="57"/>
          <w:jc w:val="right"/>
        </w:trPr>
        <w:tc>
          <w:tcPr>
            <w:tcW w:w="2552" w:type="dxa"/>
            <w:vMerge w:val="restart"/>
            <w:tcBorders>
              <w:top w:val="single" w:sz="4" w:space="0" w:color="auto"/>
              <w:bottom w:val="single" w:sz="12" w:space="0" w:color="auto"/>
            </w:tcBorders>
            <w:vAlign w:val="bottom"/>
          </w:tcPr>
          <w:p w14:paraId="445967CD" w14:textId="5F1BC062"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Сторона</w:t>
            </w:r>
            <w:r w:rsidR="00B20A55">
              <w:rPr>
                <w:i/>
                <w:iCs/>
                <w:color w:val="000000"/>
                <w:lang w:val="ru-RU"/>
              </w:rPr>
              <w:t xml:space="preserve"> </w:t>
            </w:r>
            <w:r>
              <w:rPr>
                <w:i/>
                <w:iCs/>
                <w:color w:val="000000"/>
                <w:lang w:val="ru-RU"/>
              </w:rPr>
              <w:t>/</w:t>
            </w:r>
            <w:r w:rsidR="00B20A55">
              <w:rPr>
                <w:i/>
                <w:iCs/>
                <w:color w:val="000000"/>
                <w:lang w:val="ru-RU"/>
              </w:rPr>
              <w:t xml:space="preserve"> </w:t>
            </w:r>
            <w:r>
              <w:rPr>
                <w:i/>
                <w:iCs/>
                <w:color w:val="000000"/>
                <w:lang w:val="ru-RU"/>
              </w:rPr>
              <w:t>год</w:t>
            </w:r>
          </w:p>
        </w:tc>
        <w:tc>
          <w:tcPr>
            <w:tcW w:w="2986" w:type="dxa"/>
            <w:tcBorders>
              <w:top w:val="single" w:sz="4" w:space="0" w:color="auto"/>
              <w:bottom w:val="single" w:sz="4" w:space="0" w:color="auto"/>
            </w:tcBorders>
            <w:vAlign w:val="bottom"/>
          </w:tcPr>
          <w:p w14:paraId="34EFEC14" w14:textId="69059FCC" w:rsidR="003E09D8" w:rsidRPr="00345849" w:rsidRDefault="00345849"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lang w:val="ru-RU"/>
              </w:rPr>
            </w:pPr>
            <w:r>
              <w:rPr>
                <w:i/>
                <w:iCs/>
                <w:color w:val="000000"/>
                <w:lang w:val="ru-RU"/>
              </w:rPr>
              <w:t>Предыдущие</w:t>
            </w:r>
            <w:r w:rsidR="003E09D8">
              <w:rPr>
                <w:i/>
                <w:iCs/>
                <w:color w:val="000000"/>
                <w:lang w:val="ru-RU"/>
              </w:rPr>
              <w:t xml:space="preserve"> данные о ГФУ </w:t>
            </w:r>
            <w:r>
              <w:rPr>
                <w:i/>
                <w:iCs/>
                <w:color w:val="000000"/>
                <w:lang w:val="ru-RU"/>
              </w:rPr>
              <w:br/>
            </w:r>
            <w:r w:rsidR="003E09D8">
              <w:rPr>
                <w:i/>
                <w:iCs/>
                <w:color w:val="000000"/>
                <w:lang w:val="ru-RU"/>
              </w:rPr>
              <w:t>(в тоннах экв. СО</w:t>
            </w:r>
            <w:r w:rsidR="003E09D8">
              <w:rPr>
                <w:i/>
                <w:iCs/>
                <w:color w:val="000000"/>
                <w:vertAlign w:val="subscript"/>
                <w:lang w:val="ru-RU"/>
              </w:rPr>
              <w:t>2</w:t>
            </w:r>
            <w:r w:rsidR="003E09D8">
              <w:rPr>
                <w:i/>
                <w:iCs/>
                <w:color w:val="000000"/>
                <w:lang w:val="ru-RU"/>
              </w:rPr>
              <w:t>)</w:t>
            </w:r>
          </w:p>
        </w:tc>
        <w:tc>
          <w:tcPr>
            <w:tcW w:w="2769" w:type="dxa"/>
            <w:tcBorders>
              <w:top w:val="single" w:sz="4" w:space="0" w:color="auto"/>
              <w:bottom w:val="single" w:sz="4" w:space="0" w:color="auto"/>
            </w:tcBorders>
            <w:vAlign w:val="bottom"/>
          </w:tcPr>
          <w:p w14:paraId="7340957A" w14:textId="4F394539"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 xml:space="preserve">Новые данные о ГФУ </w:t>
            </w:r>
            <w:r w:rsidR="00345849">
              <w:rPr>
                <w:i/>
                <w:iCs/>
                <w:color w:val="000000"/>
                <w:lang w:val="ru-RU"/>
              </w:rPr>
              <w:br/>
            </w:r>
            <w:r>
              <w:rPr>
                <w:i/>
                <w:iCs/>
                <w:color w:val="000000"/>
                <w:lang w:val="ru-RU"/>
              </w:rPr>
              <w:t>(в тоннах экв. СО</w:t>
            </w:r>
            <w:r>
              <w:rPr>
                <w:i/>
                <w:iCs/>
                <w:color w:val="000000"/>
                <w:vertAlign w:val="subscript"/>
                <w:lang w:val="ru-RU"/>
              </w:rPr>
              <w:t>2</w:t>
            </w:r>
            <w:r>
              <w:rPr>
                <w:i/>
                <w:iCs/>
                <w:color w:val="000000"/>
                <w:lang w:val="ru-RU"/>
              </w:rPr>
              <w:t>)</w:t>
            </w:r>
          </w:p>
        </w:tc>
      </w:tr>
      <w:tr w:rsidR="003E09D8" w:rsidRPr="001B11F3" w14:paraId="1E51317B" w14:textId="77777777" w:rsidTr="005855DC">
        <w:trPr>
          <w:trHeight w:val="57"/>
          <w:jc w:val="right"/>
        </w:trPr>
        <w:tc>
          <w:tcPr>
            <w:tcW w:w="2552" w:type="dxa"/>
            <w:vMerge/>
            <w:tcBorders>
              <w:top w:val="single" w:sz="12" w:space="0" w:color="auto"/>
              <w:bottom w:val="single" w:sz="12" w:space="0" w:color="auto"/>
            </w:tcBorders>
          </w:tcPr>
          <w:p w14:paraId="6F239F99"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rPr>
                <w:i/>
                <w:iCs/>
              </w:rPr>
            </w:pPr>
          </w:p>
        </w:tc>
        <w:tc>
          <w:tcPr>
            <w:tcW w:w="2986" w:type="dxa"/>
            <w:tcBorders>
              <w:top w:val="single" w:sz="4" w:space="0" w:color="auto"/>
              <w:bottom w:val="single" w:sz="12" w:space="0" w:color="auto"/>
            </w:tcBorders>
          </w:tcPr>
          <w:p w14:paraId="44AEAE03" w14:textId="2C75888B" w:rsidR="003E09D8" w:rsidRPr="005855DC"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lang w:val="en-US"/>
              </w:rPr>
            </w:pPr>
            <w:r>
              <w:rPr>
                <w:i/>
                <w:iCs/>
                <w:color w:val="000000"/>
                <w:lang w:val="ru-RU"/>
              </w:rPr>
              <w:t>2022</w:t>
            </w:r>
          </w:p>
        </w:tc>
        <w:tc>
          <w:tcPr>
            <w:tcW w:w="2769" w:type="dxa"/>
            <w:tcBorders>
              <w:top w:val="single" w:sz="4" w:space="0" w:color="auto"/>
              <w:bottom w:val="single" w:sz="12" w:space="0" w:color="auto"/>
            </w:tcBorders>
          </w:tcPr>
          <w:p w14:paraId="7C56859F" w14:textId="340406C0"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2022</w:t>
            </w:r>
          </w:p>
        </w:tc>
      </w:tr>
      <w:tr w:rsidR="003E09D8" w:rsidRPr="001B11F3" w14:paraId="2257FC61" w14:textId="77777777" w:rsidTr="005855DC">
        <w:trPr>
          <w:trHeight w:val="57"/>
          <w:jc w:val="right"/>
        </w:trPr>
        <w:tc>
          <w:tcPr>
            <w:tcW w:w="2552" w:type="dxa"/>
            <w:tcBorders>
              <w:top w:val="single" w:sz="12" w:space="0" w:color="auto"/>
              <w:bottom w:val="single" w:sz="12" w:space="0" w:color="auto"/>
            </w:tcBorders>
          </w:tcPr>
          <w:p w14:paraId="2BE3F3F5"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Бразилия</w:t>
            </w:r>
          </w:p>
        </w:tc>
        <w:tc>
          <w:tcPr>
            <w:tcW w:w="2986" w:type="dxa"/>
            <w:tcBorders>
              <w:top w:val="single" w:sz="12" w:space="0" w:color="auto"/>
              <w:bottom w:val="single" w:sz="12" w:space="0" w:color="auto"/>
            </w:tcBorders>
          </w:tcPr>
          <w:p w14:paraId="6312C14A"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pPr>
            <w:r>
              <w:rPr>
                <w:color w:val="000000"/>
                <w:lang w:val="ru-RU"/>
              </w:rPr>
              <w:t>89 756 651</w:t>
            </w:r>
          </w:p>
        </w:tc>
        <w:tc>
          <w:tcPr>
            <w:tcW w:w="2769" w:type="dxa"/>
            <w:tcBorders>
              <w:top w:val="single" w:sz="12" w:space="0" w:color="auto"/>
              <w:bottom w:val="single" w:sz="12" w:space="0" w:color="auto"/>
            </w:tcBorders>
          </w:tcPr>
          <w:p w14:paraId="618E1211" w14:textId="77777777" w:rsidR="003E09D8" w:rsidRPr="001B11F3" w:rsidRDefault="003E09D8" w:rsidP="005855DC">
            <w:pPr>
              <w:pStyle w:val="Normal-pool-Table"/>
              <w:tabs>
                <w:tab w:val="clear" w:pos="624"/>
                <w:tab w:val="clear" w:pos="1247"/>
                <w:tab w:val="clear" w:pos="1871"/>
                <w:tab w:val="clear" w:pos="2495"/>
                <w:tab w:val="clear" w:pos="3119"/>
                <w:tab w:val="clear" w:pos="3742"/>
                <w:tab w:val="clear" w:pos="4366"/>
                <w:tab w:val="clear" w:pos="4990"/>
              </w:tabs>
              <w:jc w:val="center"/>
            </w:pPr>
            <w:r>
              <w:rPr>
                <w:color w:val="000000"/>
                <w:lang w:val="ru-RU"/>
              </w:rPr>
              <w:t>79 416 087</w:t>
            </w:r>
          </w:p>
        </w:tc>
      </w:tr>
    </w:tbl>
    <w:p w14:paraId="2479E5CA" w14:textId="170EB893" w:rsidR="003E09D8" w:rsidRPr="00FB76DA" w:rsidRDefault="003E09D8" w:rsidP="00FB76DA">
      <w:pPr>
        <w:tabs>
          <w:tab w:val="clear" w:pos="1247"/>
          <w:tab w:val="clear" w:pos="1814"/>
          <w:tab w:val="clear" w:pos="2381"/>
          <w:tab w:val="clear" w:pos="2948"/>
          <w:tab w:val="clear" w:pos="3515"/>
        </w:tabs>
        <w:spacing w:before="60" w:after="240"/>
        <w:ind w:left="1247" w:firstLine="624"/>
        <w:rPr>
          <w:sz w:val="18"/>
          <w:szCs w:val="18"/>
          <w:lang w:val="ru-RU"/>
        </w:rPr>
      </w:pPr>
      <w:r w:rsidRPr="00FB76DA">
        <w:rPr>
          <w:sz w:val="18"/>
          <w:szCs w:val="18"/>
          <w:lang w:val="ru-RU"/>
        </w:rPr>
        <w:tab/>
      </w:r>
      <w:r w:rsidRPr="00FB76DA">
        <w:rPr>
          <w:i/>
          <w:iCs/>
          <w:sz w:val="18"/>
          <w:szCs w:val="18"/>
          <w:lang w:val="ru-RU"/>
        </w:rPr>
        <w:t>Сокращения</w:t>
      </w:r>
      <w:r w:rsidRPr="00FB76DA">
        <w:rPr>
          <w:sz w:val="18"/>
          <w:szCs w:val="18"/>
          <w:lang w:val="ru-RU"/>
        </w:rPr>
        <w:t>: экв. CO</w:t>
      </w:r>
      <w:r w:rsidRPr="00FB76DA">
        <w:rPr>
          <w:sz w:val="18"/>
          <w:szCs w:val="18"/>
          <w:vertAlign w:val="subscript"/>
          <w:lang w:val="ru-RU"/>
        </w:rPr>
        <w:t>2</w:t>
      </w:r>
      <w:r w:rsidR="000A267A" w:rsidRPr="00FB76DA">
        <w:rPr>
          <w:sz w:val="18"/>
          <w:szCs w:val="18"/>
          <w:lang w:val="ru-RU"/>
        </w:rPr>
        <w:t xml:space="preserve"> </w:t>
      </w:r>
      <w:r w:rsidR="00FB76DA" w:rsidRPr="00C062D2">
        <w:rPr>
          <w:sz w:val="18"/>
          <w:szCs w:val="18"/>
          <w:lang w:val="ru-RU"/>
        </w:rPr>
        <w:t xml:space="preserve">– </w:t>
      </w:r>
      <w:r w:rsidRPr="00FB76DA">
        <w:rPr>
          <w:sz w:val="18"/>
          <w:szCs w:val="18"/>
          <w:lang w:val="ru-RU"/>
        </w:rPr>
        <w:t>эквивалент CO</w:t>
      </w:r>
      <w:r w:rsidRPr="00FB76DA">
        <w:rPr>
          <w:sz w:val="18"/>
          <w:szCs w:val="18"/>
          <w:vertAlign w:val="subscript"/>
          <w:lang w:val="ru-RU"/>
        </w:rPr>
        <w:t>2</w:t>
      </w:r>
      <w:r w:rsidRPr="00FB76DA">
        <w:rPr>
          <w:sz w:val="18"/>
          <w:szCs w:val="18"/>
          <w:lang w:val="ru-RU"/>
        </w:rPr>
        <w:t>; ГФУ</w:t>
      </w:r>
      <w:r w:rsidR="000A267A" w:rsidRPr="00FB76DA">
        <w:rPr>
          <w:sz w:val="18"/>
          <w:szCs w:val="18"/>
          <w:lang w:val="ru-RU"/>
        </w:rPr>
        <w:t xml:space="preserve"> </w:t>
      </w:r>
      <w:r w:rsidR="00FB76DA" w:rsidRPr="00C062D2">
        <w:rPr>
          <w:sz w:val="18"/>
          <w:szCs w:val="18"/>
          <w:lang w:val="ru-RU"/>
        </w:rPr>
        <w:t>–</w:t>
      </w:r>
      <w:r w:rsidR="000A267A" w:rsidRPr="00FB76DA">
        <w:rPr>
          <w:sz w:val="18"/>
          <w:szCs w:val="18"/>
          <w:lang w:val="ru-RU"/>
        </w:rPr>
        <w:t xml:space="preserve"> </w:t>
      </w:r>
      <w:r w:rsidRPr="00FB76DA">
        <w:rPr>
          <w:sz w:val="18"/>
          <w:szCs w:val="18"/>
          <w:lang w:val="ru-RU"/>
        </w:rPr>
        <w:t>гидрофторуглерод.</w:t>
      </w:r>
    </w:p>
    <w:p w14:paraId="737133F9" w14:textId="527B1E02" w:rsidR="003E09D8" w:rsidRPr="0052657A" w:rsidRDefault="003E09D8" w:rsidP="003F4A07">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что Гвинея представила достаточную информацию в соответствии с решением XV/19, чтобы обосновать свой запрос о пересмотре данных о потреблении </w:t>
      </w:r>
      <w:r w:rsidR="00345849">
        <w:rPr>
          <w:lang w:val="ru-RU"/>
        </w:rPr>
        <w:t>гидрохлорфторуглеродов</w:t>
      </w:r>
      <w:r>
        <w:rPr>
          <w:lang w:val="ru-RU"/>
        </w:rPr>
        <w:t xml:space="preserve"> за 2009 и 2010 годы,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w:t>
      </w:r>
    </w:p>
    <w:p w14:paraId="58E3BD22" w14:textId="77777777" w:rsidR="003E09D8" w:rsidRPr="0052657A" w:rsidRDefault="003E09D8" w:rsidP="00FB76DA">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 Гвинеи и пересмотреть данные о потреблении гидрохлорфторуглеродов за базовые 2009 и 2010 годы, как указано в следующей таблице:</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696"/>
        <w:gridCol w:w="851"/>
        <w:gridCol w:w="850"/>
        <w:gridCol w:w="993"/>
        <w:gridCol w:w="850"/>
        <w:gridCol w:w="836"/>
        <w:gridCol w:w="576"/>
        <w:gridCol w:w="846"/>
        <w:gridCol w:w="846"/>
      </w:tblGrid>
      <w:tr w:rsidR="003E09D8" w:rsidRPr="001B11F3" w14:paraId="589EDE3F" w14:textId="77777777" w:rsidTr="00FB76DA">
        <w:trPr>
          <w:trHeight w:val="57"/>
          <w:jc w:val="right"/>
        </w:trPr>
        <w:tc>
          <w:tcPr>
            <w:tcW w:w="1696" w:type="dxa"/>
            <w:vMerge w:val="restart"/>
            <w:vAlign w:val="bottom"/>
          </w:tcPr>
          <w:p w14:paraId="33DBADEC" w14:textId="6BA1A6D3"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rPr>
                <w:i/>
              </w:rPr>
            </w:pPr>
            <w:r>
              <w:rPr>
                <w:i/>
                <w:iCs/>
                <w:color w:val="000000"/>
                <w:lang w:val="ru-RU"/>
              </w:rPr>
              <w:t>Сторона</w:t>
            </w:r>
            <w:r w:rsidR="00EE38C6">
              <w:rPr>
                <w:i/>
                <w:iCs/>
                <w:color w:val="000000"/>
                <w:lang w:val="ru-RU"/>
              </w:rPr>
              <w:t xml:space="preserve"> </w:t>
            </w:r>
            <w:r>
              <w:rPr>
                <w:i/>
                <w:iCs/>
                <w:color w:val="000000"/>
                <w:lang w:val="ru-RU"/>
              </w:rPr>
              <w:t>/</w:t>
            </w:r>
            <w:r w:rsidR="00EE38C6">
              <w:rPr>
                <w:i/>
                <w:iCs/>
                <w:color w:val="000000"/>
                <w:lang w:val="ru-RU"/>
              </w:rPr>
              <w:t xml:space="preserve"> </w:t>
            </w:r>
            <w:r>
              <w:rPr>
                <w:i/>
                <w:iCs/>
                <w:color w:val="000000"/>
                <w:lang w:val="ru-RU"/>
              </w:rPr>
              <w:t>год</w:t>
            </w:r>
          </w:p>
        </w:tc>
        <w:tc>
          <w:tcPr>
            <w:tcW w:w="3544" w:type="dxa"/>
            <w:gridSpan w:val="4"/>
            <w:tcBorders>
              <w:bottom w:val="single" w:sz="4" w:space="0" w:color="auto"/>
            </w:tcBorders>
          </w:tcPr>
          <w:p w14:paraId="0DAC1825"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Предыдущие данные о ГХФУ</w:t>
            </w:r>
          </w:p>
        </w:tc>
        <w:tc>
          <w:tcPr>
            <w:tcW w:w="3104" w:type="dxa"/>
            <w:gridSpan w:val="4"/>
            <w:tcBorders>
              <w:bottom w:val="single" w:sz="4" w:space="0" w:color="auto"/>
            </w:tcBorders>
            <w:vAlign w:val="bottom"/>
          </w:tcPr>
          <w:p w14:paraId="1E26FC04"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Новые данные о ГХФУ</w:t>
            </w:r>
          </w:p>
        </w:tc>
      </w:tr>
      <w:tr w:rsidR="003E09D8" w:rsidRPr="001B11F3" w14:paraId="61FEE274" w14:textId="77777777" w:rsidTr="00FB76DA">
        <w:trPr>
          <w:trHeight w:val="57"/>
          <w:jc w:val="right"/>
        </w:trPr>
        <w:tc>
          <w:tcPr>
            <w:tcW w:w="1696" w:type="dxa"/>
            <w:vMerge/>
            <w:vAlign w:val="bottom"/>
          </w:tcPr>
          <w:p w14:paraId="61C10AF3"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pPr>
          </w:p>
        </w:tc>
        <w:tc>
          <w:tcPr>
            <w:tcW w:w="1701" w:type="dxa"/>
            <w:gridSpan w:val="2"/>
            <w:tcBorders>
              <w:top w:val="single" w:sz="4" w:space="0" w:color="auto"/>
              <w:bottom w:val="single" w:sz="4" w:space="0" w:color="auto"/>
            </w:tcBorders>
          </w:tcPr>
          <w:p w14:paraId="45CDF3FA"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Тонны ОРС</w:t>
            </w:r>
          </w:p>
        </w:tc>
        <w:tc>
          <w:tcPr>
            <w:tcW w:w="1843" w:type="dxa"/>
            <w:gridSpan w:val="2"/>
            <w:tcBorders>
              <w:top w:val="single" w:sz="4" w:space="0" w:color="auto"/>
              <w:bottom w:val="single" w:sz="4" w:space="0" w:color="auto"/>
            </w:tcBorders>
            <w:vAlign w:val="bottom"/>
          </w:tcPr>
          <w:p w14:paraId="0915A6A6"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Тонны экв. CO</w:t>
            </w:r>
            <w:r>
              <w:rPr>
                <w:i/>
                <w:iCs/>
                <w:color w:val="000000"/>
                <w:vertAlign w:val="subscript"/>
                <w:lang w:val="ru-RU"/>
              </w:rPr>
              <w:t>2</w:t>
            </w:r>
          </w:p>
        </w:tc>
        <w:tc>
          <w:tcPr>
            <w:tcW w:w="1412" w:type="dxa"/>
            <w:gridSpan w:val="2"/>
            <w:tcBorders>
              <w:top w:val="single" w:sz="4" w:space="0" w:color="auto"/>
              <w:bottom w:val="single" w:sz="4" w:space="0" w:color="auto"/>
            </w:tcBorders>
            <w:vAlign w:val="bottom"/>
          </w:tcPr>
          <w:p w14:paraId="1EA6E634"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Тонны ОРС</w:t>
            </w:r>
          </w:p>
        </w:tc>
        <w:tc>
          <w:tcPr>
            <w:tcW w:w="1692" w:type="dxa"/>
            <w:gridSpan w:val="2"/>
            <w:tcBorders>
              <w:top w:val="single" w:sz="4" w:space="0" w:color="auto"/>
              <w:bottom w:val="single" w:sz="4" w:space="0" w:color="auto"/>
            </w:tcBorders>
          </w:tcPr>
          <w:p w14:paraId="03DA1FB4"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Тонны экв. CO</w:t>
            </w:r>
            <w:r>
              <w:rPr>
                <w:i/>
                <w:iCs/>
                <w:color w:val="000000"/>
                <w:vertAlign w:val="subscript"/>
                <w:lang w:val="ru-RU"/>
              </w:rPr>
              <w:t>2</w:t>
            </w:r>
          </w:p>
        </w:tc>
      </w:tr>
      <w:tr w:rsidR="003E09D8" w:rsidRPr="001B11F3" w14:paraId="40CC2ACB" w14:textId="77777777" w:rsidTr="00FB76DA">
        <w:trPr>
          <w:trHeight w:val="57"/>
          <w:jc w:val="right"/>
        </w:trPr>
        <w:tc>
          <w:tcPr>
            <w:tcW w:w="1696" w:type="dxa"/>
            <w:vMerge/>
            <w:tcBorders>
              <w:bottom w:val="single" w:sz="12" w:space="0" w:color="auto"/>
            </w:tcBorders>
          </w:tcPr>
          <w:p w14:paraId="0A426079"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rPr>
                <w:iCs/>
              </w:rPr>
            </w:pPr>
          </w:p>
        </w:tc>
        <w:tc>
          <w:tcPr>
            <w:tcW w:w="851" w:type="dxa"/>
            <w:tcBorders>
              <w:top w:val="single" w:sz="4" w:space="0" w:color="auto"/>
              <w:bottom w:val="single" w:sz="12" w:space="0" w:color="auto"/>
            </w:tcBorders>
          </w:tcPr>
          <w:p w14:paraId="2F7BBDC0" w14:textId="3BFACD82"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 xml:space="preserve">2009 </w:t>
            </w:r>
          </w:p>
        </w:tc>
        <w:tc>
          <w:tcPr>
            <w:tcW w:w="850" w:type="dxa"/>
            <w:tcBorders>
              <w:top w:val="single" w:sz="4" w:space="0" w:color="auto"/>
              <w:bottom w:val="single" w:sz="12" w:space="0" w:color="auto"/>
            </w:tcBorders>
          </w:tcPr>
          <w:p w14:paraId="392B46A4" w14:textId="1FAAD3FD"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2010</w:t>
            </w:r>
          </w:p>
        </w:tc>
        <w:tc>
          <w:tcPr>
            <w:tcW w:w="993" w:type="dxa"/>
            <w:tcBorders>
              <w:top w:val="single" w:sz="4" w:space="0" w:color="auto"/>
              <w:bottom w:val="single" w:sz="12" w:space="0" w:color="auto"/>
            </w:tcBorders>
          </w:tcPr>
          <w:p w14:paraId="4C41DDE4" w14:textId="779349A1"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2009</w:t>
            </w:r>
          </w:p>
        </w:tc>
        <w:tc>
          <w:tcPr>
            <w:tcW w:w="850" w:type="dxa"/>
            <w:tcBorders>
              <w:top w:val="single" w:sz="4" w:space="0" w:color="auto"/>
              <w:bottom w:val="single" w:sz="12" w:space="0" w:color="auto"/>
            </w:tcBorders>
          </w:tcPr>
          <w:p w14:paraId="15EA4547" w14:textId="687C9295"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2010</w:t>
            </w:r>
          </w:p>
        </w:tc>
        <w:tc>
          <w:tcPr>
            <w:tcW w:w="836" w:type="dxa"/>
            <w:tcBorders>
              <w:top w:val="single" w:sz="4" w:space="0" w:color="auto"/>
              <w:bottom w:val="single" w:sz="12" w:space="0" w:color="auto"/>
            </w:tcBorders>
          </w:tcPr>
          <w:p w14:paraId="57707947" w14:textId="0E1049F4"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2009</w:t>
            </w:r>
          </w:p>
        </w:tc>
        <w:tc>
          <w:tcPr>
            <w:tcW w:w="576" w:type="dxa"/>
            <w:tcBorders>
              <w:top w:val="single" w:sz="4" w:space="0" w:color="auto"/>
              <w:bottom w:val="single" w:sz="12" w:space="0" w:color="auto"/>
            </w:tcBorders>
          </w:tcPr>
          <w:p w14:paraId="10E97362" w14:textId="54E89C14"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2010</w:t>
            </w:r>
          </w:p>
        </w:tc>
        <w:tc>
          <w:tcPr>
            <w:tcW w:w="846" w:type="dxa"/>
            <w:tcBorders>
              <w:top w:val="single" w:sz="4" w:space="0" w:color="auto"/>
              <w:bottom w:val="single" w:sz="12" w:space="0" w:color="auto"/>
            </w:tcBorders>
          </w:tcPr>
          <w:p w14:paraId="66FC413A" w14:textId="55EDDC5A"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2009</w:t>
            </w:r>
          </w:p>
        </w:tc>
        <w:tc>
          <w:tcPr>
            <w:tcW w:w="846" w:type="dxa"/>
            <w:tcBorders>
              <w:top w:val="single" w:sz="4" w:space="0" w:color="auto"/>
              <w:bottom w:val="single" w:sz="12" w:space="0" w:color="auto"/>
            </w:tcBorders>
          </w:tcPr>
          <w:p w14:paraId="765F4AF9" w14:textId="212B441C"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i/>
              </w:rPr>
            </w:pPr>
            <w:r>
              <w:rPr>
                <w:i/>
                <w:iCs/>
                <w:color w:val="000000"/>
                <w:lang w:val="ru-RU"/>
              </w:rPr>
              <w:t>2010</w:t>
            </w:r>
          </w:p>
        </w:tc>
      </w:tr>
      <w:tr w:rsidR="003E09D8" w:rsidRPr="001B11F3" w14:paraId="7BAD3DF8" w14:textId="77777777" w:rsidTr="00FB76DA">
        <w:trPr>
          <w:trHeight w:val="57"/>
          <w:jc w:val="right"/>
        </w:trPr>
        <w:tc>
          <w:tcPr>
            <w:tcW w:w="1696" w:type="dxa"/>
            <w:tcBorders>
              <w:top w:val="single" w:sz="12" w:space="0" w:color="auto"/>
              <w:bottom w:val="single" w:sz="12" w:space="0" w:color="auto"/>
            </w:tcBorders>
          </w:tcPr>
          <w:p w14:paraId="73927CCB"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pPr>
            <w:bookmarkStart w:id="37" w:name="_Hlk210390584"/>
            <w:r>
              <w:rPr>
                <w:color w:val="000000"/>
                <w:lang w:val="ru-RU"/>
              </w:rPr>
              <w:t>Гвинея</w:t>
            </w:r>
          </w:p>
        </w:tc>
        <w:tc>
          <w:tcPr>
            <w:tcW w:w="851" w:type="dxa"/>
            <w:tcBorders>
              <w:top w:val="single" w:sz="12" w:space="0" w:color="auto"/>
              <w:bottom w:val="single" w:sz="12" w:space="0" w:color="auto"/>
            </w:tcBorders>
          </w:tcPr>
          <w:p w14:paraId="55CA69C9"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color w:val="000000"/>
              </w:rPr>
            </w:pPr>
            <w:r>
              <w:rPr>
                <w:color w:val="000000"/>
                <w:lang w:val="ru-RU"/>
              </w:rPr>
              <w:t>21,77</w:t>
            </w:r>
          </w:p>
        </w:tc>
        <w:tc>
          <w:tcPr>
            <w:tcW w:w="850" w:type="dxa"/>
            <w:tcBorders>
              <w:top w:val="single" w:sz="12" w:space="0" w:color="auto"/>
              <w:bottom w:val="single" w:sz="12" w:space="0" w:color="auto"/>
            </w:tcBorders>
          </w:tcPr>
          <w:p w14:paraId="51492F8A"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rPr>
                <w:color w:val="000000"/>
              </w:rPr>
            </w:pPr>
            <w:r>
              <w:rPr>
                <w:color w:val="000000"/>
                <w:lang w:val="ru-RU"/>
              </w:rPr>
              <w:t>23,45</w:t>
            </w:r>
          </w:p>
        </w:tc>
        <w:tc>
          <w:tcPr>
            <w:tcW w:w="993" w:type="dxa"/>
            <w:tcBorders>
              <w:top w:val="single" w:sz="12" w:space="0" w:color="auto"/>
              <w:bottom w:val="single" w:sz="12" w:space="0" w:color="auto"/>
            </w:tcBorders>
          </w:tcPr>
          <w:p w14:paraId="7FB1B412"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716 542,8</w:t>
            </w:r>
          </w:p>
        </w:tc>
        <w:tc>
          <w:tcPr>
            <w:tcW w:w="850" w:type="dxa"/>
            <w:tcBorders>
              <w:top w:val="single" w:sz="12" w:space="0" w:color="auto"/>
              <w:bottom w:val="single" w:sz="12" w:space="0" w:color="auto"/>
            </w:tcBorders>
          </w:tcPr>
          <w:p w14:paraId="5F5608CE"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771 603</w:t>
            </w:r>
          </w:p>
        </w:tc>
        <w:tc>
          <w:tcPr>
            <w:tcW w:w="836" w:type="dxa"/>
            <w:tcBorders>
              <w:top w:val="single" w:sz="12" w:space="0" w:color="auto"/>
              <w:bottom w:val="single" w:sz="12" w:space="0" w:color="auto"/>
            </w:tcBorders>
          </w:tcPr>
          <w:p w14:paraId="029CA0D4"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1,03</w:t>
            </w:r>
          </w:p>
        </w:tc>
        <w:tc>
          <w:tcPr>
            <w:tcW w:w="576" w:type="dxa"/>
            <w:tcBorders>
              <w:top w:val="single" w:sz="12" w:space="0" w:color="auto"/>
              <w:bottom w:val="single" w:sz="12" w:space="0" w:color="auto"/>
            </w:tcBorders>
          </w:tcPr>
          <w:p w14:paraId="4DD29E43"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0,75</w:t>
            </w:r>
          </w:p>
        </w:tc>
        <w:tc>
          <w:tcPr>
            <w:tcW w:w="846" w:type="dxa"/>
            <w:tcBorders>
              <w:top w:val="single" w:sz="12" w:space="0" w:color="auto"/>
              <w:bottom w:val="single" w:sz="12" w:space="0" w:color="auto"/>
            </w:tcBorders>
          </w:tcPr>
          <w:p w14:paraId="240E417E"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33 756,5</w:t>
            </w:r>
          </w:p>
        </w:tc>
        <w:tc>
          <w:tcPr>
            <w:tcW w:w="846" w:type="dxa"/>
            <w:tcBorders>
              <w:top w:val="single" w:sz="12" w:space="0" w:color="auto"/>
              <w:bottom w:val="single" w:sz="12" w:space="0" w:color="auto"/>
            </w:tcBorders>
          </w:tcPr>
          <w:p w14:paraId="51F33E63" w14:textId="77777777" w:rsidR="003E09D8" w:rsidRPr="001B11F3" w:rsidRDefault="003E09D8" w:rsidP="00FB76DA">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24 706,5</w:t>
            </w:r>
          </w:p>
        </w:tc>
      </w:tr>
    </w:tbl>
    <w:bookmarkEnd w:id="37"/>
    <w:p w14:paraId="402F4369" w14:textId="70A9577F" w:rsidR="003E09D8" w:rsidRPr="00692F17" w:rsidRDefault="003E09D8" w:rsidP="00692F17">
      <w:pPr>
        <w:tabs>
          <w:tab w:val="clear" w:pos="1247"/>
          <w:tab w:val="clear" w:pos="1814"/>
          <w:tab w:val="clear" w:pos="2381"/>
          <w:tab w:val="clear" w:pos="2948"/>
          <w:tab w:val="clear" w:pos="3515"/>
        </w:tabs>
        <w:spacing w:before="60" w:after="240"/>
        <w:ind w:left="1247" w:firstLine="624"/>
        <w:rPr>
          <w:sz w:val="18"/>
          <w:szCs w:val="18"/>
          <w:lang w:val="ru-RU"/>
        </w:rPr>
      </w:pPr>
      <w:r w:rsidRPr="00692F17">
        <w:rPr>
          <w:sz w:val="18"/>
          <w:szCs w:val="18"/>
          <w:lang w:val="ru-RU"/>
        </w:rPr>
        <w:tab/>
      </w:r>
      <w:r w:rsidRPr="00692F17">
        <w:rPr>
          <w:i/>
          <w:iCs/>
          <w:sz w:val="18"/>
          <w:szCs w:val="18"/>
          <w:lang w:val="ru-RU"/>
        </w:rPr>
        <w:t>Сокращения</w:t>
      </w:r>
      <w:r w:rsidRPr="00692F17">
        <w:rPr>
          <w:sz w:val="18"/>
          <w:szCs w:val="18"/>
          <w:lang w:val="ru-RU"/>
        </w:rPr>
        <w:t>: экв. CO</w:t>
      </w:r>
      <w:r w:rsidRPr="00692F17">
        <w:rPr>
          <w:sz w:val="18"/>
          <w:szCs w:val="18"/>
          <w:vertAlign w:val="subscript"/>
          <w:lang w:val="ru-RU"/>
        </w:rPr>
        <w:t>2</w:t>
      </w:r>
      <w:r w:rsidR="000A267A" w:rsidRPr="00692F17">
        <w:rPr>
          <w:sz w:val="18"/>
          <w:szCs w:val="18"/>
          <w:lang w:val="ru-RU"/>
        </w:rPr>
        <w:t xml:space="preserve"> </w:t>
      </w:r>
      <w:r w:rsidR="00225A3A">
        <w:rPr>
          <w:sz w:val="18"/>
          <w:szCs w:val="18"/>
          <w:lang w:val="ru-RU"/>
        </w:rPr>
        <w:t>–</w:t>
      </w:r>
      <w:r w:rsidR="000A267A" w:rsidRPr="00692F17">
        <w:rPr>
          <w:sz w:val="18"/>
          <w:szCs w:val="18"/>
          <w:lang w:val="ru-RU"/>
        </w:rPr>
        <w:t xml:space="preserve"> </w:t>
      </w:r>
      <w:r w:rsidRPr="00692F17">
        <w:rPr>
          <w:sz w:val="18"/>
          <w:szCs w:val="18"/>
          <w:lang w:val="ru-RU"/>
        </w:rPr>
        <w:t>эквивалент CO</w:t>
      </w:r>
      <w:r w:rsidRPr="00692F17">
        <w:rPr>
          <w:sz w:val="18"/>
          <w:szCs w:val="18"/>
          <w:vertAlign w:val="subscript"/>
          <w:lang w:val="ru-RU"/>
        </w:rPr>
        <w:t>2</w:t>
      </w:r>
      <w:r w:rsidRPr="00692F17">
        <w:rPr>
          <w:sz w:val="18"/>
          <w:szCs w:val="18"/>
          <w:lang w:val="ru-RU"/>
        </w:rPr>
        <w:t>; ГХФУ</w:t>
      </w:r>
      <w:r w:rsidR="000A267A" w:rsidRPr="00692F17">
        <w:rPr>
          <w:sz w:val="18"/>
          <w:szCs w:val="18"/>
          <w:lang w:val="ru-RU"/>
        </w:rPr>
        <w:t xml:space="preserve"> </w:t>
      </w:r>
      <w:r w:rsidR="00692F17" w:rsidRPr="00C062D2">
        <w:rPr>
          <w:sz w:val="18"/>
          <w:szCs w:val="18"/>
          <w:lang w:val="ru-RU"/>
        </w:rPr>
        <w:t>–</w:t>
      </w:r>
      <w:r w:rsidR="000A267A" w:rsidRPr="00692F17">
        <w:rPr>
          <w:sz w:val="18"/>
          <w:szCs w:val="18"/>
          <w:lang w:val="ru-RU"/>
        </w:rPr>
        <w:t xml:space="preserve"> </w:t>
      </w:r>
      <w:r w:rsidRPr="00692F17">
        <w:rPr>
          <w:sz w:val="18"/>
          <w:szCs w:val="18"/>
          <w:lang w:val="ru-RU"/>
        </w:rPr>
        <w:t>гидрохлорфторуглерод; ОРС</w:t>
      </w:r>
      <w:r w:rsidR="000A267A" w:rsidRPr="00692F17">
        <w:rPr>
          <w:sz w:val="18"/>
          <w:szCs w:val="18"/>
          <w:lang w:val="ru-RU"/>
        </w:rPr>
        <w:t xml:space="preserve"> </w:t>
      </w:r>
      <w:r w:rsidR="00692F17" w:rsidRPr="00C062D2">
        <w:rPr>
          <w:sz w:val="18"/>
          <w:szCs w:val="18"/>
          <w:lang w:val="ru-RU"/>
        </w:rPr>
        <w:t>–</w:t>
      </w:r>
      <w:r w:rsidR="000A267A" w:rsidRPr="00692F17">
        <w:rPr>
          <w:sz w:val="18"/>
          <w:szCs w:val="18"/>
          <w:lang w:val="ru-RU"/>
        </w:rPr>
        <w:t xml:space="preserve"> </w:t>
      </w:r>
      <w:r w:rsidRPr="00692F17">
        <w:rPr>
          <w:sz w:val="18"/>
          <w:szCs w:val="18"/>
          <w:lang w:val="ru-RU"/>
        </w:rPr>
        <w:t>озоноразрушающая способность.</w:t>
      </w:r>
    </w:p>
    <w:p w14:paraId="7039F7C5" w14:textId="77777777" w:rsidR="003E09D8" w:rsidRPr="0052657A" w:rsidRDefault="003E09D8" w:rsidP="003F4A07">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ru-RU"/>
        </w:rPr>
      </w:pPr>
      <w:r>
        <w:rPr>
          <w:lang w:val="ru-RU"/>
        </w:rPr>
        <w:t>что Гвинея представила достаточную информацию в соответствии с решением XV/19, чтобы обосновать свой запрос о пересмотре данных о потреблении гидрофторуглеродов за 2020, 2021 и 2022 годы,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w:t>
      </w:r>
    </w:p>
    <w:p w14:paraId="7AE33E98" w14:textId="77777777" w:rsidR="003E09D8" w:rsidRPr="0052657A" w:rsidRDefault="003E09D8" w:rsidP="000021C8">
      <w:pPr>
        <w:pStyle w:val="NormalNonumber"/>
        <w:numPr>
          <w:ilvl w:val="0"/>
          <w:numId w:val="313"/>
        </w:numPr>
        <w:tabs>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 Гвинеи и пересмотреть данные о потреблении гидрофторуглеродов за базовые 2020, 2021 и 2022 годы, как указано в следующей таблице:</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60"/>
        <w:gridCol w:w="1055"/>
        <w:gridCol w:w="1198"/>
        <w:gridCol w:w="1199"/>
        <w:gridCol w:w="1198"/>
        <w:gridCol w:w="1198"/>
        <w:gridCol w:w="1199"/>
      </w:tblGrid>
      <w:tr w:rsidR="003E09D8" w:rsidRPr="001B11F3" w14:paraId="0AB4F700" w14:textId="77777777" w:rsidTr="00692F17">
        <w:trPr>
          <w:jc w:val="right"/>
        </w:trPr>
        <w:tc>
          <w:tcPr>
            <w:tcW w:w="1260" w:type="dxa"/>
            <w:vMerge w:val="restart"/>
            <w:tcBorders>
              <w:top w:val="single" w:sz="4" w:space="0" w:color="auto"/>
              <w:bottom w:val="single" w:sz="12" w:space="0" w:color="auto"/>
            </w:tcBorders>
            <w:vAlign w:val="bottom"/>
          </w:tcPr>
          <w:p w14:paraId="7AE53B23" w14:textId="18F7DF8C"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Сторона</w:t>
            </w:r>
            <w:r w:rsidR="00225A3A">
              <w:rPr>
                <w:i/>
                <w:iCs/>
                <w:color w:val="000000"/>
                <w:lang w:val="ru-RU"/>
              </w:rPr>
              <w:t xml:space="preserve"> </w:t>
            </w:r>
            <w:r>
              <w:rPr>
                <w:i/>
                <w:iCs/>
                <w:color w:val="000000"/>
                <w:lang w:val="ru-RU"/>
              </w:rPr>
              <w:t>/</w:t>
            </w:r>
            <w:r w:rsidR="00225A3A">
              <w:rPr>
                <w:i/>
                <w:iCs/>
                <w:color w:val="000000"/>
                <w:lang w:val="ru-RU"/>
              </w:rPr>
              <w:t xml:space="preserve"> </w:t>
            </w:r>
            <w:r>
              <w:rPr>
                <w:i/>
                <w:iCs/>
                <w:color w:val="000000"/>
                <w:lang w:val="ru-RU"/>
              </w:rPr>
              <w:t>год</w:t>
            </w:r>
          </w:p>
        </w:tc>
        <w:tc>
          <w:tcPr>
            <w:tcW w:w="3452" w:type="dxa"/>
            <w:gridSpan w:val="3"/>
            <w:tcBorders>
              <w:top w:val="single" w:sz="4" w:space="0" w:color="auto"/>
              <w:bottom w:val="single" w:sz="4" w:space="0" w:color="auto"/>
              <w:right w:val="single" w:sz="4" w:space="0" w:color="auto"/>
            </w:tcBorders>
            <w:vAlign w:val="bottom"/>
          </w:tcPr>
          <w:p w14:paraId="471A9989" w14:textId="4FDC7399" w:rsidR="003E09D8" w:rsidRPr="00345849" w:rsidRDefault="00345849" w:rsidP="00692F17">
            <w:pPr>
              <w:pStyle w:val="Normal-pool-Table"/>
              <w:tabs>
                <w:tab w:val="clear" w:pos="624"/>
                <w:tab w:val="clear" w:pos="1247"/>
                <w:tab w:val="clear" w:pos="1871"/>
                <w:tab w:val="clear" w:pos="2495"/>
                <w:tab w:val="clear" w:pos="3119"/>
                <w:tab w:val="clear" w:pos="3742"/>
                <w:tab w:val="clear" w:pos="4366"/>
                <w:tab w:val="clear" w:pos="4990"/>
              </w:tabs>
              <w:jc w:val="center"/>
              <w:rPr>
                <w:i/>
                <w:iCs/>
                <w:lang w:val="ru-RU"/>
              </w:rPr>
            </w:pPr>
            <w:r>
              <w:rPr>
                <w:i/>
                <w:iCs/>
                <w:color w:val="000000"/>
                <w:lang w:val="ru-RU"/>
              </w:rPr>
              <w:t>Предыдущие</w:t>
            </w:r>
            <w:r w:rsidR="003E09D8">
              <w:rPr>
                <w:i/>
                <w:iCs/>
                <w:color w:val="000000"/>
                <w:lang w:val="ru-RU"/>
              </w:rPr>
              <w:t xml:space="preserve"> данные о ГФУ </w:t>
            </w:r>
            <w:r>
              <w:rPr>
                <w:i/>
                <w:iCs/>
                <w:color w:val="000000"/>
                <w:lang w:val="ru-RU"/>
              </w:rPr>
              <w:br/>
            </w:r>
            <w:r w:rsidR="003E09D8">
              <w:rPr>
                <w:i/>
                <w:iCs/>
                <w:color w:val="000000"/>
                <w:lang w:val="ru-RU"/>
              </w:rPr>
              <w:t>(в тоннах экв. СО</w:t>
            </w:r>
            <w:r w:rsidR="003E09D8">
              <w:rPr>
                <w:i/>
                <w:iCs/>
                <w:color w:val="000000"/>
                <w:vertAlign w:val="subscript"/>
                <w:lang w:val="ru-RU"/>
              </w:rPr>
              <w:t>2</w:t>
            </w:r>
            <w:r w:rsidR="003E09D8">
              <w:rPr>
                <w:i/>
                <w:iCs/>
                <w:color w:val="000000"/>
                <w:lang w:val="ru-RU"/>
              </w:rPr>
              <w:t>)</w:t>
            </w:r>
          </w:p>
        </w:tc>
        <w:tc>
          <w:tcPr>
            <w:tcW w:w="3595" w:type="dxa"/>
            <w:gridSpan w:val="3"/>
            <w:tcBorders>
              <w:top w:val="single" w:sz="4" w:space="0" w:color="auto"/>
              <w:left w:val="single" w:sz="4" w:space="0" w:color="auto"/>
              <w:bottom w:val="single" w:sz="4" w:space="0" w:color="auto"/>
            </w:tcBorders>
            <w:vAlign w:val="bottom"/>
          </w:tcPr>
          <w:p w14:paraId="6281054B" w14:textId="574BA280"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center"/>
              <w:rPr>
                <w:i/>
                <w:iCs/>
              </w:rPr>
            </w:pPr>
            <w:r>
              <w:rPr>
                <w:i/>
                <w:iCs/>
                <w:color w:val="000000"/>
                <w:lang w:val="ru-RU"/>
              </w:rPr>
              <w:t xml:space="preserve">Новые данные о ГФУ </w:t>
            </w:r>
            <w:r w:rsidR="00345849">
              <w:rPr>
                <w:i/>
                <w:iCs/>
                <w:color w:val="000000"/>
                <w:lang w:val="ru-RU"/>
              </w:rPr>
              <w:br/>
            </w:r>
            <w:r>
              <w:rPr>
                <w:i/>
                <w:iCs/>
                <w:color w:val="000000"/>
                <w:lang w:val="ru-RU"/>
              </w:rPr>
              <w:t>(в тоннах экв. СО</w:t>
            </w:r>
            <w:r>
              <w:rPr>
                <w:i/>
                <w:iCs/>
                <w:color w:val="000000"/>
                <w:vertAlign w:val="subscript"/>
                <w:lang w:val="ru-RU"/>
              </w:rPr>
              <w:t>2</w:t>
            </w:r>
            <w:r>
              <w:rPr>
                <w:i/>
                <w:iCs/>
                <w:color w:val="000000"/>
                <w:lang w:val="ru-RU"/>
              </w:rPr>
              <w:t>)</w:t>
            </w:r>
          </w:p>
        </w:tc>
      </w:tr>
      <w:tr w:rsidR="003E09D8" w:rsidRPr="001B11F3" w14:paraId="05C655EC" w14:textId="77777777" w:rsidTr="00692F17">
        <w:trPr>
          <w:jc w:val="right"/>
        </w:trPr>
        <w:tc>
          <w:tcPr>
            <w:tcW w:w="1260" w:type="dxa"/>
            <w:vMerge/>
            <w:tcBorders>
              <w:bottom w:val="single" w:sz="12" w:space="0" w:color="auto"/>
            </w:tcBorders>
            <w:vAlign w:val="bottom"/>
          </w:tcPr>
          <w:p w14:paraId="5B746BED"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rPr>
                <w:i/>
                <w:iCs/>
                <w:szCs w:val="18"/>
              </w:rPr>
            </w:pPr>
          </w:p>
        </w:tc>
        <w:tc>
          <w:tcPr>
            <w:tcW w:w="1055" w:type="dxa"/>
            <w:tcBorders>
              <w:top w:val="single" w:sz="4" w:space="0" w:color="auto"/>
              <w:bottom w:val="single" w:sz="12" w:space="0" w:color="auto"/>
            </w:tcBorders>
            <w:vAlign w:val="bottom"/>
          </w:tcPr>
          <w:p w14:paraId="1C5D5464" w14:textId="78C90619"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2020</w:t>
            </w:r>
          </w:p>
        </w:tc>
        <w:tc>
          <w:tcPr>
            <w:tcW w:w="1198" w:type="dxa"/>
            <w:tcBorders>
              <w:top w:val="single" w:sz="4" w:space="0" w:color="auto"/>
              <w:bottom w:val="single" w:sz="12" w:space="0" w:color="auto"/>
            </w:tcBorders>
            <w:vAlign w:val="bottom"/>
          </w:tcPr>
          <w:p w14:paraId="437B4C61" w14:textId="44908EF4"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2021</w:t>
            </w:r>
          </w:p>
        </w:tc>
        <w:tc>
          <w:tcPr>
            <w:tcW w:w="1199" w:type="dxa"/>
            <w:tcBorders>
              <w:top w:val="single" w:sz="4" w:space="0" w:color="auto"/>
              <w:bottom w:val="single" w:sz="12" w:space="0" w:color="auto"/>
              <w:right w:val="single" w:sz="4" w:space="0" w:color="auto"/>
            </w:tcBorders>
            <w:vAlign w:val="bottom"/>
          </w:tcPr>
          <w:p w14:paraId="6C2E0D16" w14:textId="52FBD6A8"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2022</w:t>
            </w:r>
          </w:p>
        </w:tc>
        <w:tc>
          <w:tcPr>
            <w:tcW w:w="1198" w:type="dxa"/>
            <w:tcBorders>
              <w:top w:val="single" w:sz="4" w:space="0" w:color="auto"/>
              <w:left w:val="single" w:sz="4" w:space="0" w:color="auto"/>
              <w:bottom w:val="single" w:sz="12" w:space="0" w:color="auto"/>
            </w:tcBorders>
            <w:vAlign w:val="bottom"/>
          </w:tcPr>
          <w:p w14:paraId="3DB8FBC1" w14:textId="2266C253"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2020</w:t>
            </w:r>
          </w:p>
        </w:tc>
        <w:tc>
          <w:tcPr>
            <w:tcW w:w="1198" w:type="dxa"/>
            <w:tcBorders>
              <w:top w:val="single" w:sz="4" w:space="0" w:color="auto"/>
              <w:bottom w:val="single" w:sz="12" w:space="0" w:color="auto"/>
            </w:tcBorders>
            <w:vAlign w:val="bottom"/>
          </w:tcPr>
          <w:p w14:paraId="7C9EF134" w14:textId="5B39B514"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2021</w:t>
            </w:r>
          </w:p>
        </w:tc>
        <w:tc>
          <w:tcPr>
            <w:tcW w:w="1199" w:type="dxa"/>
            <w:tcBorders>
              <w:top w:val="single" w:sz="4" w:space="0" w:color="auto"/>
              <w:bottom w:val="single" w:sz="12" w:space="0" w:color="auto"/>
            </w:tcBorders>
            <w:vAlign w:val="bottom"/>
          </w:tcPr>
          <w:p w14:paraId="78984CC7" w14:textId="4FE4B2AE"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2022</w:t>
            </w:r>
          </w:p>
        </w:tc>
      </w:tr>
      <w:tr w:rsidR="003E09D8" w:rsidRPr="001B11F3" w14:paraId="62E280E6" w14:textId="77777777" w:rsidTr="00692F17">
        <w:trPr>
          <w:jc w:val="right"/>
        </w:trPr>
        <w:tc>
          <w:tcPr>
            <w:tcW w:w="1260" w:type="dxa"/>
            <w:tcBorders>
              <w:top w:val="single" w:sz="12" w:space="0" w:color="auto"/>
              <w:bottom w:val="single" w:sz="12" w:space="0" w:color="auto"/>
            </w:tcBorders>
          </w:tcPr>
          <w:p w14:paraId="24DAFA4E"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Гвинея</w:t>
            </w:r>
          </w:p>
        </w:tc>
        <w:tc>
          <w:tcPr>
            <w:tcW w:w="1055" w:type="dxa"/>
            <w:tcBorders>
              <w:top w:val="single" w:sz="12" w:space="0" w:color="auto"/>
              <w:bottom w:val="single" w:sz="12" w:space="0" w:color="auto"/>
            </w:tcBorders>
          </w:tcPr>
          <w:p w14:paraId="7FC14551"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878 384</w:t>
            </w:r>
          </w:p>
        </w:tc>
        <w:tc>
          <w:tcPr>
            <w:tcW w:w="1198" w:type="dxa"/>
            <w:tcBorders>
              <w:top w:val="single" w:sz="12" w:space="0" w:color="auto"/>
              <w:bottom w:val="single" w:sz="12" w:space="0" w:color="auto"/>
            </w:tcBorders>
          </w:tcPr>
          <w:p w14:paraId="348D4377"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1 477 938</w:t>
            </w:r>
          </w:p>
        </w:tc>
        <w:tc>
          <w:tcPr>
            <w:tcW w:w="1199" w:type="dxa"/>
            <w:tcBorders>
              <w:top w:val="single" w:sz="12" w:space="0" w:color="auto"/>
              <w:bottom w:val="single" w:sz="12" w:space="0" w:color="auto"/>
              <w:right w:val="single" w:sz="4" w:space="0" w:color="auto"/>
            </w:tcBorders>
          </w:tcPr>
          <w:p w14:paraId="2A61FCA1"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1 673 662</w:t>
            </w:r>
          </w:p>
        </w:tc>
        <w:tc>
          <w:tcPr>
            <w:tcW w:w="1198" w:type="dxa"/>
            <w:tcBorders>
              <w:top w:val="single" w:sz="12" w:space="0" w:color="auto"/>
              <w:left w:val="single" w:sz="4" w:space="0" w:color="auto"/>
              <w:bottom w:val="single" w:sz="12" w:space="0" w:color="auto"/>
            </w:tcBorders>
          </w:tcPr>
          <w:p w14:paraId="0C258282"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1 896 234</w:t>
            </w:r>
          </w:p>
        </w:tc>
        <w:tc>
          <w:tcPr>
            <w:tcW w:w="1198" w:type="dxa"/>
            <w:tcBorders>
              <w:top w:val="single" w:sz="12" w:space="0" w:color="auto"/>
              <w:bottom w:val="single" w:sz="12" w:space="0" w:color="auto"/>
            </w:tcBorders>
          </w:tcPr>
          <w:p w14:paraId="160C7CC9"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1 728 541</w:t>
            </w:r>
          </w:p>
        </w:tc>
        <w:tc>
          <w:tcPr>
            <w:tcW w:w="1199" w:type="dxa"/>
            <w:tcBorders>
              <w:top w:val="single" w:sz="12" w:space="0" w:color="auto"/>
              <w:bottom w:val="single" w:sz="12" w:space="0" w:color="auto"/>
            </w:tcBorders>
          </w:tcPr>
          <w:p w14:paraId="781BF066" w14:textId="77777777" w:rsidR="003E09D8" w:rsidRPr="001B11F3" w:rsidRDefault="003E09D8" w:rsidP="00692F17">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1 715 084</w:t>
            </w:r>
          </w:p>
        </w:tc>
      </w:tr>
    </w:tbl>
    <w:p w14:paraId="2677DD89" w14:textId="7AA8B914" w:rsidR="003E09D8" w:rsidRPr="00692F17" w:rsidRDefault="003E09D8" w:rsidP="00692F17">
      <w:pPr>
        <w:tabs>
          <w:tab w:val="clear" w:pos="1247"/>
          <w:tab w:val="clear" w:pos="1814"/>
          <w:tab w:val="clear" w:pos="2381"/>
          <w:tab w:val="clear" w:pos="2948"/>
          <w:tab w:val="clear" w:pos="3515"/>
        </w:tabs>
        <w:spacing w:before="60" w:after="240"/>
        <w:ind w:left="1247" w:firstLine="624"/>
        <w:rPr>
          <w:i/>
          <w:sz w:val="18"/>
          <w:szCs w:val="18"/>
          <w:lang w:val="ru-RU"/>
        </w:rPr>
      </w:pPr>
      <w:r w:rsidRPr="00692F17">
        <w:rPr>
          <w:sz w:val="18"/>
          <w:szCs w:val="18"/>
          <w:lang w:val="ru-RU"/>
        </w:rPr>
        <w:tab/>
      </w:r>
      <w:r w:rsidRPr="00692F17">
        <w:rPr>
          <w:i/>
          <w:iCs/>
          <w:sz w:val="18"/>
          <w:szCs w:val="18"/>
          <w:lang w:val="ru-RU"/>
        </w:rPr>
        <w:t>Сокращения</w:t>
      </w:r>
      <w:r w:rsidRPr="00692F17">
        <w:rPr>
          <w:sz w:val="18"/>
          <w:szCs w:val="18"/>
          <w:lang w:val="ru-RU"/>
        </w:rPr>
        <w:t>: экв. CO</w:t>
      </w:r>
      <w:r w:rsidRPr="00692F17">
        <w:rPr>
          <w:sz w:val="18"/>
          <w:szCs w:val="18"/>
          <w:vertAlign w:val="subscript"/>
          <w:lang w:val="ru-RU"/>
        </w:rPr>
        <w:t>2</w:t>
      </w:r>
      <w:r w:rsidR="000A267A" w:rsidRPr="00692F17">
        <w:rPr>
          <w:sz w:val="18"/>
          <w:szCs w:val="18"/>
          <w:lang w:val="ru-RU"/>
        </w:rPr>
        <w:t xml:space="preserve"> </w:t>
      </w:r>
      <w:r w:rsidR="00B92090">
        <w:rPr>
          <w:sz w:val="18"/>
          <w:szCs w:val="18"/>
          <w:lang w:val="ru-RU"/>
        </w:rPr>
        <w:t>–</w:t>
      </w:r>
      <w:r w:rsidR="000A267A" w:rsidRPr="00692F17">
        <w:rPr>
          <w:sz w:val="18"/>
          <w:szCs w:val="18"/>
          <w:lang w:val="ru-RU"/>
        </w:rPr>
        <w:t xml:space="preserve"> </w:t>
      </w:r>
      <w:r w:rsidRPr="00692F17">
        <w:rPr>
          <w:sz w:val="18"/>
          <w:szCs w:val="18"/>
          <w:lang w:val="ru-RU"/>
        </w:rPr>
        <w:t>эквивалент CO</w:t>
      </w:r>
      <w:r w:rsidRPr="00692F17">
        <w:rPr>
          <w:sz w:val="18"/>
          <w:szCs w:val="18"/>
          <w:vertAlign w:val="subscript"/>
          <w:lang w:val="ru-RU"/>
        </w:rPr>
        <w:t>2</w:t>
      </w:r>
      <w:r w:rsidRPr="00692F17">
        <w:rPr>
          <w:sz w:val="18"/>
          <w:szCs w:val="18"/>
          <w:lang w:val="ru-RU"/>
        </w:rPr>
        <w:t>; ГФУ</w:t>
      </w:r>
      <w:r w:rsidR="000A267A" w:rsidRPr="00692F17">
        <w:rPr>
          <w:sz w:val="18"/>
          <w:szCs w:val="18"/>
          <w:lang w:val="ru-RU"/>
        </w:rPr>
        <w:t xml:space="preserve"> </w:t>
      </w:r>
      <w:r w:rsidR="00B92090">
        <w:rPr>
          <w:sz w:val="18"/>
          <w:szCs w:val="18"/>
          <w:lang w:val="ru-RU"/>
        </w:rPr>
        <w:t>–</w:t>
      </w:r>
      <w:r w:rsidR="000A267A" w:rsidRPr="00692F17">
        <w:rPr>
          <w:sz w:val="18"/>
          <w:szCs w:val="18"/>
          <w:lang w:val="ru-RU"/>
        </w:rPr>
        <w:t xml:space="preserve"> </w:t>
      </w:r>
      <w:r w:rsidRPr="00692F17">
        <w:rPr>
          <w:sz w:val="18"/>
          <w:szCs w:val="18"/>
          <w:lang w:val="ru-RU"/>
        </w:rPr>
        <w:t xml:space="preserve">гидрофторуглерод. </w:t>
      </w:r>
    </w:p>
    <w:p w14:paraId="5F7A8C69" w14:textId="77777777" w:rsidR="003E09D8" w:rsidRPr="0052657A" w:rsidRDefault="003E09D8" w:rsidP="003F4A07">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что Вануату, Кирибати, Маршалловы Острова, Науру, Ниуэ и Тувалу представили достаточную информацию в соответствии с решением XV/19, чтобы обосновать </w:t>
      </w:r>
      <w:r>
        <w:rPr>
          <w:lang w:val="ru-RU"/>
        </w:rPr>
        <w:lastRenderedPageBreak/>
        <w:t>свои запросы о пересмотре данных о потреблении гидрофторуглеродов за все или некоторые из 2020, 2021 и 2022 годов, которые являются частью базового уровня для входящих в группу 1 Сторон, действующих в рамках статьи 5, согласно Кигалийской поправке;</w:t>
      </w:r>
    </w:p>
    <w:p w14:paraId="7B698875" w14:textId="77777777" w:rsidR="003E09D8" w:rsidRPr="0052657A" w:rsidRDefault="003E09D8" w:rsidP="003F4A07">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удовлетворить запросы Вануату, Кирибати, Маршалловых Островов, Науру, Ниуэ и Тувалу и пересмотреть их данные о потреблении гидрофторуглеродов за базовые годы, как указано в следующей таблице:</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28"/>
        <w:gridCol w:w="1162"/>
        <w:gridCol w:w="1162"/>
        <w:gridCol w:w="1162"/>
        <w:gridCol w:w="1031"/>
        <w:gridCol w:w="1031"/>
        <w:gridCol w:w="1031"/>
      </w:tblGrid>
      <w:tr w:rsidR="003E09D8" w:rsidRPr="00A133CB" w14:paraId="4CCFF7E9" w14:textId="77777777" w:rsidTr="00A133CB">
        <w:trPr>
          <w:tblHeader/>
          <w:jc w:val="right"/>
        </w:trPr>
        <w:tc>
          <w:tcPr>
            <w:tcW w:w="1728" w:type="dxa"/>
            <w:vMerge w:val="restart"/>
            <w:tcBorders>
              <w:top w:val="single" w:sz="4" w:space="0" w:color="auto"/>
            </w:tcBorders>
            <w:vAlign w:val="bottom"/>
          </w:tcPr>
          <w:p w14:paraId="1AA4FB6C" w14:textId="286B7B3C"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A133CB">
              <w:rPr>
                <w:i/>
                <w:iCs/>
                <w:color w:val="000000"/>
                <w:szCs w:val="18"/>
                <w:lang w:val="ru-RU"/>
              </w:rPr>
              <w:t>Сторона</w:t>
            </w:r>
            <w:r w:rsidR="00355395">
              <w:rPr>
                <w:i/>
                <w:iCs/>
                <w:color w:val="000000"/>
                <w:szCs w:val="18"/>
                <w:lang w:val="ru-RU"/>
              </w:rPr>
              <w:t xml:space="preserve"> </w:t>
            </w:r>
            <w:r w:rsidRPr="00A133CB">
              <w:rPr>
                <w:i/>
                <w:iCs/>
                <w:color w:val="000000"/>
                <w:szCs w:val="18"/>
                <w:lang w:val="ru-RU"/>
              </w:rPr>
              <w:t>/</w:t>
            </w:r>
            <w:r w:rsidR="00355395">
              <w:rPr>
                <w:i/>
                <w:iCs/>
                <w:color w:val="000000"/>
                <w:szCs w:val="18"/>
                <w:lang w:val="ru-RU"/>
              </w:rPr>
              <w:t xml:space="preserve"> </w:t>
            </w:r>
            <w:r w:rsidRPr="00A133CB">
              <w:rPr>
                <w:i/>
                <w:iCs/>
                <w:color w:val="000000"/>
                <w:szCs w:val="18"/>
                <w:lang w:val="ru-RU"/>
              </w:rPr>
              <w:t>год</w:t>
            </w:r>
          </w:p>
        </w:tc>
        <w:tc>
          <w:tcPr>
            <w:tcW w:w="3486" w:type="dxa"/>
            <w:gridSpan w:val="3"/>
            <w:tcBorders>
              <w:top w:val="single" w:sz="4" w:space="0" w:color="auto"/>
              <w:bottom w:val="single" w:sz="4" w:space="0" w:color="auto"/>
            </w:tcBorders>
            <w:vAlign w:val="bottom"/>
          </w:tcPr>
          <w:p w14:paraId="464E2F15" w14:textId="027DE403" w:rsidR="003E09D8" w:rsidRPr="00A133CB" w:rsidRDefault="00345849" w:rsidP="00A133CB">
            <w:pPr>
              <w:pStyle w:val="Normal-pool-Table"/>
              <w:tabs>
                <w:tab w:val="clear" w:pos="624"/>
                <w:tab w:val="clear" w:pos="1247"/>
                <w:tab w:val="clear" w:pos="1871"/>
                <w:tab w:val="clear" w:pos="2495"/>
                <w:tab w:val="clear" w:pos="3119"/>
                <w:tab w:val="clear" w:pos="3742"/>
                <w:tab w:val="clear" w:pos="4366"/>
                <w:tab w:val="clear" w:pos="4990"/>
              </w:tabs>
              <w:jc w:val="center"/>
              <w:rPr>
                <w:i/>
                <w:iCs/>
                <w:szCs w:val="18"/>
                <w:lang w:val="ru-RU"/>
              </w:rPr>
            </w:pPr>
            <w:r w:rsidRPr="00A133CB">
              <w:rPr>
                <w:i/>
                <w:iCs/>
                <w:color w:val="000000"/>
                <w:szCs w:val="18"/>
                <w:lang w:val="ru-RU"/>
              </w:rPr>
              <w:t>Предыдущие</w:t>
            </w:r>
            <w:r w:rsidR="003E09D8" w:rsidRPr="00A133CB">
              <w:rPr>
                <w:i/>
                <w:iCs/>
                <w:color w:val="000000"/>
                <w:szCs w:val="18"/>
                <w:lang w:val="ru-RU"/>
              </w:rPr>
              <w:t xml:space="preserve"> данные о ГФУ </w:t>
            </w:r>
            <w:r w:rsidRPr="00A133CB">
              <w:rPr>
                <w:i/>
                <w:iCs/>
                <w:color w:val="000000"/>
                <w:szCs w:val="18"/>
                <w:lang w:val="ru-RU"/>
              </w:rPr>
              <w:br/>
            </w:r>
            <w:r w:rsidR="003E09D8" w:rsidRPr="00A133CB">
              <w:rPr>
                <w:i/>
                <w:iCs/>
                <w:color w:val="000000"/>
                <w:szCs w:val="18"/>
                <w:lang w:val="ru-RU"/>
              </w:rPr>
              <w:t>(в тоннах экв. СО</w:t>
            </w:r>
            <w:r w:rsidR="003E09D8" w:rsidRPr="00A133CB">
              <w:rPr>
                <w:i/>
                <w:iCs/>
                <w:color w:val="000000"/>
                <w:szCs w:val="18"/>
                <w:vertAlign w:val="subscript"/>
                <w:lang w:val="ru-RU"/>
              </w:rPr>
              <w:t>2</w:t>
            </w:r>
            <w:r w:rsidR="003E09D8" w:rsidRPr="00A133CB">
              <w:rPr>
                <w:i/>
                <w:iCs/>
                <w:color w:val="000000"/>
                <w:szCs w:val="18"/>
                <w:lang w:val="ru-RU"/>
              </w:rPr>
              <w:t>)</w:t>
            </w:r>
          </w:p>
        </w:tc>
        <w:tc>
          <w:tcPr>
            <w:tcW w:w="3093" w:type="dxa"/>
            <w:gridSpan w:val="3"/>
            <w:tcBorders>
              <w:top w:val="single" w:sz="4" w:space="0" w:color="auto"/>
              <w:bottom w:val="single" w:sz="4" w:space="0" w:color="auto"/>
            </w:tcBorders>
            <w:vAlign w:val="bottom"/>
          </w:tcPr>
          <w:p w14:paraId="40711218" w14:textId="17260F6B"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sidRPr="00A133CB">
              <w:rPr>
                <w:i/>
                <w:iCs/>
                <w:color w:val="000000"/>
                <w:szCs w:val="18"/>
                <w:lang w:val="ru-RU"/>
              </w:rPr>
              <w:t xml:space="preserve">Новые данные о ГФУ </w:t>
            </w:r>
            <w:r w:rsidR="00345849" w:rsidRPr="00A133CB">
              <w:rPr>
                <w:i/>
                <w:iCs/>
                <w:color w:val="000000"/>
                <w:szCs w:val="18"/>
                <w:lang w:val="ru-RU"/>
              </w:rPr>
              <w:br/>
            </w:r>
            <w:r w:rsidRPr="00A133CB">
              <w:rPr>
                <w:i/>
                <w:iCs/>
                <w:color w:val="000000"/>
                <w:szCs w:val="18"/>
                <w:lang w:val="ru-RU"/>
              </w:rPr>
              <w:t>(в тоннах экв. СО</w:t>
            </w:r>
            <w:r w:rsidRPr="00A133CB">
              <w:rPr>
                <w:i/>
                <w:iCs/>
                <w:color w:val="000000"/>
                <w:szCs w:val="18"/>
                <w:vertAlign w:val="subscript"/>
                <w:lang w:val="ru-RU"/>
              </w:rPr>
              <w:t>2</w:t>
            </w:r>
            <w:r w:rsidRPr="00A133CB">
              <w:rPr>
                <w:i/>
                <w:iCs/>
                <w:color w:val="000000"/>
                <w:szCs w:val="18"/>
                <w:lang w:val="ru-RU"/>
              </w:rPr>
              <w:t>)</w:t>
            </w:r>
          </w:p>
        </w:tc>
      </w:tr>
      <w:tr w:rsidR="003E09D8" w:rsidRPr="00A133CB" w14:paraId="72289AE4" w14:textId="77777777" w:rsidTr="00A133CB">
        <w:trPr>
          <w:tblHeader/>
          <w:jc w:val="right"/>
        </w:trPr>
        <w:tc>
          <w:tcPr>
            <w:tcW w:w="1728" w:type="dxa"/>
            <w:vMerge/>
            <w:tcBorders>
              <w:bottom w:val="single" w:sz="12" w:space="0" w:color="auto"/>
            </w:tcBorders>
            <w:vAlign w:val="bottom"/>
          </w:tcPr>
          <w:p w14:paraId="616693A3"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i/>
                <w:iCs/>
                <w:szCs w:val="18"/>
              </w:rPr>
            </w:pPr>
          </w:p>
        </w:tc>
        <w:tc>
          <w:tcPr>
            <w:tcW w:w="1162" w:type="dxa"/>
            <w:tcBorders>
              <w:top w:val="single" w:sz="4" w:space="0" w:color="auto"/>
              <w:bottom w:val="single" w:sz="12" w:space="0" w:color="auto"/>
            </w:tcBorders>
            <w:vAlign w:val="bottom"/>
          </w:tcPr>
          <w:p w14:paraId="373AC6EE" w14:textId="1C37051A"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2020</w:t>
            </w:r>
          </w:p>
        </w:tc>
        <w:tc>
          <w:tcPr>
            <w:tcW w:w="1162" w:type="dxa"/>
            <w:tcBorders>
              <w:top w:val="single" w:sz="4" w:space="0" w:color="auto"/>
              <w:bottom w:val="single" w:sz="12" w:space="0" w:color="auto"/>
            </w:tcBorders>
            <w:vAlign w:val="bottom"/>
          </w:tcPr>
          <w:p w14:paraId="64EE75D2" w14:textId="05CB899F"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2021</w:t>
            </w:r>
          </w:p>
        </w:tc>
        <w:tc>
          <w:tcPr>
            <w:tcW w:w="1162" w:type="dxa"/>
            <w:tcBorders>
              <w:top w:val="single" w:sz="4" w:space="0" w:color="auto"/>
              <w:bottom w:val="single" w:sz="12" w:space="0" w:color="auto"/>
            </w:tcBorders>
            <w:vAlign w:val="bottom"/>
          </w:tcPr>
          <w:p w14:paraId="2B2ADF91" w14:textId="6C6B54B4"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2022</w:t>
            </w:r>
          </w:p>
        </w:tc>
        <w:tc>
          <w:tcPr>
            <w:tcW w:w="1031" w:type="dxa"/>
            <w:tcBorders>
              <w:top w:val="single" w:sz="4" w:space="0" w:color="auto"/>
              <w:bottom w:val="single" w:sz="12" w:space="0" w:color="auto"/>
            </w:tcBorders>
            <w:vAlign w:val="bottom"/>
          </w:tcPr>
          <w:p w14:paraId="26CF9532" w14:textId="6C9D633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2020</w:t>
            </w:r>
          </w:p>
        </w:tc>
        <w:tc>
          <w:tcPr>
            <w:tcW w:w="1031" w:type="dxa"/>
            <w:tcBorders>
              <w:top w:val="single" w:sz="4" w:space="0" w:color="auto"/>
              <w:bottom w:val="single" w:sz="12" w:space="0" w:color="auto"/>
            </w:tcBorders>
            <w:vAlign w:val="bottom"/>
          </w:tcPr>
          <w:p w14:paraId="049B58A3" w14:textId="6CF42F7C"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2021</w:t>
            </w:r>
          </w:p>
        </w:tc>
        <w:tc>
          <w:tcPr>
            <w:tcW w:w="1031" w:type="dxa"/>
            <w:tcBorders>
              <w:top w:val="single" w:sz="4" w:space="0" w:color="auto"/>
              <w:bottom w:val="single" w:sz="12" w:space="0" w:color="auto"/>
            </w:tcBorders>
            <w:vAlign w:val="bottom"/>
          </w:tcPr>
          <w:p w14:paraId="56A424E7" w14:textId="6ECEA7A6"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A133CB">
              <w:rPr>
                <w:i/>
                <w:iCs/>
                <w:color w:val="000000"/>
                <w:szCs w:val="18"/>
                <w:lang w:val="ru-RU"/>
              </w:rPr>
              <w:t>2022</w:t>
            </w:r>
          </w:p>
        </w:tc>
      </w:tr>
      <w:tr w:rsidR="003E09D8" w:rsidRPr="00A133CB" w14:paraId="4A775B55" w14:textId="77777777" w:rsidTr="00A133CB">
        <w:trPr>
          <w:jc w:val="right"/>
        </w:trPr>
        <w:tc>
          <w:tcPr>
            <w:tcW w:w="1728" w:type="dxa"/>
            <w:tcBorders>
              <w:top w:val="single" w:sz="12" w:space="0" w:color="auto"/>
            </w:tcBorders>
          </w:tcPr>
          <w:p w14:paraId="1ACB090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Кирибати</w:t>
            </w:r>
          </w:p>
        </w:tc>
        <w:tc>
          <w:tcPr>
            <w:tcW w:w="1162" w:type="dxa"/>
            <w:tcBorders>
              <w:top w:val="single" w:sz="12" w:space="0" w:color="auto"/>
            </w:tcBorders>
          </w:tcPr>
          <w:p w14:paraId="7A26101B"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7 063</w:t>
            </w:r>
          </w:p>
        </w:tc>
        <w:tc>
          <w:tcPr>
            <w:tcW w:w="1162" w:type="dxa"/>
            <w:tcBorders>
              <w:top w:val="single" w:sz="12" w:space="0" w:color="auto"/>
            </w:tcBorders>
          </w:tcPr>
          <w:p w14:paraId="2144CF5A"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10 471</w:t>
            </w:r>
          </w:p>
        </w:tc>
        <w:tc>
          <w:tcPr>
            <w:tcW w:w="1162" w:type="dxa"/>
            <w:tcBorders>
              <w:top w:val="single" w:sz="12" w:space="0" w:color="auto"/>
            </w:tcBorders>
          </w:tcPr>
          <w:p w14:paraId="67D366C4"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3 569</w:t>
            </w:r>
          </w:p>
        </w:tc>
        <w:tc>
          <w:tcPr>
            <w:tcW w:w="1031" w:type="dxa"/>
            <w:tcBorders>
              <w:top w:val="single" w:sz="12" w:space="0" w:color="auto"/>
            </w:tcBorders>
          </w:tcPr>
          <w:p w14:paraId="341A5A73"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7 063</w:t>
            </w:r>
          </w:p>
        </w:tc>
        <w:tc>
          <w:tcPr>
            <w:tcW w:w="1031" w:type="dxa"/>
            <w:tcBorders>
              <w:top w:val="single" w:sz="12" w:space="0" w:color="auto"/>
            </w:tcBorders>
          </w:tcPr>
          <w:p w14:paraId="720CC12B"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10 471</w:t>
            </w:r>
          </w:p>
        </w:tc>
        <w:tc>
          <w:tcPr>
            <w:tcW w:w="1031" w:type="dxa"/>
            <w:tcBorders>
              <w:top w:val="single" w:sz="12" w:space="0" w:color="auto"/>
            </w:tcBorders>
          </w:tcPr>
          <w:p w14:paraId="6E5B9531"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4 570</w:t>
            </w:r>
          </w:p>
        </w:tc>
      </w:tr>
      <w:tr w:rsidR="003E09D8" w:rsidRPr="00A133CB" w14:paraId="4B4254ED" w14:textId="77777777" w:rsidTr="00A133CB">
        <w:trPr>
          <w:jc w:val="right"/>
        </w:trPr>
        <w:tc>
          <w:tcPr>
            <w:tcW w:w="1728" w:type="dxa"/>
          </w:tcPr>
          <w:p w14:paraId="5FF7A052"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Маршалловы Острова</w:t>
            </w:r>
          </w:p>
        </w:tc>
        <w:tc>
          <w:tcPr>
            <w:tcW w:w="1162" w:type="dxa"/>
          </w:tcPr>
          <w:p w14:paraId="39CE5ED4"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7 067</w:t>
            </w:r>
          </w:p>
        </w:tc>
        <w:tc>
          <w:tcPr>
            <w:tcW w:w="1162" w:type="dxa"/>
          </w:tcPr>
          <w:p w14:paraId="3D18BA3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4 380</w:t>
            </w:r>
          </w:p>
        </w:tc>
        <w:tc>
          <w:tcPr>
            <w:tcW w:w="1162" w:type="dxa"/>
          </w:tcPr>
          <w:p w14:paraId="78ACA99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6 943</w:t>
            </w:r>
          </w:p>
        </w:tc>
        <w:tc>
          <w:tcPr>
            <w:tcW w:w="1031" w:type="dxa"/>
          </w:tcPr>
          <w:p w14:paraId="12F30F5A"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10 922</w:t>
            </w:r>
          </w:p>
        </w:tc>
        <w:tc>
          <w:tcPr>
            <w:tcW w:w="1031" w:type="dxa"/>
          </w:tcPr>
          <w:p w14:paraId="11A0AF2A"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13 677</w:t>
            </w:r>
          </w:p>
        </w:tc>
        <w:tc>
          <w:tcPr>
            <w:tcW w:w="1031" w:type="dxa"/>
          </w:tcPr>
          <w:p w14:paraId="5C6C8BF6"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9 095</w:t>
            </w:r>
          </w:p>
        </w:tc>
      </w:tr>
      <w:tr w:rsidR="003E09D8" w:rsidRPr="00A133CB" w14:paraId="6BECED11" w14:textId="77777777" w:rsidTr="00A133CB">
        <w:trPr>
          <w:jc w:val="right"/>
        </w:trPr>
        <w:tc>
          <w:tcPr>
            <w:tcW w:w="1728" w:type="dxa"/>
          </w:tcPr>
          <w:p w14:paraId="4AC0EBE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Науру</w:t>
            </w:r>
          </w:p>
        </w:tc>
        <w:tc>
          <w:tcPr>
            <w:tcW w:w="1162" w:type="dxa"/>
          </w:tcPr>
          <w:p w14:paraId="6626D4A8"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335</w:t>
            </w:r>
          </w:p>
        </w:tc>
        <w:tc>
          <w:tcPr>
            <w:tcW w:w="1162" w:type="dxa"/>
          </w:tcPr>
          <w:p w14:paraId="7AB925C4"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1 186</w:t>
            </w:r>
          </w:p>
        </w:tc>
        <w:tc>
          <w:tcPr>
            <w:tcW w:w="1162" w:type="dxa"/>
          </w:tcPr>
          <w:p w14:paraId="2BEAD042"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1 456</w:t>
            </w:r>
          </w:p>
        </w:tc>
        <w:tc>
          <w:tcPr>
            <w:tcW w:w="1031" w:type="dxa"/>
          </w:tcPr>
          <w:p w14:paraId="6A4437C9"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1 997</w:t>
            </w:r>
          </w:p>
        </w:tc>
        <w:tc>
          <w:tcPr>
            <w:tcW w:w="1031" w:type="dxa"/>
          </w:tcPr>
          <w:p w14:paraId="561D029E"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2 175</w:t>
            </w:r>
          </w:p>
        </w:tc>
        <w:tc>
          <w:tcPr>
            <w:tcW w:w="1031" w:type="dxa"/>
          </w:tcPr>
          <w:p w14:paraId="31FA571E"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2 326</w:t>
            </w:r>
          </w:p>
        </w:tc>
      </w:tr>
      <w:tr w:rsidR="003E09D8" w:rsidRPr="00A133CB" w14:paraId="269BA558" w14:textId="77777777" w:rsidTr="00A133CB">
        <w:trPr>
          <w:jc w:val="right"/>
        </w:trPr>
        <w:tc>
          <w:tcPr>
            <w:tcW w:w="1728" w:type="dxa"/>
          </w:tcPr>
          <w:p w14:paraId="7B4F96D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Ниуэ</w:t>
            </w:r>
          </w:p>
        </w:tc>
        <w:tc>
          <w:tcPr>
            <w:tcW w:w="1162" w:type="dxa"/>
          </w:tcPr>
          <w:p w14:paraId="375AA513" w14:textId="3133C484" w:rsidR="003E09D8" w:rsidRPr="00A133CB" w:rsidRDefault="00A133CB"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rFonts w:eastAsia="Symbol"/>
                <w:color w:val="000000"/>
                <w:szCs w:val="18"/>
                <w:lang w:val="en-US" w:eastAsia="en-GB"/>
              </w:rPr>
              <w:t>–</w:t>
            </w:r>
          </w:p>
        </w:tc>
        <w:tc>
          <w:tcPr>
            <w:tcW w:w="1162" w:type="dxa"/>
          </w:tcPr>
          <w:p w14:paraId="2B7BA431"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74</w:t>
            </w:r>
          </w:p>
        </w:tc>
        <w:tc>
          <w:tcPr>
            <w:tcW w:w="1162" w:type="dxa"/>
          </w:tcPr>
          <w:p w14:paraId="4156C0EB" w14:textId="66C16C64" w:rsidR="003E09D8" w:rsidRPr="00A133CB" w:rsidRDefault="00A133CB"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szCs w:val="18"/>
              </w:rPr>
              <w:t>–</w:t>
            </w:r>
          </w:p>
        </w:tc>
        <w:tc>
          <w:tcPr>
            <w:tcW w:w="1031" w:type="dxa"/>
          </w:tcPr>
          <w:p w14:paraId="3833DE66" w14:textId="0E327F4D" w:rsidR="003E09D8" w:rsidRPr="00A133CB" w:rsidRDefault="00A133CB"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szCs w:val="18"/>
              </w:rPr>
              <w:t>–</w:t>
            </w:r>
          </w:p>
        </w:tc>
        <w:tc>
          <w:tcPr>
            <w:tcW w:w="1031" w:type="dxa"/>
          </w:tcPr>
          <w:p w14:paraId="38E7BF87"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179</w:t>
            </w:r>
          </w:p>
        </w:tc>
        <w:tc>
          <w:tcPr>
            <w:tcW w:w="1031" w:type="dxa"/>
          </w:tcPr>
          <w:p w14:paraId="2DAB7B08" w14:textId="4A92F769" w:rsidR="003E09D8" w:rsidRPr="00A133CB" w:rsidRDefault="00A133CB"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szCs w:val="18"/>
              </w:rPr>
              <w:t>–</w:t>
            </w:r>
          </w:p>
        </w:tc>
      </w:tr>
      <w:tr w:rsidR="003E09D8" w:rsidRPr="00A133CB" w14:paraId="0E4B9A13" w14:textId="77777777" w:rsidTr="00A133CB">
        <w:trPr>
          <w:jc w:val="right"/>
        </w:trPr>
        <w:tc>
          <w:tcPr>
            <w:tcW w:w="1728" w:type="dxa"/>
          </w:tcPr>
          <w:p w14:paraId="3C22E6BA"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Тувалу</w:t>
            </w:r>
          </w:p>
        </w:tc>
        <w:tc>
          <w:tcPr>
            <w:tcW w:w="1162" w:type="dxa"/>
          </w:tcPr>
          <w:p w14:paraId="21FA4B88"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296</w:t>
            </w:r>
          </w:p>
        </w:tc>
        <w:tc>
          <w:tcPr>
            <w:tcW w:w="1162" w:type="dxa"/>
          </w:tcPr>
          <w:p w14:paraId="1A3071B5"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343</w:t>
            </w:r>
          </w:p>
        </w:tc>
        <w:tc>
          <w:tcPr>
            <w:tcW w:w="1162" w:type="dxa"/>
          </w:tcPr>
          <w:p w14:paraId="4F86E34D"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178</w:t>
            </w:r>
          </w:p>
        </w:tc>
        <w:tc>
          <w:tcPr>
            <w:tcW w:w="1031" w:type="dxa"/>
          </w:tcPr>
          <w:p w14:paraId="04CAE3CF"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647</w:t>
            </w:r>
          </w:p>
        </w:tc>
        <w:tc>
          <w:tcPr>
            <w:tcW w:w="1031" w:type="dxa"/>
          </w:tcPr>
          <w:p w14:paraId="76921FB6"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695</w:t>
            </w:r>
          </w:p>
        </w:tc>
        <w:tc>
          <w:tcPr>
            <w:tcW w:w="1031" w:type="dxa"/>
          </w:tcPr>
          <w:p w14:paraId="5ED78D10"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800</w:t>
            </w:r>
          </w:p>
        </w:tc>
      </w:tr>
      <w:tr w:rsidR="003E09D8" w:rsidRPr="00A133CB" w14:paraId="3635E749" w14:textId="77777777" w:rsidTr="00A133CB">
        <w:trPr>
          <w:jc w:val="right"/>
        </w:trPr>
        <w:tc>
          <w:tcPr>
            <w:tcW w:w="1728" w:type="dxa"/>
            <w:tcBorders>
              <w:bottom w:val="single" w:sz="12" w:space="0" w:color="auto"/>
            </w:tcBorders>
          </w:tcPr>
          <w:p w14:paraId="056276AA"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rPr>
                <w:szCs w:val="18"/>
              </w:rPr>
            </w:pPr>
            <w:r w:rsidRPr="00A133CB">
              <w:rPr>
                <w:color w:val="000000"/>
                <w:szCs w:val="18"/>
                <w:lang w:val="ru-RU"/>
              </w:rPr>
              <w:t>Вануату</w:t>
            </w:r>
          </w:p>
        </w:tc>
        <w:tc>
          <w:tcPr>
            <w:tcW w:w="1162" w:type="dxa"/>
            <w:tcBorders>
              <w:bottom w:val="single" w:sz="12" w:space="0" w:color="auto"/>
            </w:tcBorders>
          </w:tcPr>
          <w:p w14:paraId="2D6F0E3B"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11 915</w:t>
            </w:r>
          </w:p>
        </w:tc>
        <w:tc>
          <w:tcPr>
            <w:tcW w:w="1162" w:type="dxa"/>
            <w:tcBorders>
              <w:bottom w:val="single" w:sz="12" w:space="0" w:color="auto"/>
            </w:tcBorders>
          </w:tcPr>
          <w:p w14:paraId="1881C94C"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13 781</w:t>
            </w:r>
          </w:p>
        </w:tc>
        <w:tc>
          <w:tcPr>
            <w:tcW w:w="1162" w:type="dxa"/>
            <w:tcBorders>
              <w:bottom w:val="single" w:sz="12" w:space="0" w:color="auto"/>
            </w:tcBorders>
          </w:tcPr>
          <w:p w14:paraId="4614369C"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17 511</w:t>
            </w:r>
          </w:p>
        </w:tc>
        <w:tc>
          <w:tcPr>
            <w:tcW w:w="1031" w:type="dxa"/>
            <w:tcBorders>
              <w:bottom w:val="single" w:sz="12" w:space="0" w:color="auto"/>
            </w:tcBorders>
          </w:tcPr>
          <w:p w14:paraId="107FDBE3"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21 055</w:t>
            </w:r>
          </w:p>
        </w:tc>
        <w:tc>
          <w:tcPr>
            <w:tcW w:w="1031" w:type="dxa"/>
            <w:tcBorders>
              <w:bottom w:val="single" w:sz="12" w:space="0" w:color="auto"/>
            </w:tcBorders>
          </w:tcPr>
          <w:p w14:paraId="14234572"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13 781</w:t>
            </w:r>
          </w:p>
        </w:tc>
        <w:tc>
          <w:tcPr>
            <w:tcW w:w="1031" w:type="dxa"/>
            <w:tcBorders>
              <w:bottom w:val="single" w:sz="12" w:space="0" w:color="auto"/>
            </w:tcBorders>
          </w:tcPr>
          <w:p w14:paraId="282BDFD0" w14:textId="77777777" w:rsidR="003E09D8" w:rsidRPr="00A133CB" w:rsidRDefault="003E09D8" w:rsidP="00A133CB">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A133CB">
              <w:rPr>
                <w:color w:val="000000"/>
                <w:szCs w:val="18"/>
                <w:lang w:val="ru-RU"/>
              </w:rPr>
              <w:t>17 511</w:t>
            </w:r>
          </w:p>
        </w:tc>
      </w:tr>
    </w:tbl>
    <w:p w14:paraId="4CF6A240" w14:textId="08E1075E" w:rsidR="003E09D8" w:rsidRPr="001D02DE" w:rsidRDefault="003E09D8" w:rsidP="001D02DE">
      <w:pPr>
        <w:tabs>
          <w:tab w:val="clear" w:pos="1247"/>
          <w:tab w:val="clear" w:pos="1814"/>
          <w:tab w:val="clear" w:pos="2381"/>
          <w:tab w:val="clear" w:pos="2948"/>
          <w:tab w:val="clear" w:pos="3515"/>
        </w:tabs>
        <w:spacing w:before="60" w:after="240"/>
        <w:ind w:left="1247" w:firstLine="624"/>
        <w:rPr>
          <w:i/>
          <w:sz w:val="18"/>
          <w:szCs w:val="18"/>
          <w:lang w:val="ru-RU"/>
        </w:rPr>
      </w:pPr>
      <w:r w:rsidRPr="001D02DE">
        <w:rPr>
          <w:sz w:val="18"/>
          <w:szCs w:val="18"/>
          <w:lang w:val="ru-RU"/>
        </w:rPr>
        <w:tab/>
      </w:r>
      <w:r w:rsidRPr="001D02DE">
        <w:rPr>
          <w:i/>
          <w:iCs/>
          <w:sz w:val="18"/>
          <w:szCs w:val="18"/>
          <w:lang w:val="ru-RU"/>
        </w:rPr>
        <w:t>Сокращения</w:t>
      </w:r>
      <w:r w:rsidRPr="001D02DE">
        <w:rPr>
          <w:sz w:val="18"/>
          <w:szCs w:val="18"/>
          <w:lang w:val="ru-RU"/>
        </w:rPr>
        <w:t>: экв. CO</w:t>
      </w:r>
      <w:r w:rsidRPr="001D02DE">
        <w:rPr>
          <w:sz w:val="18"/>
          <w:szCs w:val="18"/>
          <w:vertAlign w:val="subscript"/>
          <w:lang w:val="ru-RU"/>
        </w:rPr>
        <w:t>2</w:t>
      </w:r>
      <w:r w:rsidR="000A267A" w:rsidRPr="001D02DE">
        <w:rPr>
          <w:sz w:val="18"/>
          <w:szCs w:val="18"/>
          <w:lang w:val="ru-RU"/>
        </w:rPr>
        <w:t xml:space="preserve"> </w:t>
      </w:r>
      <w:r w:rsidR="00355395">
        <w:rPr>
          <w:sz w:val="18"/>
          <w:szCs w:val="18"/>
          <w:lang w:val="ru-RU"/>
        </w:rPr>
        <w:t>–</w:t>
      </w:r>
      <w:r w:rsidR="000A267A" w:rsidRPr="001D02DE">
        <w:rPr>
          <w:sz w:val="18"/>
          <w:szCs w:val="18"/>
          <w:lang w:val="ru-RU"/>
        </w:rPr>
        <w:t xml:space="preserve"> </w:t>
      </w:r>
      <w:r w:rsidRPr="001D02DE">
        <w:rPr>
          <w:sz w:val="18"/>
          <w:szCs w:val="18"/>
          <w:lang w:val="ru-RU"/>
        </w:rPr>
        <w:t>эквивалент CO</w:t>
      </w:r>
      <w:r w:rsidRPr="001D02DE">
        <w:rPr>
          <w:sz w:val="18"/>
          <w:szCs w:val="18"/>
          <w:vertAlign w:val="subscript"/>
          <w:lang w:val="ru-RU"/>
        </w:rPr>
        <w:t>2</w:t>
      </w:r>
      <w:r w:rsidRPr="001D02DE">
        <w:rPr>
          <w:sz w:val="18"/>
          <w:szCs w:val="18"/>
          <w:lang w:val="ru-RU"/>
        </w:rPr>
        <w:t>; ГФУ</w:t>
      </w:r>
      <w:r w:rsidR="000A267A" w:rsidRPr="001D02DE">
        <w:rPr>
          <w:sz w:val="18"/>
          <w:szCs w:val="18"/>
          <w:lang w:val="ru-RU"/>
        </w:rPr>
        <w:t xml:space="preserve"> </w:t>
      </w:r>
      <w:r w:rsidR="00355395">
        <w:rPr>
          <w:sz w:val="18"/>
          <w:szCs w:val="18"/>
          <w:lang w:val="ru-RU"/>
        </w:rPr>
        <w:t>–</w:t>
      </w:r>
      <w:r w:rsidR="000A267A" w:rsidRPr="001D02DE">
        <w:rPr>
          <w:sz w:val="18"/>
          <w:szCs w:val="18"/>
          <w:lang w:val="ru-RU"/>
        </w:rPr>
        <w:t xml:space="preserve"> </w:t>
      </w:r>
      <w:r w:rsidRPr="001D02DE">
        <w:rPr>
          <w:sz w:val="18"/>
          <w:szCs w:val="18"/>
          <w:lang w:val="ru-RU"/>
        </w:rPr>
        <w:t>гидрофторуглерод.</w:t>
      </w:r>
    </w:p>
    <w:p w14:paraId="2CBB5D13" w14:textId="77777777" w:rsidR="003E09D8" w:rsidRPr="0052657A" w:rsidRDefault="003E09D8" w:rsidP="001D02DE">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что Марокко представило достаточную информацию в соответствии с решением XV/19, чтобы обосновать свой запрос о пересмотре данных о потреблении гидрофторуглеродов за 2020, 2021 и 2022 годы,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 </w:t>
      </w:r>
    </w:p>
    <w:p w14:paraId="2AEE63FE" w14:textId="77777777" w:rsidR="003E09D8" w:rsidRPr="0052657A" w:rsidRDefault="003E09D8" w:rsidP="001D02DE">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удовлетворить запрос Марокко и пересмотреть данные о потреблении гидрофторуглеродов за базовые 2020, 2021 и 2022 годы, как указано в следующей таблице: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13"/>
        <w:gridCol w:w="1030"/>
        <w:gridCol w:w="1173"/>
        <w:gridCol w:w="1173"/>
        <w:gridCol w:w="1172"/>
        <w:gridCol w:w="1173"/>
        <w:gridCol w:w="1173"/>
      </w:tblGrid>
      <w:tr w:rsidR="003E09D8" w:rsidRPr="001B11F3" w14:paraId="126616D9" w14:textId="77777777" w:rsidTr="005A1D6D">
        <w:trPr>
          <w:trHeight w:val="113"/>
          <w:jc w:val="right"/>
        </w:trPr>
        <w:tc>
          <w:tcPr>
            <w:tcW w:w="1413" w:type="dxa"/>
            <w:vMerge w:val="restart"/>
            <w:tcBorders>
              <w:top w:val="single" w:sz="4" w:space="0" w:color="auto"/>
              <w:bottom w:val="single" w:sz="12" w:space="0" w:color="auto"/>
            </w:tcBorders>
            <w:vAlign w:val="bottom"/>
          </w:tcPr>
          <w:p w14:paraId="167EC2B2" w14:textId="052F17FD"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Сторона</w:t>
            </w:r>
            <w:r w:rsidR="002E52B5">
              <w:rPr>
                <w:i/>
                <w:iCs/>
                <w:color w:val="000000"/>
                <w:lang w:val="ru-RU"/>
              </w:rPr>
              <w:t xml:space="preserve"> </w:t>
            </w:r>
            <w:r>
              <w:rPr>
                <w:i/>
                <w:iCs/>
                <w:color w:val="000000"/>
                <w:lang w:val="ru-RU"/>
              </w:rPr>
              <w:t>/</w:t>
            </w:r>
            <w:r w:rsidR="002E52B5">
              <w:rPr>
                <w:i/>
                <w:iCs/>
                <w:color w:val="000000"/>
                <w:lang w:val="ru-RU"/>
              </w:rPr>
              <w:t xml:space="preserve"> </w:t>
            </w:r>
            <w:r>
              <w:rPr>
                <w:i/>
                <w:iCs/>
                <w:color w:val="000000"/>
                <w:lang w:val="ru-RU"/>
              </w:rPr>
              <w:t>год</w:t>
            </w:r>
          </w:p>
        </w:tc>
        <w:tc>
          <w:tcPr>
            <w:tcW w:w="3376" w:type="dxa"/>
            <w:gridSpan w:val="3"/>
            <w:tcBorders>
              <w:top w:val="single" w:sz="4" w:space="0" w:color="auto"/>
              <w:bottom w:val="single" w:sz="4" w:space="0" w:color="auto"/>
              <w:right w:val="single" w:sz="4" w:space="0" w:color="auto"/>
            </w:tcBorders>
            <w:vAlign w:val="bottom"/>
          </w:tcPr>
          <w:p w14:paraId="17FFDBB7" w14:textId="1915658A" w:rsidR="003E09D8" w:rsidRPr="00345849" w:rsidRDefault="00345849" w:rsidP="005A1D6D">
            <w:pPr>
              <w:pStyle w:val="Normal-pool-Table"/>
              <w:tabs>
                <w:tab w:val="clear" w:pos="624"/>
                <w:tab w:val="clear" w:pos="1247"/>
                <w:tab w:val="clear" w:pos="1871"/>
                <w:tab w:val="clear" w:pos="2495"/>
                <w:tab w:val="clear" w:pos="3119"/>
                <w:tab w:val="clear" w:pos="3742"/>
                <w:tab w:val="clear" w:pos="4366"/>
                <w:tab w:val="clear" w:pos="4990"/>
              </w:tabs>
              <w:jc w:val="center"/>
              <w:rPr>
                <w:i/>
                <w:iCs/>
                <w:szCs w:val="18"/>
                <w:lang w:val="ru-RU"/>
              </w:rPr>
            </w:pPr>
            <w:r>
              <w:rPr>
                <w:i/>
                <w:iCs/>
                <w:color w:val="000000"/>
                <w:lang w:val="ru-RU"/>
              </w:rPr>
              <w:t>Предыдущие</w:t>
            </w:r>
            <w:r w:rsidR="003E09D8">
              <w:rPr>
                <w:i/>
                <w:iCs/>
                <w:color w:val="000000"/>
                <w:lang w:val="ru-RU"/>
              </w:rPr>
              <w:t xml:space="preserve"> данные о ГФУ </w:t>
            </w:r>
            <w:r>
              <w:rPr>
                <w:i/>
                <w:iCs/>
                <w:color w:val="000000"/>
                <w:lang w:val="ru-RU"/>
              </w:rPr>
              <w:br/>
            </w:r>
            <w:r w:rsidR="003E09D8">
              <w:rPr>
                <w:i/>
                <w:iCs/>
                <w:color w:val="000000"/>
                <w:lang w:val="ru-RU"/>
              </w:rPr>
              <w:t>(в тоннах экв. СО</w:t>
            </w:r>
            <w:r w:rsidR="003E09D8">
              <w:rPr>
                <w:i/>
                <w:iCs/>
                <w:color w:val="000000"/>
                <w:vertAlign w:val="subscript"/>
                <w:lang w:val="ru-RU"/>
              </w:rPr>
              <w:t>2</w:t>
            </w:r>
            <w:r w:rsidR="003E09D8">
              <w:rPr>
                <w:i/>
                <w:iCs/>
                <w:color w:val="000000"/>
                <w:lang w:val="ru-RU"/>
              </w:rPr>
              <w:t>)</w:t>
            </w:r>
          </w:p>
        </w:tc>
        <w:tc>
          <w:tcPr>
            <w:tcW w:w="3518" w:type="dxa"/>
            <w:gridSpan w:val="3"/>
            <w:tcBorders>
              <w:top w:val="single" w:sz="4" w:space="0" w:color="auto"/>
              <w:left w:val="single" w:sz="4" w:space="0" w:color="auto"/>
              <w:bottom w:val="single" w:sz="4" w:space="0" w:color="auto"/>
            </w:tcBorders>
            <w:vAlign w:val="bottom"/>
          </w:tcPr>
          <w:p w14:paraId="4D9CC609" w14:textId="64E5123B"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Pr>
                <w:i/>
                <w:iCs/>
                <w:color w:val="000000"/>
                <w:lang w:val="ru-RU"/>
              </w:rPr>
              <w:t xml:space="preserve">Новые данные о ГФУ </w:t>
            </w:r>
            <w:r w:rsidR="00345849">
              <w:rPr>
                <w:i/>
                <w:iCs/>
                <w:color w:val="000000"/>
                <w:lang w:val="ru-RU"/>
              </w:rPr>
              <w:br/>
            </w:r>
            <w:r>
              <w:rPr>
                <w:i/>
                <w:iCs/>
                <w:color w:val="000000"/>
                <w:lang w:val="ru-RU"/>
              </w:rPr>
              <w:t>(в тоннах экв. СО</w:t>
            </w:r>
            <w:r>
              <w:rPr>
                <w:i/>
                <w:iCs/>
                <w:color w:val="000000"/>
                <w:vertAlign w:val="subscript"/>
                <w:lang w:val="ru-RU"/>
              </w:rPr>
              <w:t>2</w:t>
            </w:r>
            <w:r>
              <w:rPr>
                <w:i/>
                <w:iCs/>
                <w:color w:val="000000"/>
                <w:lang w:val="ru-RU"/>
              </w:rPr>
              <w:t>)</w:t>
            </w:r>
          </w:p>
        </w:tc>
      </w:tr>
      <w:tr w:rsidR="003E09D8" w:rsidRPr="001B11F3" w14:paraId="0CACB508" w14:textId="77777777" w:rsidTr="005A1D6D">
        <w:trPr>
          <w:trHeight w:val="209"/>
          <w:jc w:val="right"/>
        </w:trPr>
        <w:tc>
          <w:tcPr>
            <w:tcW w:w="1413" w:type="dxa"/>
            <w:vMerge/>
            <w:tcBorders>
              <w:top w:val="single" w:sz="4" w:space="0" w:color="auto"/>
              <w:bottom w:val="single" w:sz="12" w:space="0" w:color="auto"/>
            </w:tcBorders>
            <w:vAlign w:val="bottom"/>
          </w:tcPr>
          <w:p w14:paraId="7187328F"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1030" w:type="dxa"/>
            <w:tcBorders>
              <w:top w:val="single" w:sz="4" w:space="0" w:color="auto"/>
              <w:bottom w:val="single" w:sz="12" w:space="0" w:color="auto"/>
            </w:tcBorders>
            <w:vAlign w:val="bottom"/>
          </w:tcPr>
          <w:p w14:paraId="6AAB8CD6" w14:textId="2664E268"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2020</w:t>
            </w:r>
          </w:p>
        </w:tc>
        <w:tc>
          <w:tcPr>
            <w:tcW w:w="1173" w:type="dxa"/>
            <w:tcBorders>
              <w:top w:val="single" w:sz="4" w:space="0" w:color="auto"/>
              <w:bottom w:val="single" w:sz="12" w:space="0" w:color="auto"/>
            </w:tcBorders>
            <w:vAlign w:val="bottom"/>
          </w:tcPr>
          <w:p w14:paraId="5246D55E" w14:textId="074E7CBD"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2021</w:t>
            </w:r>
          </w:p>
        </w:tc>
        <w:tc>
          <w:tcPr>
            <w:tcW w:w="1173" w:type="dxa"/>
            <w:tcBorders>
              <w:top w:val="single" w:sz="4" w:space="0" w:color="auto"/>
              <w:bottom w:val="single" w:sz="12" w:space="0" w:color="auto"/>
              <w:right w:val="single" w:sz="4" w:space="0" w:color="auto"/>
            </w:tcBorders>
            <w:vAlign w:val="bottom"/>
          </w:tcPr>
          <w:p w14:paraId="02745902" w14:textId="691400AD"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2022</w:t>
            </w:r>
          </w:p>
        </w:tc>
        <w:tc>
          <w:tcPr>
            <w:tcW w:w="1172" w:type="dxa"/>
            <w:tcBorders>
              <w:top w:val="single" w:sz="4" w:space="0" w:color="auto"/>
              <w:left w:val="single" w:sz="4" w:space="0" w:color="auto"/>
              <w:bottom w:val="single" w:sz="12" w:space="0" w:color="auto"/>
            </w:tcBorders>
            <w:vAlign w:val="bottom"/>
          </w:tcPr>
          <w:p w14:paraId="44875DBF" w14:textId="3F6AD885"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2020</w:t>
            </w:r>
          </w:p>
        </w:tc>
        <w:tc>
          <w:tcPr>
            <w:tcW w:w="1173" w:type="dxa"/>
            <w:tcBorders>
              <w:top w:val="single" w:sz="4" w:space="0" w:color="auto"/>
              <w:bottom w:val="single" w:sz="12" w:space="0" w:color="auto"/>
            </w:tcBorders>
            <w:vAlign w:val="bottom"/>
          </w:tcPr>
          <w:p w14:paraId="18242ED3" w14:textId="010140D5"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2021</w:t>
            </w:r>
          </w:p>
        </w:tc>
        <w:tc>
          <w:tcPr>
            <w:tcW w:w="1173" w:type="dxa"/>
            <w:tcBorders>
              <w:top w:val="single" w:sz="4" w:space="0" w:color="auto"/>
              <w:bottom w:val="single" w:sz="12" w:space="0" w:color="auto"/>
            </w:tcBorders>
            <w:vAlign w:val="bottom"/>
          </w:tcPr>
          <w:p w14:paraId="3F25153E" w14:textId="2820EF0A"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2022</w:t>
            </w:r>
          </w:p>
        </w:tc>
      </w:tr>
      <w:tr w:rsidR="003E09D8" w:rsidRPr="001B11F3" w14:paraId="470E9B02" w14:textId="77777777" w:rsidTr="005A1D6D">
        <w:trPr>
          <w:trHeight w:val="113"/>
          <w:jc w:val="right"/>
        </w:trPr>
        <w:tc>
          <w:tcPr>
            <w:tcW w:w="1413" w:type="dxa"/>
            <w:tcBorders>
              <w:top w:val="single" w:sz="12" w:space="0" w:color="auto"/>
              <w:bottom w:val="single" w:sz="12" w:space="0" w:color="auto"/>
            </w:tcBorders>
          </w:tcPr>
          <w:p w14:paraId="58A9AEA6"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 xml:space="preserve">Марокко </w:t>
            </w:r>
          </w:p>
        </w:tc>
        <w:tc>
          <w:tcPr>
            <w:tcW w:w="1030" w:type="dxa"/>
            <w:tcBorders>
              <w:top w:val="single" w:sz="12" w:space="0" w:color="auto"/>
              <w:bottom w:val="single" w:sz="12" w:space="0" w:color="auto"/>
            </w:tcBorders>
          </w:tcPr>
          <w:p w14:paraId="009DFFBC"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1 687 148</w:t>
            </w:r>
          </w:p>
        </w:tc>
        <w:tc>
          <w:tcPr>
            <w:tcW w:w="1173" w:type="dxa"/>
            <w:tcBorders>
              <w:top w:val="single" w:sz="12" w:space="0" w:color="auto"/>
              <w:bottom w:val="single" w:sz="12" w:space="0" w:color="auto"/>
            </w:tcBorders>
          </w:tcPr>
          <w:p w14:paraId="48687237"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1 475 421</w:t>
            </w:r>
          </w:p>
        </w:tc>
        <w:tc>
          <w:tcPr>
            <w:tcW w:w="1173" w:type="dxa"/>
            <w:tcBorders>
              <w:top w:val="single" w:sz="12" w:space="0" w:color="auto"/>
              <w:bottom w:val="single" w:sz="12" w:space="0" w:color="auto"/>
              <w:right w:val="single" w:sz="4" w:space="0" w:color="auto"/>
            </w:tcBorders>
          </w:tcPr>
          <w:p w14:paraId="69F2742E"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590 302</w:t>
            </w:r>
          </w:p>
        </w:tc>
        <w:tc>
          <w:tcPr>
            <w:tcW w:w="1172" w:type="dxa"/>
            <w:tcBorders>
              <w:top w:val="single" w:sz="12" w:space="0" w:color="auto"/>
              <w:left w:val="single" w:sz="4" w:space="0" w:color="auto"/>
              <w:bottom w:val="single" w:sz="12" w:space="0" w:color="auto"/>
            </w:tcBorders>
          </w:tcPr>
          <w:p w14:paraId="156009F7"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2 602 515</w:t>
            </w:r>
          </w:p>
        </w:tc>
        <w:tc>
          <w:tcPr>
            <w:tcW w:w="1173" w:type="dxa"/>
            <w:tcBorders>
              <w:top w:val="single" w:sz="12" w:space="0" w:color="auto"/>
              <w:bottom w:val="single" w:sz="12" w:space="0" w:color="auto"/>
            </w:tcBorders>
          </w:tcPr>
          <w:p w14:paraId="206B08DF"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1 648 604</w:t>
            </w:r>
          </w:p>
        </w:tc>
        <w:tc>
          <w:tcPr>
            <w:tcW w:w="1173" w:type="dxa"/>
            <w:tcBorders>
              <w:top w:val="single" w:sz="12" w:space="0" w:color="auto"/>
              <w:bottom w:val="single" w:sz="12" w:space="0" w:color="auto"/>
            </w:tcBorders>
          </w:tcPr>
          <w:p w14:paraId="45401912" w14:textId="77777777" w:rsidR="003E09D8" w:rsidRPr="001B11F3" w:rsidRDefault="003E09D8" w:rsidP="005A1D6D">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2 169 487</w:t>
            </w:r>
          </w:p>
        </w:tc>
      </w:tr>
    </w:tbl>
    <w:p w14:paraId="165D82E8" w14:textId="575DB576" w:rsidR="003E09D8" w:rsidRPr="001D02DE" w:rsidRDefault="003E09D8" w:rsidP="001D02DE">
      <w:pPr>
        <w:tabs>
          <w:tab w:val="clear" w:pos="1247"/>
          <w:tab w:val="clear" w:pos="1814"/>
          <w:tab w:val="clear" w:pos="2381"/>
          <w:tab w:val="clear" w:pos="2948"/>
          <w:tab w:val="clear" w:pos="3515"/>
        </w:tabs>
        <w:spacing w:before="60" w:after="240"/>
        <w:ind w:left="1247" w:firstLine="624"/>
        <w:rPr>
          <w:iCs/>
          <w:sz w:val="18"/>
          <w:szCs w:val="18"/>
          <w:lang w:val="ru-RU"/>
        </w:rPr>
      </w:pPr>
      <w:r w:rsidRPr="001D02DE">
        <w:rPr>
          <w:sz w:val="18"/>
          <w:szCs w:val="18"/>
          <w:lang w:val="ru-RU"/>
        </w:rPr>
        <w:tab/>
      </w:r>
      <w:r w:rsidRPr="001D02DE">
        <w:rPr>
          <w:i/>
          <w:iCs/>
          <w:sz w:val="18"/>
          <w:szCs w:val="18"/>
          <w:lang w:val="ru-RU"/>
        </w:rPr>
        <w:t>Сокращения</w:t>
      </w:r>
      <w:r w:rsidRPr="001D02DE">
        <w:rPr>
          <w:sz w:val="18"/>
          <w:szCs w:val="18"/>
          <w:lang w:val="ru-RU"/>
        </w:rPr>
        <w:t>: экв. CO</w:t>
      </w:r>
      <w:r w:rsidRPr="001D02DE">
        <w:rPr>
          <w:sz w:val="18"/>
          <w:szCs w:val="18"/>
          <w:vertAlign w:val="subscript"/>
          <w:lang w:val="ru-RU"/>
        </w:rPr>
        <w:t>2</w:t>
      </w:r>
      <w:r w:rsidR="000A267A" w:rsidRPr="001D02DE">
        <w:rPr>
          <w:sz w:val="18"/>
          <w:szCs w:val="18"/>
          <w:lang w:val="ru-RU"/>
        </w:rPr>
        <w:t xml:space="preserve"> </w:t>
      </w:r>
      <w:r w:rsidR="002E52B5">
        <w:rPr>
          <w:sz w:val="18"/>
          <w:szCs w:val="18"/>
          <w:lang w:val="ru-RU"/>
        </w:rPr>
        <w:t>–</w:t>
      </w:r>
      <w:r w:rsidR="000A267A" w:rsidRPr="001D02DE">
        <w:rPr>
          <w:sz w:val="18"/>
          <w:szCs w:val="18"/>
          <w:lang w:val="ru-RU"/>
        </w:rPr>
        <w:t xml:space="preserve"> </w:t>
      </w:r>
      <w:r w:rsidRPr="001D02DE">
        <w:rPr>
          <w:sz w:val="18"/>
          <w:szCs w:val="18"/>
          <w:lang w:val="ru-RU"/>
        </w:rPr>
        <w:t>эквивалент CO</w:t>
      </w:r>
      <w:r w:rsidRPr="001D02DE">
        <w:rPr>
          <w:sz w:val="18"/>
          <w:szCs w:val="18"/>
          <w:vertAlign w:val="subscript"/>
          <w:lang w:val="ru-RU"/>
        </w:rPr>
        <w:t>2</w:t>
      </w:r>
      <w:r w:rsidRPr="001D02DE">
        <w:rPr>
          <w:sz w:val="18"/>
          <w:szCs w:val="18"/>
          <w:lang w:val="ru-RU"/>
        </w:rPr>
        <w:t>; ГФУ</w:t>
      </w:r>
      <w:r w:rsidR="000A267A" w:rsidRPr="001D02DE">
        <w:rPr>
          <w:sz w:val="18"/>
          <w:szCs w:val="18"/>
          <w:lang w:val="ru-RU"/>
        </w:rPr>
        <w:t xml:space="preserve"> </w:t>
      </w:r>
      <w:r w:rsidR="002E52B5">
        <w:rPr>
          <w:sz w:val="18"/>
          <w:szCs w:val="18"/>
          <w:lang w:val="ru-RU"/>
        </w:rPr>
        <w:t>–</w:t>
      </w:r>
      <w:r w:rsidR="000A267A" w:rsidRPr="001D02DE">
        <w:rPr>
          <w:sz w:val="18"/>
          <w:szCs w:val="18"/>
          <w:lang w:val="ru-RU"/>
        </w:rPr>
        <w:t xml:space="preserve"> </w:t>
      </w:r>
      <w:r w:rsidRPr="001D02DE">
        <w:rPr>
          <w:sz w:val="18"/>
          <w:szCs w:val="18"/>
          <w:lang w:val="ru-RU"/>
        </w:rPr>
        <w:t>гидрофторуглерод.</w:t>
      </w:r>
    </w:p>
    <w:p w14:paraId="1C73B655" w14:textId="1B6D791E" w:rsidR="003E09D8" w:rsidRPr="0052657A" w:rsidRDefault="003E09D8" w:rsidP="005A1D6D">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что Нигерия представила достаточную информацию в соответствии с решением</w:t>
      </w:r>
      <w:r w:rsidR="005A1D6D">
        <w:rPr>
          <w:lang w:val="en-US"/>
        </w:rPr>
        <w:t> </w:t>
      </w:r>
      <w:r>
        <w:rPr>
          <w:lang w:val="ru-RU"/>
        </w:rPr>
        <w:t>XV/19, чтобы обосновать свой запрос о пересмотре данных о потреблении гидрофторуглеродов за 2020, 2021 и 2022 годы, которые являются частью базового уровня для входящих в группу 1 Сторон, действующих в рамках статьи 5, согласно Кигалийской поправке к Монреальскому протоколу;</w:t>
      </w:r>
    </w:p>
    <w:p w14:paraId="1E268943" w14:textId="77777777" w:rsidR="003E09D8" w:rsidRPr="0052657A" w:rsidRDefault="003E09D8" w:rsidP="005A1D6D">
      <w:pPr>
        <w:pStyle w:val="NormalNonumber"/>
        <w:numPr>
          <w:ilvl w:val="0"/>
          <w:numId w:val="313"/>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 xml:space="preserve">удовлетворить запрос Нигерии и пересмотреть данные о потреблении гидрофторуглеродов за базовые 2020, 2021 и 2022 годы, как указано в следующей таблице: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13"/>
        <w:gridCol w:w="1030"/>
        <w:gridCol w:w="1173"/>
        <w:gridCol w:w="1173"/>
        <w:gridCol w:w="1172"/>
        <w:gridCol w:w="1173"/>
        <w:gridCol w:w="1173"/>
      </w:tblGrid>
      <w:tr w:rsidR="003E09D8" w:rsidRPr="001B11F3" w14:paraId="7F3BEEE5" w14:textId="77777777" w:rsidTr="00814ADA">
        <w:trPr>
          <w:trHeight w:val="113"/>
          <w:jc w:val="right"/>
        </w:trPr>
        <w:tc>
          <w:tcPr>
            <w:tcW w:w="1413" w:type="dxa"/>
            <w:vMerge w:val="restart"/>
            <w:tcBorders>
              <w:top w:val="single" w:sz="4" w:space="0" w:color="auto"/>
              <w:bottom w:val="single" w:sz="12" w:space="0" w:color="auto"/>
            </w:tcBorders>
            <w:vAlign w:val="bottom"/>
          </w:tcPr>
          <w:p w14:paraId="476C9386" w14:textId="4A172A2A"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Сторона</w:t>
            </w:r>
            <w:r w:rsidR="00AD770E">
              <w:rPr>
                <w:i/>
                <w:iCs/>
                <w:color w:val="000000"/>
                <w:lang w:val="ru-RU"/>
              </w:rPr>
              <w:t xml:space="preserve"> </w:t>
            </w:r>
            <w:r>
              <w:rPr>
                <w:i/>
                <w:iCs/>
                <w:color w:val="000000"/>
                <w:lang w:val="ru-RU"/>
              </w:rPr>
              <w:t>/</w:t>
            </w:r>
            <w:r w:rsidR="00AD770E">
              <w:rPr>
                <w:i/>
                <w:iCs/>
                <w:color w:val="000000"/>
                <w:lang w:val="ru-RU"/>
              </w:rPr>
              <w:t xml:space="preserve"> </w:t>
            </w:r>
            <w:r>
              <w:rPr>
                <w:i/>
                <w:iCs/>
                <w:color w:val="000000"/>
                <w:lang w:val="ru-RU"/>
              </w:rPr>
              <w:t>год</w:t>
            </w:r>
          </w:p>
        </w:tc>
        <w:tc>
          <w:tcPr>
            <w:tcW w:w="3376" w:type="dxa"/>
            <w:gridSpan w:val="3"/>
            <w:tcBorders>
              <w:top w:val="single" w:sz="4" w:space="0" w:color="auto"/>
              <w:bottom w:val="single" w:sz="4" w:space="0" w:color="auto"/>
              <w:right w:val="single" w:sz="4" w:space="0" w:color="auto"/>
            </w:tcBorders>
            <w:vAlign w:val="bottom"/>
          </w:tcPr>
          <w:p w14:paraId="2B6460C2" w14:textId="42F95CFE"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Pr>
                <w:i/>
                <w:iCs/>
                <w:color w:val="000000"/>
                <w:lang w:val="ru-RU"/>
              </w:rPr>
              <w:t xml:space="preserve">Ранее имевшиеся данные о ГФУ </w:t>
            </w:r>
            <w:r w:rsidR="00345849">
              <w:rPr>
                <w:i/>
                <w:iCs/>
                <w:color w:val="000000"/>
                <w:lang w:val="ru-RU"/>
              </w:rPr>
              <w:br/>
            </w:r>
            <w:r>
              <w:rPr>
                <w:i/>
                <w:iCs/>
                <w:color w:val="000000"/>
                <w:lang w:val="ru-RU"/>
              </w:rPr>
              <w:t>(в тоннах экв. СО</w:t>
            </w:r>
            <w:r>
              <w:rPr>
                <w:i/>
                <w:iCs/>
                <w:color w:val="000000"/>
                <w:vertAlign w:val="subscript"/>
                <w:lang w:val="ru-RU"/>
              </w:rPr>
              <w:t>2</w:t>
            </w:r>
            <w:r>
              <w:rPr>
                <w:i/>
                <w:iCs/>
                <w:color w:val="000000"/>
                <w:lang w:val="ru-RU"/>
              </w:rPr>
              <w:t>)</w:t>
            </w:r>
          </w:p>
        </w:tc>
        <w:tc>
          <w:tcPr>
            <w:tcW w:w="3518" w:type="dxa"/>
            <w:gridSpan w:val="3"/>
            <w:tcBorders>
              <w:top w:val="single" w:sz="4" w:space="0" w:color="auto"/>
              <w:left w:val="single" w:sz="4" w:space="0" w:color="auto"/>
              <w:bottom w:val="single" w:sz="4" w:space="0" w:color="auto"/>
            </w:tcBorders>
            <w:vAlign w:val="bottom"/>
          </w:tcPr>
          <w:p w14:paraId="44E0CD97" w14:textId="737143E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Pr>
                <w:i/>
                <w:iCs/>
                <w:color w:val="000000"/>
                <w:lang w:val="ru-RU"/>
              </w:rPr>
              <w:t xml:space="preserve">Новые данные о ГФУ </w:t>
            </w:r>
            <w:r w:rsidR="00345849">
              <w:rPr>
                <w:i/>
                <w:iCs/>
                <w:color w:val="000000"/>
                <w:lang w:val="ru-RU"/>
              </w:rPr>
              <w:br/>
            </w:r>
            <w:r>
              <w:rPr>
                <w:i/>
                <w:iCs/>
                <w:color w:val="000000"/>
                <w:lang w:val="ru-RU"/>
              </w:rPr>
              <w:t>(в тоннах экв. СО</w:t>
            </w:r>
            <w:r>
              <w:rPr>
                <w:i/>
                <w:iCs/>
                <w:color w:val="000000"/>
                <w:vertAlign w:val="subscript"/>
                <w:lang w:val="ru-RU"/>
              </w:rPr>
              <w:t>2</w:t>
            </w:r>
            <w:r>
              <w:rPr>
                <w:i/>
                <w:iCs/>
                <w:color w:val="000000"/>
                <w:lang w:val="ru-RU"/>
              </w:rPr>
              <w:t>)</w:t>
            </w:r>
          </w:p>
        </w:tc>
      </w:tr>
      <w:tr w:rsidR="003E09D8" w:rsidRPr="001B11F3" w14:paraId="2E32247D" w14:textId="77777777" w:rsidTr="00814ADA">
        <w:trPr>
          <w:trHeight w:val="209"/>
          <w:jc w:val="right"/>
        </w:trPr>
        <w:tc>
          <w:tcPr>
            <w:tcW w:w="1413" w:type="dxa"/>
            <w:vMerge/>
            <w:tcBorders>
              <w:top w:val="single" w:sz="4" w:space="0" w:color="auto"/>
              <w:bottom w:val="single" w:sz="12" w:space="0" w:color="auto"/>
            </w:tcBorders>
            <w:vAlign w:val="bottom"/>
          </w:tcPr>
          <w:p w14:paraId="3948CD9D"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rPr>
                <w:i/>
                <w:iCs/>
                <w:szCs w:val="18"/>
              </w:rPr>
            </w:pPr>
          </w:p>
        </w:tc>
        <w:tc>
          <w:tcPr>
            <w:tcW w:w="1030" w:type="dxa"/>
            <w:tcBorders>
              <w:top w:val="single" w:sz="4" w:space="0" w:color="auto"/>
              <w:bottom w:val="single" w:sz="12" w:space="0" w:color="auto"/>
            </w:tcBorders>
            <w:vAlign w:val="bottom"/>
          </w:tcPr>
          <w:p w14:paraId="3904D4C8" w14:textId="42D5AA3B"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2020</w:t>
            </w:r>
          </w:p>
        </w:tc>
        <w:tc>
          <w:tcPr>
            <w:tcW w:w="1173" w:type="dxa"/>
            <w:tcBorders>
              <w:top w:val="single" w:sz="4" w:space="0" w:color="auto"/>
              <w:bottom w:val="single" w:sz="12" w:space="0" w:color="auto"/>
            </w:tcBorders>
            <w:vAlign w:val="bottom"/>
          </w:tcPr>
          <w:p w14:paraId="0963C0D8" w14:textId="38A5948D"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2021</w:t>
            </w:r>
          </w:p>
        </w:tc>
        <w:tc>
          <w:tcPr>
            <w:tcW w:w="1173" w:type="dxa"/>
            <w:tcBorders>
              <w:top w:val="single" w:sz="4" w:space="0" w:color="auto"/>
              <w:bottom w:val="single" w:sz="12" w:space="0" w:color="auto"/>
              <w:right w:val="single" w:sz="4" w:space="0" w:color="auto"/>
            </w:tcBorders>
            <w:vAlign w:val="bottom"/>
          </w:tcPr>
          <w:p w14:paraId="52E9DD2F" w14:textId="2433EE6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2022</w:t>
            </w:r>
          </w:p>
        </w:tc>
        <w:tc>
          <w:tcPr>
            <w:tcW w:w="1172" w:type="dxa"/>
            <w:tcBorders>
              <w:top w:val="single" w:sz="4" w:space="0" w:color="auto"/>
              <w:left w:val="single" w:sz="4" w:space="0" w:color="auto"/>
              <w:bottom w:val="single" w:sz="12" w:space="0" w:color="auto"/>
            </w:tcBorders>
            <w:vAlign w:val="bottom"/>
          </w:tcPr>
          <w:p w14:paraId="70D72F2F" w14:textId="774DAD45"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2020</w:t>
            </w:r>
          </w:p>
        </w:tc>
        <w:tc>
          <w:tcPr>
            <w:tcW w:w="1173" w:type="dxa"/>
            <w:tcBorders>
              <w:top w:val="single" w:sz="4" w:space="0" w:color="auto"/>
              <w:bottom w:val="single" w:sz="12" w:space="0" w:color="auto"/>
            </w:tcBorders>
            <w:vAlign w:val="bottom"/>
          </w:tcPr>
          <w:p w14:paraId="0A3A197C" w14:textId="79FD37AF"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2021</w:t>
            </w:r>
          </w:p>
        </w:tc>
        <w:tc>
          <w:tcPr>
            <w:tcW w:w="1173" w:type="dxa"/>
            <w:tcBorders>
              <w:top w:val="single" w:sz="4" w:space="0" w:color="auto"/>
              <w:bottom w:val="single" w:sz="12" w:space="0" w:color="auto"/>
            </w:tcBorders>
            <w:vAlign w:val="bottom"/>
          </w:tcPr>
          <w:p w14:paraId="71F063D0" w14:textId="024E2C1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2022</w:t>
            </w:r>
          </w:p>
        </w:tc>
      </w:tr>
      <w:tr w:rsidR="003E09D8" w:rsidRPr="001B11F3" w14:paraId="618400E2" w14:textId="77777777" w:rsidTr="00814ADA">
        <w:trPr>
          <w:trHeight w:val="113"/>
          <w:jc w:val="right"/>
        </w:trPr>
        <w:tc>
          <w:tcPr>
            <w:tcW w:w="1413" w:type="dxa"/>
            <w:tcBorders>
              <w:top w:val="single" w:sz="12" w:space="0" w:color="auto"/>
              <w:bottom w:val="single" w:sz="12" w:space="0" w:color="auto"/>
            </w:tcBorders>
          </w:tcPr>
          <w:p w14:paraId="54AEA80D"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 xml:space="preserve">Нигерия </w:t>
            </w:r>
          </w:p>
        </w:tc>
        <w:tc>
          <w:tcPr>
            <w:tcW w:w="1030" w:type="dxa"/>
            <w:tcBorders>
              <w:top w:val="single" w:sz="12" w:space="0" w:color="auto"/>
              <w:bottom w:val="single" w:sz="12" w:space="0" w:color="auto"/>
            </w:tcBorders>
          </w:tcPr>
          <w:p w14:paraId="4B71CFFE"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2 620 048</w:t>
            </w:r>
          </w:p>
        </w:tc>
        <w:tc>
          <w:tcPr>
            <w:tcW w:w="1173" w:type="dxa"/>
            <w:tcBorders>
              <w:top w:val="single" w:sz="12" w:space="0" w:color="auto"/>
              <w:bottom w:val="single" w:sz="12" w:space="0" w:color="auto"/>
            </w:tcBorders>
          </w:tcPr>
          <w:p w14:paraId="684511DF"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8 381 305</w:t>
            </w:r>
          </w:p>
        </w:tc>
        <w:tc>
          <w:tcPr>
            <w:tcW w:w="1173" w:type="dxa"/>
            <w:tcBorders>
              <w:top w:val="single" w:sz="12" w:space="0" w:color="auto"/>
              <w:bottom w:val="single" w:sz="12" w:space="0" w:color="auto"/>
              <w:right w:val="single" w:sz="4" w:space="0" w:color="auto"/>
            </w:tcBorders>
          </w:tcPr>
          <w:p w14:paraId="3CCB869B"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17 374 682</w:t>
            </w:r>
          </w:p>
        </w:tc>
        <w:tc>
          <w:tcPr>
            <w:tcW w:w="1172" w:type="dxa"/>
            <w:tcBorders>
              <w:top w:val="single" w:sz="12" w:space="0" w:color="auto"/>
              <w:left w:val="single" w:sz="4" w:space="0" w:color="auto"/>
              <w:bottom w:val="single" w:sz="12" w:space="0" w:color="auto"/>
            </w:tcBorders>
          </w:tcPr>
          <w:p w14:paraId="66F7C60B"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13 305 145</w:t>
            </w:r>
          </w:p>
        </w:tc>
        <w:tc>
          <w:tcPr>
            <w:tcW w:w="1173" w:type="dxa"/>
            <w:tcBorders>
              <w:top w:val="single" w:sz="12" w:space="0" w:color="auto"/>
              <w:bottom w:val="single" w:sz="12" w:space="0" w:color="auto"/>
            </w:tcBorders>
          </w:tcPr>
          <w:p w14:paraId="4A7576C0"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19 884 612</w:t>
            </w:r>
          </w:p>
        </w:tc>
        <w:tc>
          <w:tcPr>
            <w:tcW w:w="1173" w:type="dxa"/>
            <w:tcBorders>
              <w:top w:val="single" w:sz="12" w:space="0" w:color="auto"/>
              <w:bottom w:val="single" w:sz="12" w:space="0" w:color="auto"/>
            </w:tcBorders>
          </w:tcPr>
          <w:p w14:paraId="17598D07" w14:textId="77777777" w:rsidR="003E09D8" w:rsidRPr="001B11F3" w:rsidRDefault="003E09D8" w:rsidP="00814ADA">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24 582 158</w:t>
            </w:r>
          </w:p>
        </w:tc>
      </w:tr>
    </w:tbl>
    <w:p w14:paraId="2022D8E9" w14:textId="07C471A6" w:rsidR="003E09D8" w:rsidRPr="001D02DE" w:rsidRDefault="003E09D8" w:rsidP="001D02DE">
      <w:pPr>
        <w:tabs>
          <w:tab w:val="clear" w:pos="1247"/>
          <w:tab w:val="clear" w:pos="1814"/>
          <w:tab w:val="clear" w:pos="2381"/>
          <w:tab w:val="clear" w:pos="2948"/>
          <w:tab w:val="clear" w:pos="3515"/>
        </w:tabs>
        <w:spacing w:before="60" w:after="240"/>
        <w:ind w:left="1247" w:firstLine="624"/>
        <w:rPr>
          <w:sz w:val="18"/>
          <w:szCs w:val="18"/>
          <w:lang w:val="ru-RU"/>
        </w:rPr>
      </w:pPr>
      <w:r w:rsidRPr="001D02DE">
        <w:rPr>
          <w:sz w:val="18"/>
          <w:szCs w:val="18"/>
          <w:lang w:val="ru-RU"/>
        </w:rPr>
        <w:tab/>
      </w:r>
      <w:r w:rsidRPr="001D02DE">
        <w:rPr>
          <w:i/>
          <w:iCs/>
          <w:sz w:val="18"/>
          <w:szCs w:val="18"/>
          <w:lang w:val="ru-RU"/>
        </w:rPr>
        <w:t>Сокращения</w:t>
      </w:r>
      <w:r w:rsidRPr="001D02DE">
        <w:rPr>
          <w:sz w:val="18"/>
          <w:szCs w:val="18"/>
          <w:lang w:val="ru-RU"/>
        </w:rPr>
        <w:t>: экв. CO</w:t>
      </w:r>
      <w:r w:rsidRPr="001D02DE">
        <w:rPr>
          <w:sz w:val="18"/>
          <w:szCs w:val="18"/>
          <w:vertAlign w:val="subscript"/>
          <w:lang w:val="ru-RU"/>
        </w:rPr>
        <w:t>2</w:t>
      </w:r>
      <w:r w:rsidR="000A267A" w:rsidRPr="001D02DE">
        <w:rPr>
          <w:sz w:val="18"/>
          <w:szCs w:val="18"/>
          <w:lang w:val="ru-RU"/>
        </w:rPr>
        <w:t xml:space="preserve"> </w:t>
      </w:r>
      <w:r w:rsidR="0007242C">
        <w:rPr>
          <w:sz w:val="18"/>
          <w:szCs w:val="18"/>
          <w:lang w:val="ru-RU"/>
        </w:rPr>
        <w:t>–</w:t>
      </w:r>
      <w:r w:rsidR="000A267A" w:rsidRPr="001D02DE">
        <w:rPr>
          <w:sz w:val="18"/>
          <w:szCs w:val="18"/>
          <w:lang w:val="ru-RU"/>
        </w:rPr>
        <w:t xml:space="preserve"> </w:t>
      </w:r>
      <w:r w:rsidRPr="001D02DE">
        <w:rPr>
          <w:sz w:val="18"/>
          <w:szCs w:val="18"/>
          <w:lang w:val="ru-RU"/>
        </w:rPr>
        <w:t>эквивалент CO</w:t>
      </w:r>
      <w:r w:rsidRPr="001D02DE">
        <w:rPr>
          <w:sz w:val="18"/>
          <w:szCs w:val="18"/>
          <w:vertAlign w:val="subscript"/>
          <w:lang w:val="ru-RU"/>
        </w:rPr>
        <w:t>2</w:t>
      </w:r>
      <w:r w:rsidRPr="001D02DE">
        <w:rPr>
          <w:sz w:val="18"/>
          <w:szCs w:val="18"/>
          <w:lang w:val="ru-RU"/>
        </w:rPr>
        <w:t>; ГФУ</w:t>
      </w:r>
      <w:r w:rsidR="000A267A" w:rsidRPr="001D02DE">
        <w:rPr>
          <w:sz w:val="18"/>
          <w:szCs w:val="18"/>
          <w:lang w:val="ru-RU"/>
        </w:rPr>
        <w:t xml:space="preserve"> </w:t>
      </w:r>
      <w:r w:rsidR="0007242C">
        <w:rPr>
          <w:sz w:val="18"/>
          <w:szCs w:val="18"/>
          <w:lang w:val="ru-RU"/>
        </w:rPr>
        <w:t>–</w:t>
      </w:r>
      <w:r w:rsidR="000A267A" w:rsidRPr="001D02DE">
        <w:rPr>
          <w:sz w:val="18"/>
          <w:szCs w:val="18"/>
          <w:lang w:val="ru-RU"/>
        </w:rPr>
        <w:t xml:space="preserve"> </w:t>
      </w:r>
      <w:r w:rsidRPr="001D02DE">
        <w:rPr>
          <w:sz w:val="18"/>
          <w:szCs w:val="18"/>
          <w:lang w:val="ru-RU"/>
        </w:rPr>
        <w:t xml:space="preserve">гидрофторуглерод. </w:t>
      </w:r>
    </w:p>
    <w:p w14:paraId="73E83151" w14:textId="0766D2CE" w:rsidR="00A73BE3" w:rsidRPr="0052657A" w:rsidRDefault="00D47B2C" w:rsidP="00A04C58">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0A267A">
        <w:rPr>
          <w:bCs/>
          <w:lang w:val="ru-RU"/>
        </w:rPr>
        <w:tab/>
      </w:r>
      <w:r w:rsidR="00A73BE3">
        <w:rPr>
          <w:bCs/>
          <w:lang w:val="ru-RU"/>
        </w:rPr>
        <w:t>I.</w:t>
      </w:r>
      <w:r w:rsidR="00A73BE3">
        <w:rPr>
          <w:lang w:val="ru-RU"/>
        </w:rPr>
        <w:tab/>
      </w:r>
      <w:r w:rsidR="00A73BE3">
        <w:rPr>
          <w:bCs/>
          <w:lang w:val="ru-RU"/>
        </w:rPr>
        <w:t>Проект решения XXXVII/[--]: Положение дел с созданием систем лицензирования согласно пункту 2-бис статьи 4B Монреальского протокола по веществам, разрушающим озоновый слой</w:t>
      </w:r>
    </w:p>
    <w:p w14:paraId="2DB8E5FD" w14:textId="77777777"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отмечая</w:t>
      </w:r>
      <w:r>
        <w:rPr>
          <w:lang w:val="ru-RU"/>
        </w:rPr>
        <w:t>, что в пункте 2-бис статьи 4В Монреальского протокола по веществам, разрушающим озоновый слой, требуется, чтобы каждая Сторона создала и внедрила систему лицензирования импорта и экспорта новых, использованных, рециркулированных и утилизованных регулируемых веществ, включенных в приложение F к Протоколу,</w:t>
      </w:r>
    </w:p>
    <w:p w14:paraId="295BF49A" w14:textId="77777777"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с удовлетворением отмечая</w:t>
      </w:r>
      <w:r>
        <w:rPr>
          <w:lang w:val="ru-RU"/>
        </w:rPr>
        <w:t xml:space="preserve">, что 161 из 169 Сторон Монреальского протокола, ратифицировавших, принявших или утвердивших Кигалийскую поправку к Протоколу, </w:t>
      </w:r>
      <w:r>
        <w:rPr>
          <w:lang w:val="ru-RU"/>
        </w:rPr>
        <w:lastRenderedPageBreak/>
        <w:t>сообщила о создании и функционировании систем лицензирования импорта и экспорта регулируемых веществ, включенных в приложение F, согласно требованиям, и что 4 Стороны, которые еще не ратифицировали, приняли или утвердили Кигалийскую поправку, также сообщили о создании таких систем лицензирования,</w:t>
      </w:r>
    </w:p>
    <w:p w14:paraId="47C37BAE" w14:textId="77777777"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color w:val="000000"/>
          <w:lang w:val="ru-RU"/>
        </w:rPr>
      </w:pPr>
      <w:r>
        <w:rPr>
          <w:lang w:val="ru-RU"/>
        </w:rPr>
        <w:tab/>
      </w:r>
      <w:r>
        <w:rPr>
          <w:i/>
          <w:iCs/>
          <w:lang w:val="ru-RU"/>
        </w:rPr>
        <w:t>отмечая</w:t>
      </w:r>
      <w:r>
        <w:rPr>
          <w:lang w:val="ru-RU"/>
        </w:rPr>
        <w:t xml:space="preserve"> при этом, что Джибути, Оман и Сан-Марино еще не сообщили секретариату по озону о создании и функционировании их систем лицензирования в соответствии с пунктом 3 статьи 4B,</w:t>
      </w:r>
    </w:p>
    <w:p w14:paraId="316CA3D8" w14:textId="53A48D1E"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с обеспокоенностью отмечая</w:t>
      </w:r>
      <w:r>
        <w:rPr>
          <w:lang w:val="ru-RU"/>
        </w:rPr>
        <w:t>, что одна из перечисленных выше Сторон, а именно Сан</w:t>
      </w:r>
      <w:r w:rsidR="0003658C">
        <w:rPr>
          <w:lang w:val="ru-RU"/>
        </w:rPr>
        <w:noBreakHyphen/>
      </w:r>
      <w:r>
        <w:rPr>
          <w:lang w:val="ru-RU"/>
        </w:rPr>
        <w:t>Марино, приняла Кигалийскую поправку в 2020 году и до сих пор не сообщила о создании и функционировании системы лицензирования в соответствии с пунктом 3 статьи 4B,</w:t>
      </w:r>
    </w:p>
    <w:p w14:paraId="2FD662F2" w14:textId="77777777"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признавая</w:t>
      </w:r>
      <w:r>
        <w:rPr>
          <w:lang w:val="ru-RU"/>
        </w:rPr>
        <w:t>, что системы лицензирования обеспечивают сбор и проверку данных, мониторинг импорта и экспорта регулируемых веществ и предотвращение незаконной торговли,</w:t>
      </w:r>
    </w:p>
    <w:p w14:paraId="4E9EB0B6" w14:textId="77777777" w:rsidR="00A73BE3" w:rsidRPr="0052657A" w:rsidRDefault="00A73BE3" w:rsidP="0007242C">
      <w:pPr>
        <w:tabs>
          <w:tab w:val="clear" w:pos="1247"/>
          <w:tab w:val="clear" w:pos="1814"/>
          <w:tab w:val="clear" w:pos="2381"/>
          <w:tab w:val="clear" w:pos="2948"/>
          <w:tab w:val="clear" w:pos="3515"/>
        </w:tabs>
        <w:adjustRightInd w:val="0"/>
        <w:snapToGrid w:val="0"/>
        <w:spacing w:after="120"/>
        <w:ind w:left="1247" w:firstLine="624"/>
        <w:rPr>
          <w:lang w:val="ru-RU"/>
        </w:rPr>
      </w:pPr>
      <w:r>
        <w:rPr>
          <w:lang w:val="ru-RU"/>
        </w:rPr>
        <w:tab/>
      </w:r>
      <w:r>
        <w:rPr>
          <w:i/>
          <w:iCs/>
          <w:lang w:val="ru-RU"/>
        </w:rPr>
        <w:t>признавая также</w:t>
      </w:r>
      <w:r>
        <w:rPr>
          <w:lang w:val="ru-RU"/>
        </w:rPr>
        <w:t>, что успешный поэтапный вывод из обращения Сторонами большинства регулируемых веществ в значительной степени обусловлен созданием и внедрением систем лицензирования для контроля за импортом и экспортом озоноразрушающих веществ,</w:t>
      </w:r>
    </w:p>
    <w:p w14:paraId="38EE04F1" w14:textId="77777777" w:rsidR="00A73BE3" w:rsidRPr="001B11F3" w:rsidRDefault="00A73BE3" w:rsidP="0007242C">
      <w:pPr>
        <w:tabs>
          <w:tab w:val="clear" w:pos="1247"/>
          <w:tab w:val="clear" w:pos="1814"/>
          <w:tab w:val="clear" w:pos="2381"/>
          <w:tab w:val="clear" w:pos="2948"/>
          <w:tab w:val="clear" w:pos="3515"/>
        </w:tabs>
        <w:adjustRightInd w:val="0"/>
        <w:snapToGrid w:val="0"/>
        <w:spacing w:after="120"/>
        <w:ind w:left="1247" w:firstLine="624"/>
      </w:pPr>
      <w:r>
        <w:rPr>
          <w:i/>
          <w:iCs/>
          <w:lang w:val="ru-RU"/>
        </w:rPr>
        <w:t>постановляет:</w:t>
      </w:r>
    </w:p>
    <w:p w14:paraId="1E406EB0" w14:textId="77777777" w:rsidR="00A73BE3" w:rsidRPr="0052657A" w:rsidRDefault="00A73BE3" w:rsidP="0007242C">
      <w:pPr>
        <w:pStyle w:val="NormalNonumber"/>
        <w:numPr>
          <w:ilvl w:val="0"/>
          <w:numId w:val="312"/>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 удовлетворением принять к сведению усилия Сторон по созданию и эксплуатации систем лицензирования регулируемых веществ, включенных в приложение F, в соответствии с пунктом 2-бис статьи 4В Монреальского протокола по веществам, разрушающим озоновый слой;</w:t>
      </w:r>
    </w:p>
    <w:p w14:paraId="28E32750" w14:textId="77777777" w:rsidR="00A73BE3" w:rsidRPr="0052657A" w:rsidRDefault="00A73BE3" w:rsidP="0007242C">
      <w:pPr>
        <w:pStyle w:val="NormalNonumber"/>
        <w:numPr>
          <w:ilvl w:val="0"/>
          <w:numId w:val="312"/>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настоятельно призвать Джибути, Оман и Сан-Марино в срочном порядке и не позднее 31 марта 2026 года представить в секретариат по озону информацию о создании и функционировании систем лицензирования для рассмотрения Комитетом по выполнению в рамках процедуры, касающейся несоблюдения Монреальского протокола, на его семьдесят шестом совещании;</w:t>
      </w:r>
    </w:p>
    <w:p w14:paraId="2D67E595" w14:textId="77777777" w:rsidR="00A73BE3" w:rsidRPr="0052657A" w:rsidRDefault="00A73BE3" w:rsidP="0007242C">
      <w:pPr>
        <w:pStyle w:val="NormalNonumber"/>
        <w:numPr>
          <w:ilvl w:val="0"/>
          <w:numId w:val="312"/>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предложить Сан-Марино направить своего представителя на семьдесят шестое совещание Комитета по выполнению, если до начала совещания Сторона не сообщит о создании и функционировании своей системы лицензирования в соответствии с пунктом 2-бис статьи 4B Монреальского протокола;</w:t>
      </w:r>
    </w:p>
    <w:p w14:paraId="05DF3D7B" w14:textId="77777777" w:rsidR="00A73BE3" w:rsidRPr="0052657A" w:rsidRDefault="00A73BE3" w:rsidP="0007242C">
      <w:pPr>
        <w:pStyle w:val="NormalNonumber"/>
        <w:numPr>
          <w:ilvl w:val="0"/>
          <w:numId w:val="312"/>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настоятельно призвать все Стороны Монреальского протокола, которые ратифицируют, примут или одобрят Кигалийскую поправку, создать и внедрить системы лицензирования импорта и экспорта регулируемых веществ, включенных в приложение F к Протоколу, в течение трех месяцев с даты вступления в силу Кигалийской поправки для каждой из Сторон и сообщить секретариату о создании и функционировании таких систем лицензирования в течение трех месяцев после этого;</w:t>
      </w:r>
    </w:p>
    <w:p w14:paraId="60463B93" w14:textId="77777777" w:rsidR="00A73BE3" w:rsidRPr="0052657A" w:rsidRDefault="00A73BE3" w:rsidP="0007242C">
      <w:pPr>
        <w:pStyle w:val="NormalNonumber"/>
        <w:numPr>
          <w:ilvl w:val="0"/>
          <w:numId w:val="312"/>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поручить секретариату периодически готовить и распространять среди всех Сторон перечень Сторон, которые сообщили секретариату о своих системах лицензирования, и направлять эту информацию Комитету по выполнению для рассмотрения и с тем, чтобы он мог вынести соответствующие рекомендации Сторонам, как это предусмотрено в пункте 4 статьи 4B Монреальского протокола.</w:t>
      </w:r>
    </w:p>
    <w:p w14:paraId="01685078" w14:textId="77777777" w:rsidR="00D63E9D" w:rsidRPr="0052657A" w:rsidRDefault="00D63E9D" w:rsidP="0007242C">
      <w:pPr>
        <w:pStyle w:val="Normal-pool"/>
        <w:tabs>
          <w:tab w:val="clear" w:pos="624"/>
          <w:tab w:val="clear" w:pos="1247"/>
          <w:tab w:val="clear" w:pos="1871"/>
          <w:tab w:val="clear" w:pos="2495"/>
          <w:tab w:val="clear" w:pos="3119"/>
          <w:tab w:val="clear" w:pos="3742"/>
          <w:tab w:val="clear" w:pos="4366"/>
          <w:tab w:val="clear" w:pos="4990"/>
        </w:tabs>
        <w:rPr>
          <w:szCs w:val="22"/>
          <w:lang w:val="ru-RU"/>
        </w:rPr>
      </w:pPr>
      <w:bookmarkStart w:id="38" w:name="_Hlk150878534"/>
      <w:r w:rsidRPr="0052657A">
        <w:rPr>
          <w:lang w:val="ru-RU"/>
        </w:rPr>
        <w:br w:type="page"/>
      </w:r>
    </w:p>
    <w:p w14:paraId="19E3CBCF" w14:textId="77777777" w:rsidR="004F289F" w:rsidRPr="0052657A" w:rsidRDefault="004F289F" w:rsidP="0003658C">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II</w:t>
      </w:r>
      <w:r w:rsidRPr="00852ABF">
        <w:rPr>
          <w:b w:val="0"/>
          <w:bCs w:val="0"/>
          <w:lang w:val="ru-RU"/>
        </w:rPr>
        <w:footnoteReference w:customMarkFollows="1" w:id="2"/>
        <w:t>*</w:t>
      </w:r>
      <w:bookmarkStart w:id="39" w:name="_Hlk76459712"/>
      <w:bookmarkStart w:id="40" w:name="_Hlk69114350"/>
      <w:bookmarkEnd w:id="39"/>
      <w:bookmarkEnd w:id="40"/>
    </w:p>
    <w:p w14:paraId="530E913A" w14:textId="77777777" w:rsidR="00975BB5" w:rsidRPr="0052657A" w:rsidRDefault="004F289F" w:rsidP="0003658C">
      <w:pPr>
        <w:pStyle w:val="ZZAnxtitle"/>
        <w:tabs>
          <w:tab w:val="clear" w:pos="624"/>
          <w:tab w:val="clear" w:pos="1247"/>
          <w:tab w:val="clear" w:pos="1871"/>
          <w:tab w:val="clear" w:pos="2495"/>
          <w:tab w:val="clear" w:pos="3119"/>
          <w:tab w:val="clear" w:pos="3742"/>
          <w:tab w:val="clear" w:pos="4366"/>
          <w:tab w:val="clear" w:pos="4990"/>
        </w:tabs>
        <w:spacing w:before="0"/>
        <w:rPr>
          <w:lang w:val="ru-RU"/>
        </w:rPr>
        <w:sectPr w:rsidR="00975BB5" w:rsidRPr="0052657A" w:rsidSect="008720BF">
          <w:headerReference w:type="even" r:id="rId12"/>
          <w:headerReference w:type="default" r:id="rId13"/>
          <w:footerReference w:type="even" r:id="rId14"/>
          <w:footerReference w:type="default" r:id="rId15"/>
          <w:footerReference w:type="first" r:id="rId16"/>
          <w:type w:val="continuous"/>
          <w:pgSz w:w="11907" w:h="16839"/>
          <w:pgMar w:top="907" w:right="992" w:bottom="1418" w:left="1418" w:header="539" w:footer="975" w:gutter="0"/>
          <w:cols w:space="708"/>
          <w:titlePg/>
          <w:docGrid w:linePitch="360"/>
        </w:sectPr>
      </w:pPr>
      <w:r>
        <w:rPr>
          <w:lang w:val="ru-RU"/>
        </w:rPr>
        <w:t>Перечень участников</w:t>
      </w:r>
    </w:p>
    <w:p w14:paraId="70E638EB" w14:textId="0CFE621F" w:rsidR="00E13C2C" w:rsidRPr="0052657A" w:rsidRDefault="00E13C2C" w:rsidP="0003658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rPr>
          <w:lang w:val="ru-RU"/>
        </w:rPr>
      </w:pPr>
      <w:r>
        <w:rPr>
          <w:lang w:val="ru-RU"/>
        </w:rPr>
        <w:tab/>
      </w:r>
      <w:r>
        <w:rPr>
          <w:bCs/>
          <w:lang w:val="ru-RU"/>
        </w:rPr>
        <w:t>Члены Комитета по выполнению</w:t>
      </w:r>
    </w:p>
    <w:p w14:paraId="4B22859C" w14:textId="77777777" w:rsidR="00C67BBE" w:rsidRPr="0052657A" w:rsidRDefault="00C67BBE" w:rsidP="0003658C">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rPr>
          <w:lang w:val="ru-RU"/>
        </w:rPr>
        <w:sectPr w:rsidR="00C67BBE" w:rsidRPr="0052657A" w:rsidSect="008720BF">
          <w:type w:val="continuous"/>
          <w:pgSz w:w="11907" w:h="16839"/>
          <w:pgMar w:top="907" w:right="992" w:bottom="1418" w:left="1418" w:header="539" w:footer="975" w:gutter="0"/>
          <w:cols w:space="708"/>
          <w:docGrid w:linePitch="360"/>
        </w:sectPr>
      </w:pPr>
    </w:p>
    <w:p w14:paraId="066C7D6E" w14:textId="77777777" w:rsidR="004F289F" w:rsidRPr="00C661A1"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Бенин</w:t>
      </w:r>
    </w:p>
    <w:p w14:paraId="0B148A94" w14:textId="4DFC92F2" w:rsidR="00A158C8" w:rsidRPr="0052657A" w:rsidRDefault="008D5A91" w:rsidP="00B85816">
      <w:pPr>
        <w:tabs>
          <w:tab w:val="clear" w:pos="1247"/>
          <w:tab w:val="clear" w:pos="1814"/>
          <w:tab w:val="clear" w:pos="2381"/>
          <w:tab w:val="clear" w:pos="2948"/>
          <w:tab w:val="clear" w:pos="3515"/>
        </w:tabs>
        <w:ind w:left="1247"/>
        <w:rPr>
          <w:lang w:val="ru-RU"/>
        </w:rPr>
      </w:pPr>
      <w:r>
        <w:rPr>
          <w:lang w:val="ru-RU"/>
        </w:rPr>
        <w:t xml:space="preserve">Г-жа Иветт Готе, в замужестве Боко </w:t>
      </w:r>
      <w:r w:rsidR="00C661A1">
        <w:rPr>
          <w:lang w:val="ru-RU"/>
        </w:rPr>
        <w:br/>
      </w:r>
      <w:r>
        <w:rPr>
          <w:lang w:val="ru-RU"/>
        </w:rPr>
        <w:t xml:space="preserve">Штатный координатор </w:t>
      </w:r>
      <w:r w:rsidR="00C661A1">
        <w:rPr>
          <w:lang w:val="ru-RU"/>
        </w:rPr>
        <w:br/>
      </w:r>
      <w:r>
        <w:rPr>
          <w:lang w:val="ru-RU"/>
        </w:rPr>
        <w:t xml:space="preserve">Главное управление по окружающей среде и климату </w:t>
      </w:r>
      <w:r w:rsidR="00C661A1">
        <w:rPr>
          <w:lang w:val="ru-RU"/>
        </w:rPr>
        <w:br/>
      </w:r>
      <w:r>
        <w:rPr>
          <w:lang w:val="ru-RU"/>
        </w:rPr>
        <w:t xml:space="preserve">Министерство окружающей среды и транспорта, отвечающее за устойчивое развитие </w:t>
      </w:r>
      <w:r w:rsidR="00C661A1">
        <w:rPr>
          <w:lang w:val="ru-RU"/>
        </w:rPr>
        <w:br/>
        <w:t>Котону</w:t>
      </w:r>
      <w:r>
        <w:rPr>
          <w:lang w:val="ru-RU"/>
        </w:rPr>
        <w:t xml:space="preserve"> </w:t>
      </w:r>
      <w:r w:rsidR="00C661A1">
        <w:rPr>
          <w:lang w:val="ru-RU"/>
        </w:rPr>
        <w:br/>
        <w:t>Бенин</w:t>
      </w:r>
      <w:r>
        <w:rPr>
          <w:lang w:val="ru-RU"/>
        </w:rPr>
        <w:t xml:space="preserve"> </w:t>
      </w:r>
      <w:r w:rsidR="00C661A1">
        <w:rPr>
          <w:lang w:val="ru-RU"/>
        </w:rPr>
        <w:br/>
      </w:r>
      <w:r>
        <w:rPr>
          <w:lang w:val="ru-RU"/>
        </w:rPr>
        <w:t xml:space="preserve">Эл. почта: </w:t>
      </w:r>
      <w:r w:rsidR="00113338">
        <w:fldChar w:fldCharType="begin"/>
      </w:r>
      <w:r w:rsidR="00113338">
        <w:instrText>HYPERLINK</w:instrText>
      </w:r>
      <w:r w:rsidR="00113338" w:rsidRPr="00BE1B5B">
        <w:rPr>
          <w:lang w:val="ru-RU"/>
        </w:rPr>
        <w:instrText xml:space="preserve"> "</w:instrText>
      </w:r>
      <w:r w:rsidR="00113338">
        <w:instrText>mailto</w:instrText>
      </w:r>
      <w:r w:rsidR="00113338" w:rsidRPr="00BE1B5B">
        <w:rPr>
          <w:lang w:val="ru-RU"/>
        </w:rPr>
        <w:instrText>:</w:instrText>
      </w:r>
      <w:r w:rsidR="00113338">
        <w:instrText>yvettegauthe</w:instrText>
      </w:r>
      <w:r w:rsidR="00113338" w:rsidRPr="00BE1B5B">
        <w:rPr>
          <w:lang w:val="ru-RU"/>
        </w:rPr>
        <w:instrText>@</w:instrText>
      </w:r>
      <w:r w:rsidR="00113338">
        <w:instrText>yahoo</w:instrText>
      </w:r>
      <w:r w:rsidR="00113338" w:rsidRPr="00BE1B5B">
        <w:rPr>
          <w:lang w:val="ru-RU"/>
        </w:rPr>
        <w:instrText>.</w:instrText>
      </w:r>
      <w:r w:rsidR="00113338">
        <w:instrText>fr</w:instrText>
      </w:r>
      <w:r w:rsidR="00113338" w:rsidRPr="00BE1B5B">
        <w:rPr>
          <w:lang w:val="ru-RU"/>
        </w:rPr>
        <w:instrText>"</w:instrText>
      </w:r>
      <w:r w:rsidR="00113338">
        <w:fldChar w:fldCharType="separate"/>
      </w:r>
      <w:r w:rsidR="00113338" w:rsidRPr="009A7CD1">
        <w:rPr>
          <w:rStyle w:val="Hyperlink"/>
          <w:color w:val="0000FF"/>
          <w:lang w:val="fr-FR"/>
        </w:rPr>
        <w:t>yvettegauthe</w:t>
      </w:r>
      <w:r w:rsidR="00113338" w:rsidRPr="00C84C36">
        <w:rPr>
          <w:rStyle w:val="Hyperlink"/>
          <w:color w:val="0000FF"/>
          <w:lang w:val="ru-RU"/>
        </w:rPr>
        <w:t>@</w:t>
      </w:r>
      <w:r w:rsidR="00113338" w:rsidRPr="009A7CD1">
        <w:rPr>
          <w:rStyle w:val="Hyperlink"/>
          <w:color w:val="0000FF"/>
          <w:lang w:val="fr-FR"/>
        </w:rPr>
        <w:t>yahoo</w:t>
      </w:r>
      <w:r w:rsidR="00113338" w:rsidRPr="00C84C36">
        <w:rPr>
          <w:rStyle w:val="Hyperlink"/>
          <w:color w:val="0000FF"/>
          <w:lang w:val="ru-RU"/>
        </w:rPr>
        <w:t>.</w:t>
      </w:r>
      <w:r w:rsidR="00113338" w:rsidRPr="009A7CD1">
        <w:rPr>
          <w:rStyle w:val="Hyperlink"/>
          <w:color w:val="0000FF"/>
          <w:lang w:val="fr-FR"/>
        </w:rPr>
        <w:t>fr</w:t>
      </w:r>
      <w:r w:rsidR="00113338">
        <w:fldChar w:fldCharType="end"/>
      </w:r>
      <w:hyperlink r:id="rId17" w:history="1"/>
    </w:p>
    <w:bookmarkEnd w:id="38"/>
    <w:p w14:paraId="2E150A49" w14:textId="77777777" w:rsidR="008D5A91" w:rsidRPr="00C661A1"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Чили</w:t>
      </w:r>
    </w:p>
    <w:p w14:paraId="78386709" w14:textId="4B0D3E0E" w:rsidR="000B65B8" w:rsidRPr="0052657A" w:rsidRDefault="008D5A91" w:rsidP="00B85816">
      <w:pPr>
        <w:tabs>
          <w:tab w:val="clear" w:pos="1247"/>
          <w:tab w:val="clear" w:pos="1814"/>
          <w:tab w:val="clear" w:pos="2381"/>
          <w:tab w:val="clear" w:pos="2948"/>
          <w:tab w:val="clear" w:pos="3515"/>
        </w:tabs>
        <w:spacing w:after="120"/>
        <w:ind w:left="1247"/>
        <w:rPr>
          <w:lang w:val="ru-RU"/>
        </w:rPr>
      </w:pPr>
      <w:r>
        <w:rPr>
          <w:lang w:val="ru-RU"/>
        </w:rPr>
        <w:t xml:space="preserve">Его Превосходительство </w:t>
      </w:r>
      <w:r w:rsidR="00F345A5">
        <w:rPr>
          <w:lang w:val="ru-RU"/>
        </w:rPr>
        <w:br/>
      </w:r>
      <w:r>
        <w:rPr>
          <w:lang w:val="ru-RU"/>
        </w:rPr>
        <w:t xml:space="preserve">Г-н Патрисио Агирре </w:t>
      </w:r>
      <w:r w:rsidR="00C661A1">
        <w:rPr>
          <w:lang w:val="ru-RU"/>
        </w:rPr>
        <w:br/>
      </w:r>
      <w:r>
        <w:rPr>
          <w:lang w:val="ru-RU"/>
        </w:rPr>
        <w:t xml:space="preserve">Посол, Постоянный представитель при ООН по вопросам окружающей среды </w:t>
      </w:r>
      <w:r w:rsidR="00C661A1">
        <w:rPr>
          <w:lang w:val="ru-RU"/>
        </w:rPr>
        <w:br/>
      </w:r>
      <w:r>
        <w:rPr>
          <w:lang w:val="ru-RU"/>
        </w:rPr>
        <w:t xml:space="preserve">Посольство Чили в Кении </w:t>
      </w:r>
      <w:r w:rsidR="00C661A1">
        <w:rPr>
          <w:lang w:val="ru-RU"/>
        </w:rPr>
        <w:br/>
      </w:r>
      <w:r>
        <w:rPr>
          <w:lang w:val="ru-RU"/>
        </w:rPr>
        <w:t xml:space="preserve">Министерство иностранных дел </w:t>
      </w:r>
      <w:r w:rsidR="00C661A1">
        <w:rPr>
          <w:lang w:val="ru-RU"/>
        </w:rPr>
        <w:br/>
        <w:t>Найроби</w:t>
      </w:r>
      <w:r>
        <w:rPr>
          <w:lang w:val="ru-RU"/>
        </w:rPr>
        <w:t xml:space="preserve"> </w:t>
      </w:r>
      <w:r w:rsidR="00C661A1">
        <w:rPr>
          <w:lang w:val="ru-RU"/>
        </w:rPr>
        <w:br/>
        <w:t>Кения</w:t>
      </w:r>
      <w:r>
        <w:rPr>
          <w:lang w:val="ru-RU"/>
        </w:rPr>
        <w:t xml:space="preserve"> </w:t>
      </w:r>
      <w:r w:rsidR="00C661A1">
        <w:rPr>
          <w:lang w:val="ru-RU"/>
        </w:rPr>
        <w:br/>
      </w:r>
      <w:r>
        <w:rPr>
          <w:lang w:val="ru-RU"/>
        </w:rPr>
        <w:t xml:space="preserve">Эл. почта: </w:t>
      </w:r>
      <w:r w:rsidR="00113338">
        <w:fldChar w:fldCharType="begin"/>
      </w:r>
      <w:r w:rsidR="00113338">
        <w:instrText>HYPERLINK</w:instrText>
      </w:r>
      <w:r w:rsidR="00113338" w:rsidRPr="00BE1B5B">
        <w:rPr>
          <w:lang w:val="ru-RU"/>
        </w:rPr>
        <w:instrText xml:space="preserve"> "</w:instrText>
      </w:r>
      <w:r w:rsidR="00113338">
        <w:instrText>mailto</w:instrText>
      </w:r>
      <w:r w:rsidR="00113338" w:rsidRPr="00BE1B5B">
        <w:rPr>
          <w:lang w:val="ru-RU"/>
        </w:rPr>
        <w:instrText>:</w:instrText>
      </w:r>
      <w:r w:rsidR="00113338">
        <w:instrText>paguirrev</w:instrText>
      </w:r>
      <w:r w:rsidR="00113338" w:rsidRPr="00BE1B5B">
        <w:rPr>
          <w:lang w:val="ru-RU"/>
        </w:rPr>
        <w:instrText>@</w:instrText>
      </w:r>
      <w:r w:rsidR="00113338">
        <w:instrText>minrel</w:instrText>
      </w:r>
      <w:r w:rsidR="00113338" w:rsidRPr="00BE1B5B">
        <w:rPr>
          <w:lang w:val="ru-RU"/>
        </w:rPr>
        <w:instrText>.</w:instrText>
      </w:r>
      <w:r w:rsidR="00113338">
        <w:instrText>gob</w:instrText>
      </w:r>
      <w:r w:rsidR="00113338" w:rsidRPr="00BE1B5B">
        <w:rPr>
          <w:lang w:val="ru-RU"/>
        </w:rPr>
        <w:instrText>.</w:instrText>
      </w:r>
      <w:r w:rsidR="00113338">
        <w:instrText>cl</w:instrText>
      </w:r>
      <w:r w:rsidR="00113338" w:rsidRPr="00BE1B5B">
        <w:rPr>
          <w:lang w:val="ru-RU"/>
        </w:rPr>
        <w:instrText>"</w:instrText>
      </w:r>
      <w:r w:rsidR="00113338">
        <w:fldChar w:fldCharType="separate"/>
      </w:r>
      <w:r w:rsidR="00113338" w:rsidRPr="003629B8">
        <w:rPr>
          <w:rStyle w:val="Hyperlink"/>
          <w:color w:val="0000FF"/>
          <w:lang w:val="fr-FR"/>
        </w:rPr>
        <w:t>paguirrev</w:t>
      </w:r>
      <w:r w:rsidR="00113338" w:rsidRPr="00C84C36">
        <w:rPr>
          <w:rStyle w:val="Hyperlink"/>
          <w:color w:val="0000FF"/>
          <w:lang w:val="ru-RU"/>
        </w:rPr>
        <w:t>@</w:t>
      </w:r>
      <w:r w:rsidR="00113338" w:rsidRPr="003629B8">
        <w:rPr>
          <w:rStyle w:val="Hyperlink"/>
          <w:color w:val="0000FF"/>
          <w:lang w:val="fr-FR"/>
        </w:rPr>
        <w:t>minrel</w:t>
      </w:r>
      <w:r w:rsidR="00113338" w:rsidRPr="00C84C36">
        <w:rPr>
          <w:rStyle w:val="Hyperlink"/>
          <w:color w:val="0000FF"/>
          <w:lang w:val="ru-RU"/>
        </w:rPr>
        <w:t>.</w:t>
      </w:r>
      <w:r w:rsidR="00113338" w:rsidRPr="003629B8">
        <w:rPr>
          <w:rStyle w:val="Hyperlink"/>
          <w:color w:val="0000FF"/>
          <w:lang w:val="fr-FR"/>
        </w:rPr>
        <w:t>gob</w:t>
      </w:r>
      <w:r w:rsidR="00113338" w:rsidRPr="00C84C36">
        <w:rPr>
          <w:rStyle w:val="Hyperlink"/>
          <w:color w:val="0000FF"/>
          <w:lang w:val="ru-RU"/>
        </w:rPr>
        <w:t>.</w:t>
      </w:r>
      <w:r w:rsidR="00113338" w:rsidRPr="003629B8">
        <w:rPr>
          <w:rStyle w:val="Hyperlink"/>
          <w:color w:val="0000FF"/>
          <w:lang w:val="fr-FR"/>
        </w:rPr>
        <w:t>cl</w:t>
      </w:r>
      <w:r w:rsidR="00113338">
        <w:fldChar w:fldCharType="end"/>
      </w:r>
      <w:hyperlink r:id="rId18" w:history="1"/>
    </w:p>
    <w:p w14:paraId="26D5C047" w14:textId="3957B0C2" w:rsidR="000B65B8" w:rsidRPr="0052657A" w:rsidRDefault="008D5A91" w:rsidP="00B85816">
      <w:pPr>
        <w:tabs>
          <w:tab w:val="clear" w:pos="1247"/>
          <w:tab w:val="clear" w:pos="1814"/>
          <w:tab w:val="clear" w:pos="2381"/>
          <w:tab w:val="clear" w:pos="2948"/>
          <w:tab w:val="clear" w:pos="3515"/>
        </w:tabs>
        <w:ind w:left="1247"/>
        <w:rPr>
          <w:bCs/>
          <w:lang w:val="ru-RU"/>
        </w:rPr>
      </w:pPr>
      <w:r>
        <w:rPr>
          <w:lang w:val="ru-RU"/>
        </w:rPr>
        <w:t xml:space="preserve">Г-жа Клаудия Паратори Кортес </w:t>
      </w:r>
      <w:r w:rsidR="00C661A1">
        <w:rPr>
          <w:lang w:val="ru-RU"/>
        </w:rPr>
        <w:br/>
      </w:r>
      <w:r>
        <w:rPr>
          <w:lang w:val="ru-RU"/>
        </w:rPr>
        <w:t xml:space="preserve">Координатор органа по озоновому слою </w:t>
      </w:r>
      <w:r w:rsidR="00C661A1">
        <w:rPr>
          <w:lang w:val="ru-RU"/>
        </w:rPr>
        <w:br/>
      </w:r>
      <w:r>
        <w:rPr>
          <w:lang w:val="ru-RU"/>
        </w:rPr>
        <w:t xml:space="preserve">Отдел по вопросам изменения климата </w:t>
      </w:r>
      <w:r w:rsidR="00C661A1">
        <w:rPr>
          <w:lang w:val="ru-RU"/>
        </w:rPr>
        <w:br/>
      </w:r>
      <w:r>
        <w:rPr>
          <w:lang w:val="ru-RU"/>
        </w:rPr>
        <w:t xml:space="preserve">Министерство охраны окружающей среды </w:t>
      </w:r>
      <w:r w:rsidR="00C661A1">
        <w:rPr>
          <w:lang w:val="ru-RU"/>
        </w:rPr>
        <w:br/>
        <w:t>Сантьяго</w:t>
      </w:r>
      <w:r>
        <w:rPr>
          <w:lang w:val="ru-RU"/>
        </w:rPr>
        <w:t xml:space="preserve"> </w:t>
      </w:r>
      <w:r w:rsidR="00C661A1">
        <w:rPr>
          <w:lang w:val="ru-RU"/>
        </w:rPr>
        <w:br/>
        <w:t>Чили</w:t>
      </w:r>
      <w:r>
        <w:rPr>
          <w:lang w:val="ru-RU"/>
        </w:rPr>
        <w:t xml:space="preserve"> </w:t>
      </w:r>
      <w:r w:rsidR="00C661A1">
        <w:rPr>
          <w:lang w:val="ru-RU"/>
        </w:rPr>
        <w:br/>
      </w:r>
      <w:r>
        <w:rPr>
          <w:lang w:val="ru-RU"/>
        </w:rPr>
        <w:t xml:space="preserve">Эл. почта: </w:t>
      </w:r>
      <w:r w:rsidR="00150FBD">
        <w:fldChar w:fldCharType="begin"/>
      </w:r>
      <w:r w:rsidR="00150FBD">
        <w:instrText>HYPERLINK</w:instrText>
      </w:r>
      <w:r w:rsidR="00150FBD" w:rsidRPr="00BE1B5B">
        <w:rPr>
          <w:lang w:val="ru-RU"/>
        </w:rPr>
        <w:instrText xml:space="preserve"> "</w:instrText>
      </w:r>
      <w:r w:rsidR="00150FBD">
        <w:instrText>mailto</w:instrText>
      </w:r>
      <w:r w:rsidR="00150FBD" w:rsidRPr="00BE1B5B">
        <w:rPr>
          <w:lang w:val="ru-RU"/>
        </w:rPr>
        <w:instrText>:</w:instrText>
      </w:r>
      <w:r w:rsidR="00150FBD">
        <w:instrText>cparatori</w:instrText>
      </w:r>
      <w:r w:rsidR="00150FBD" w:rsidRPr="00BE1B5B">
        <w:rPr>
          <w:lang w:val="ru-RU"/>
        </w:rPr>
        <w:instrText>@</w:instrText>
      </w:r>
      <w:r w:rsidR="00150FBD">
        <w:instrText>mma</w:instrText>
      </w:r>
      <w:r w:rsidR="00150FBD" w:rsidRPr="00BE1B5B">
        <w:rPr>
          <w:lang w:val="ru-RU"/>
        </w:rPr>
        <w:instrText>.</w:instrText>
      </w:r>
      <w:r w:rsidR="00150FBD">
        <w:instrText>gob</w:instrText>
      </w:r>
      <w:r w:rsidR="00150FBD" w:rsidRPr="00BE1B5B">
        <w:rPr>
          <w:lang w:val="ru-RU"/>
        </w:rPr>
        <w:instrText>.</w:instrText>
      </w:r>
      <w:r w:rsidR="00150FBD">
        <w:instrText>cl</w:instrText>
      </w:r>
      <w:r w:rsidR="00150FBD" w:rsidRPr="00BE1B5B">
        <w:rPr>
          <w:lang w:val="ru-RU"/>
        </w:rPr>
        <w:instrText>"</w:instrText>
      </w:r>
      <w:r w:rsidR="00150FBD">
        <w:fldChar w:fldCharType="separate"/>
      </w:r>
      <w:r w:rsidR="00150FBD" w:rsidRPr="003629B8">
        <w:rPr>
          <w:rStyle w:val="Hyperlink"/>
          <w:color w:val="0000FF"/>
        </w:rPr>
        <w:t>cparatori</w:t>
      </w:r>
      <w:r w:rsidR="00150FBD" w:rsidRPr="00C062D2">
        <w:rPr>
          <w:rStyle w:val="Hyperlink"/>
          <w:color w:val="0000FF"/>
          <w:lang w:val="ru-RU"/>
        </w:rPr>
        <w:t>@</w:t>
      </w:r>
      <w:proofErr w:type="spellStart"/>
      <w:r w:rsidR="00150FBD" w:rsidRPr="003629B8">
        <w:rPr>
          <w:rStyle w:val="Hyperlink"/>
          <w:color w:val="0000FF"/>
        </w:rPr>
        <w:t>mma</w:t>
      </w:r>
      <w:proofErr w:type="spellEnd"/>
      <w:r w:rsidR="00150FBD" w:rsidRPr="00C062D2">
        <w:rPr>
          <w:rStyle w:val="Hyperlink"/>
          <w:color w:val="0000FF"/>
          <w:lang w:val="ru-RU"/>
        </w:rPr>
        <w:t>.</w:t>
      </w:r>
      <w:r w:rsidR="00150FBD" w:rsidRPr="003629B8">
        <w:rPr>
          <w:rStyle w:val="Hyperlink"/>
          <w:color w:val="0000FF"/>
        </w:rPr>
        <w:t>gob</w:t>
      </w:r>
      <w:r w:rsidR="00150FBD" w:rsidRPr="00C062D2">
        <w:rPr>
          <w:rStyle w:val="Hyperlink"/>
          <w:color w:val="0000FF"/>
          <w:lang w:val="ru-RU"/>
        </w:rPr>
        <w:t>.</w:t>
      </w:r>
      <w:r w:rsidR="00150FBD" w:rsidRPr="003629B8">
        <w:rPr>
          <w:rStyle w:val="Hyperlink"/>
          <w:color w:val="0000FF"/>
        </w:rPr>
        <w:t>cl</w:t>
      </w:r>
      <w:r w:rsidR="00150FBD">
        <w:fldChar w:fldCharType="end"/>
      </w:r>
      <w:hyperlink r:id="rId19" w:history="1"/>
    </w:p>
    <w:p w14:paraId="713E2EF2" w14:textId="77777777" w:rsidR="008D5A91" w:rsidRPr="00E33B2D"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Чехия</w:t>
      </w:r>
    </w:p>
    <w:p w14:paraId="799BDADE" w14:textId="12FBB13F" w:rsidR="003D5B10" w:rsidRPr="0052657A" w:rsidRDefault="008D5A91" w:rsidP="00B85816">
      <w:pPr>
        <w:tabs>
          <w:tab w:val="clear" w:pos="1247"/>
          <w:tab w:val="clear" w:pos="1814"/>
          <w:tab w:val="clear" w:pos="2381"/>
          <w:tab w:val="clear" w:pos="2948"/>
          <w:tab w:val="clear" w:pos="3515"/>
        </w:tabs>
        <w:ind w:left="1247"/>
        <w:rPr>
          <w:bCs/>
          <w:lang w:val="ru-RU"/>
        </w:rPr>
      </w:pPr>
      <w:r>
        <w:rPr>
          <w:lang w:val="ru-RU"/>
        </w:rPr>
        <w:t xml:space="preserve">Г-н Матей Мрлина </w:t>
      </w:r>
      <w:r w:rsidR="00C661A1">
        <w:rPr>
          <w:lang w:val="ru-RU"/>
        </w:rPr>
        <w:br/>
      </w:r>
      <w:r>
        <w:rPr>
          <w:lang w:val="ru-RU"/>
        </w:rPr>
        <w:t xml:space="preserve">Директор департамента внутренних услуг </w:t>
      </w:r>
      <w:r w:rsidR="00C661A1">
        <w:rPr>
          <w:lang w:val="ru-RU"/>
        </w:rPr>
        <w:br/>
      </w:r>
      <w:r>
        <w:rPr>
          <w:lang w:val="ru-RU"/>
        </w:rPr>
        <w:t xml:space="preserve">Чешская экологическая инспекция </w:t>
      </w:r>
      <w:r w:rsidR="00C661A1">
        <w:rPr>
          <w:lang w:val="ru-RU"/>
        </w:rPr>
        <w:br/>
      </w:r>
      <w:r>
        <w:rPr>
          <w:lang w:val="ru-RU"/>
        </w:rPr>
        <w:t xml:space="preserve">Чехия </w:t>
      </w:r>
      <w:r w:rsidR="00C661A1">
        <w:rPr>
          <w:lang w:val="ru-RU"/>
        </w:rPr>
        <w:br/>
      </w:r>
      <w:r>
        <w:rPr>
          <w:lang w:val="ru-RU"/>
        </w:rPr>
        <w:t xml:space="preserve">Эл. почта: </w:t>
      </w:r>
      <w:r w:rsidR="00150FBD">
        <w:fldChar w:fldCharType="begin"/>
      </w:r>
      <w:r w:rsidR="00150FBD">
        <w:instrText>HYPERLINK</w:instrText>
      </w:r>
      <w:r w:rsidR="00150FBD" w:rsidRPr="00BE1B5B">
        <w:rPr>
          <w:lang w:val="ru-RU"/>
        </w:rPr>
        <w:instrText xml:space="preserve"> "</w:instrText>
      </w:r>
      <w:r w:rsidR="00150FBD">
        <w:instrText>mailto</w:instrText>
      </w:r>
      <w:r w:rsidR="00150FBD" w:rsidRPr="00BE1B5B">
        <w:rPr>
          <w:lang w:val="ru-RU"/>
        </w:rPr>
        <w:instrText>:</w:instrText>
      </w:r>
      <w:r w:rsidR="00150FBD">
        <w:instrText>matej</w:instrText>
      </w:r>
      <w:r w:rsidR="00150FBD" w:rsidRPr="00BE1B5B">
        <w:rPr>
          <w:lang w:val="ru-RU"/>
        </w:rPr>
        <w:instrText>.</w:instrText>
      </w:r>
      <w:r w:rsidR="00150FBD">
        <w:instrText>mrlina</w:instrText>
      </w:r>
      <w:r w:rsidR="00150FBD" w:rsidRPr="00BE1B5B">
        <w:rPr>
          <w:lang w:val="ru-RU"/>
        </w:rPr>
        <w:instrText>@</w:instrText>
      </w:r>
      <w:r w:rsidR="00150FBD">
        <w:instrText>cizp</w:instrText>
      </w:r>
      <w:r w:rsidR="00150FBD" w:rsidRPr="00BE1B5B">
        <w:rPr>
          <w:lang w:val="ru-RU"/>
        </w:rPr>
        <w:instrText>.</w:instrText>
      </w:r>
      <w:r w:rsidR="00150FBD">
        <w:instrText>gov</w:instrText>
      </w:r>
      <w:r w:rsidR="00150FBD" w:rsidRPr="00BE1B5B">
        <w:rPr>
          <w:lang w:val="ru-RU"/>
        </w:rPr>
        <w:instrText>.</w:instrText>
      </w:r>
      <w:r w:rsidR="00150FBD">
        <w:instrText>cz</w:instrText>
      </w:r>
      <w:r w:rsidR="00150FBD" w:rsidRPr="00BE1B5B">
        <w:rPr>
          <w:lang w:val="ru-RU"/>
        </w:rPr>
        <w:instrText>"</w:instrText>
      </w:r>
      <w:r w:rsidR="00150FBD">
        <w:fldChar w:fldCharType="separate"/>
      </w:r>
      <w:r w:rsidR="00150FBD" w:rsidRPr="003D5B10">
        <w:rPr>
          <w:rStyle w:val="Hyperlink"/>
          <w:color w:val="0000FF"/>
        </w:rPr>
        <w:t>matej</w:t>
      </w:r>
      <w:r w:rsidR="00150FBD" w:rsidRPr="00153BCA">
        <w:rPr>
          <w:rStyle w:val="Hyperlink"/>
          <w:color w:val="0000FF"/>
          <w:lang w:val="ru-RU"/>
        </w:rPr>
        <w:t>.</w:t>
      </w:r>
      <w:r w:rsidR="00150FBD" w:rsidRPr="003D5B10">
        <w:rPr>
          <w:rStyle w:val="Hyperlink"/>
          <w:color w:val="0000FF"/>
        </w:rPr>
        <w:t>mrlina</w:t>
      </w:r>
      <w:r w:rsidR="00150FBD" w:rsidRPr="00153BCA">
        <w:rPr>
          <w:rStyle w:val="Hyperlink"/>
          <w:color w:val="0000FF"/>
          <w:lang w:val="ru-RU"/>
        </w:rPr>
        <w:t>@</w:t>
      </w:r>
      <w:r w:rsidR="00150FBD" w:rsidRPr="003D5B10">
        <w:rPr>
          <w:rStyle w:val="Hyperlink"/>
          <w:color w:val="0000FF"/>
        </w:rPr>
        <w:t>cizp</w:t>
      </w:r>
      <w:r w:rsidR="00150FBD" w:rsidRPr="00153BCA">
        <w:rPr>
          <w:rStyle w:val="Hyperlink"/>
          <w:color w:val="0000FF"/>
          <w:lang w:val="ru-RU"/>
        </w:rPr>
        <w:t>.</w:t>
      </w:r>
      <w:r w:rsidR="00150FBD" w:rsidRPr="003D5B10">
        <w:rPr>
          <w:rStyle w:val="Hyperlink"/>
          <w:color w:val="0000FF"/>
        </w:rPr>
        <w:t>gov</w:t>
      </w:r>
      <w:r w:rsidR="00150FBD" w:rsidRPr="00153BCA">
        <w:rPr>
          <w:rStyle w:val="Hyperlink"/>
          <w:color w:val="0000FF"/>
          <w:lang w:val="ru-RU"/>
        </w:rPr>
        <w:t>.</w:t>
      </w:r>
      <w:proofErr w:type="spellStart"/>
      <w:r w:rsidR="00150FBD" w:rsidRPr="003D5B10">
        <w:rPr>
          <w:rStyle w:val="Hyperlink"/>
          <w:color w:val="0000FF"/>
        </w:rPr>
        <w:t>cz</w:t>
      </w:r>
      <w:proofErr w:type="spellEnd"/>
      <w:r w:rsidR="00150FBD">
        <w:fldChar w:fldCharType="end"/>
      </w:r>
      <w:hyperlink r:id="rId20" w:history="1"/>
    </w:p>
    <w:p w14:paraId="6B2878A6" w14:textId="77777777" w:rsidR="008D5A91" w:rsidRPr="00C661A1"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Доминиканская Республика</w:t>
      </w:r>
    </w:p>
    <w:p w14:paraId="0AA957D8" w14:textId="37FB8B20" w:rsidR="000F498B" w:rsidRPr="0052657A" w:rsidRDefault="008D5A91" w:rsidP="00B85816">
      <w:pPr>
        <w:tabs>
          <w:tab w:val="clear" w:pos="1247"/>
          <w:tab w:val="clear" w:pos="1814"/>
          <w:tab w:val="clear" w:pos="2381"/>
          <w:tab w:val="clear" w:pos="2948"/>
          <w:tab w:val="clear" w:pos="3515"/>
        </w:tabs>
        <w:ind w:left="1247"/>
        <w:rPr>
          <w:lang w:val="ru-RU"/>
        </w:rPr>
      </w:pPr>
      <w:r>
        <w:rPr>
          <w:lang w:val="ru-RU"/>
        </w:rPr>
        <w:t xml:space="preserve">Г-н Марио Хосе Перес Нуньес </w:t>
      </w:r>
      <w:r w:rsidR="00C661A1">
        <w:rPr>
          <w:lang w:val="ru-RU"/>
        </w:rPr>
        <w:br/>
      </w:r>
      <w:r>
        <w:rPr>
          <w:lang w:val="ru-RU"/>
        </w:rPr>
        <w:t xml:space="preserve">Директор Национальной программы по защите озонового слоя и технический координатор </w:t>
      </w:r>
      <w:r w:rsidR="00C661A1">
        <w:rPr>
          <w:lang w:val="ru-RU"/>
        </w:rPr>
        <w:br/>
      </w:r>
      <w:r>
        <w:rPr>
          <w:lang w:val="ru-RU"/>
        </w:rPr>
        <w:t xml:space="preserve">Министерство окружающей среды и природных ресурсов </w:t>
      </w:r>
      <w:r w:rsidR="00C661A1">
        <w:rPr>
          <w:lang w:val="ru-RU"/>
        </w:rPr>
        <w:br/>
        <w:t>Санто-Доминго</w:t>
      </w:r>
      <w:r>
        <w:rPr>
          <w:lang w:val="ru-RU"/>
        </w:rPr>
        <w:t xml:space="preserve"> </w:t>
      </w:r>
      <w:r w:rsidR="00C661A1">
        <w:rPr>
          <w:lang w:val="ru-RU"/>
        </w:rPr>
        <w:br/>
        <w:t>Доминиканская Республика</w:t>
      </w:r>
      <w:r w:rsidR="00C661A1">
        <w:rPr>
          <w:lang w:val="ru-RU"/>
        </w:rPr>
        <w:br/>
      </w:r>
      <w:r>
        <w:rPr>
          <w:lang w:val="ru-RU"/>
        </w:rPr>
        <w:t xml:space="preserve">Эл. почта: </w:t>
      </w:r>
      <w:r w:rsidR="00150FBD">
        <w:fldChar w:fldCharType="begin"/>
      </w:r>
      <w:r w:rsidR="00150FBD">
        <w:instrText>HYPERLINK</w:instrText>
      </w:r>
      <w:r w:rsidR="00150FBD" w:rsidRPr="00BE1B5B">
        <w:rPr>
          <w:lang w:val="ru-RU"/>
        </w:rPr>
        <w:instrText xml:space="preserve"> "</w:instrText>
      </w:r>
      <w:r w:rsidR="00150FBD">
        <w:instrText>mailto</w:instrText>
      </w:r>
      <w:r w:rsidR="00150FBD" w:rsidRPr="00BE1B5B">
        <w:rPr>
          <w:lang w:val="ru-RU"/>
        </w:rPr>
        <w:instrText>:</w:instrText>
      </w:r>
      <w:r w:rsidR="00150FBD">
        <w:instrText>Mario</w:instrText>
      </w:r>
      <w:r w:rsidR="00150FBD" w:rsidRPr="00BE1B5B">
        <w:rPr>
          <w:lang w:val="ru-RU"/>
        </w:rPr>
        <w:instrText>.</w:instrText>
      </w:r>
      <w:r w:rsidR="00150FBD">
        <w:instrText>Perez</w:instrText>
      </w:r>
      <w:r w:rsidR="00150FBD" w:rsidRPr="00BE1B5B">
        <w:rPr>
          <w:lang w:val="ru-RU"/>
        </w:rPr>
        <w:instrText>@</w:instrText>
      </w:r>
      <w:r w:rsidR="00150FBD">
        <w:instrText>ambiente</w:instrText>
      </w:r>
      <w:r w:rsidR="00150FBD" w:rsidRPr="00BE1B5B">
        <w:rPr>
          <w:lang w:val="ru-RU"/>
        </w:rPr>
        <w:instrText>.</w:instrText>
      </w:r>
      <w:r w:rsidR="00150FBD">
        <w:instrText>gob</w:instrText>
      </w:r>
      <w:r w:rsidR="00150FBD" w:rsidRPr="00BE1B5B">
        <w:rPr>
          <w:lang w:val="ru-RU"/>
        </w:rPr>
        <w:instrText>.</w:instrText>
      </w:r>
      <w:r w:rsidR="00150FBD">
        <w:instrText>do</w:instrText>
      </w:r>
      <w:r w:rsidR="00150FBD" w:rsidRPr="00BE1B5B">
        <w:rPr>
          <w:lang w:val="ru-RU"/>
        </w:rPr>
        <w:instrText>"</w:instrText>
      </w:r>
      <w:r w:rsidR="00150FBD">
        <w:fldChar w:fldCharType="separate"/>
      </w:r>
      <w:r w:rsidR="00150FBD" w:rsidRPr="003629B8">
        <w:rPr>
          <w:rStyle w:val="Hyperlink"/>
          <w:color w:val="0000FF"/>
          <w:lang w:val="fr-FR"/>
        </w:rPr>
        <w:t>Mario</w:t>
      </w:r>
      <w:r w:rsidR="00150FBD" w:rsidRPr="00C84C36">
        <w:rPr>
          <w:rStyle w:val="Hyperlink"/>
          <w:color w:val="0000FF"/>
          <w:lang w:val="ru-RU"/>
        </w:rPr>
        <w:t>.</w:t>
      </w:r>
      <w:r w:rsidR="00150FBD" w:rsidRPr="003629B8">
        <w:rPr>
          <w:rStyle w:val="Hyperlink"/>
          <w:color w:val="0000FF"/>
          <w:lang w:val="fr-FR"/>
        </w:rPr>
        <w:t>Perez</w:t>
      </w:r>
      <w:r w:rsidR="00150FBD" w:rsidRPr="00C84C36">
        <w:rPr>
          <w:rStyle w:val="Hyperlink"/>
          <w:color w:val="0000FF"/>
          <w:lang w:val="ru-RU"/>
        </w:rPr>
        <w:t>@</w:t>
      </w:r>
      <w:proofErr w:type="spellStart"/>
      <w:r w:rsidR="00150FBD" w:rsidRPr="003629B8">
        <w:rPr>
          <w:rStyle w:val="Hyperlink"/>
          <w:color w:val="0000FF"/>
          <w:lang w:val="fr-FR"/>
        </w:rPr>
        <w:t>ambiente</w:t>
      </w:r>
      <w:proofErr w:type="spellEnd"/>
      <w:r w:rsidR="00150FBD" w:rsidRPr="00C84C36">
        <w:rPr>
          <w:rStyle w:val="Hyperlink"/>
          <w:color w:val="0000FF"/>
          <w:lang w:val="ru-RU"/>
        </w:rPr>
        <w:t>.</w:t>
      </w:r>
      <w:proofErr w:type="spellStart"/>
      <w:r w:rsidR="00150FBD" w:rsidRPr="003629B8">
        <w:rPr>
          <w:rStyle w:val="Hyperlink"/>
          <w:color w:val="0000FF"/>
          <w:lang w:val="fr-FR"/>
        </w:rPr>
        <w:t>gob</w:t>
      </w:r>
      <w:proofErr w:type="spellEnd"/>
      <w:r w:rsidR="00150FBD" w:rsidRPr="00C84C36">
        <w:rPr>
          <w:rStyle w:val="Hyperlink"/>
          <w:color w:val="0000FF"/>
          <w:lang w:val="ru-RU"/>
        </w:rPr>
        <w:t>.</w:t>
      </w:r>
      <w:r w:rsidR="00150FBD" w:rsidRPr="003629B8">
        <w:rPr>
          <w:rStyle w:val="Hyperlink"/>
          <w:color w:val="0000FF"/>
          <w:lang w:val="fr-FR"/>
        </w:rPr>
        <w:t>do</w:t>
      </w:r>
      <w:r w:rsidR="00150FBD">
        <w:fldChar w:fldCharType="end"/>
      </w:r>
      <w:hyperlink r:id="rId21" w:history="1"/>
    </w:p>
    <w:p w14:paraId="1D9B9D5D" w14:textId="77777777" w:rsidR="008D5A91" w:rsidRPr="00C661A1" w:rsidRDefault="008D5A91" w:rsidP="00B85816">
      <w:pPr>
        <w:pStyle w:val="CH3"/>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Иран (Исламская Республика)</w:t>
      </w:r>
    </w:p>
    <w:p w14:paraId="75F0AC7C" w14:textId="0895FA3C" w:rsidR="008D5A91" w:rsidRPr="0052657A" w:rsidRDefault="008D5A91" w:rsidP="00B85816">
      <w:pPr>
        <w:keepNext/>
        <w:keepLines/>
        <w:tabs>
          <w:tab w:val="clear" w:pos="1247"/>
          <w:tab w:val="clear" w:pos="1814"/>
          <w:tab w:val="clear" w:pos="2381"/>
          <w:tab w:val="clear" w:pos="2948"/>
          <w:tab w:val="clear" w:pos="3515"/>
        </w:tabs>
        <w:ind w:left="1247"/>
        <w:rPr>
          <w:bCs/>
          <w:lang w:val="ru-RU"/>
        </w:rPr>
      </w:pPr>
      <w:r>
        <w:rPr>
          <w:lang w:val="ru-RU"/>
        </w:rPr>
        <w:t xml:space="preserve">Г-н Хоссейн Шахбаз </w:t>
      </w:r>
      <w:r w:rsidR="00C661A1">
        <w:rPr>
          <w:lang w:val="ru-RU"/>
        </w:rPr>
        <w:br/>
      </w:r>
      <w:r>
        <w:rPr>
          <w:lang w:val="ru-RU"/>
        </w:rPr>
        <w:t xml:space="preserve">Директор Группы по охране озонового слоя </w:t>
      </w:r>
      <w:r w:rsidR="00C661A1">
        <w:rPr>
          <w:lang w:val="ru-RU"/>
        </w:rPr>
        <w:br/>
      </w:r>
      <w:r>
        <w:rPr>
          <w:lang w:val="ru-RU"/>
        </w:rPr>
        <w:t xml:space="preserve">Группа по охране озонового слоя </w:t>
      </w:r>
      <w:r w:rsidR="00C661A1">
        <w:rPr>
          <w:lang w:val="ru-RU"/>
        </w:rPr>
        <w:br/>
      </w:r>
      <w:r>
        <w:rPr>
          <w:lang w:val="ru-RU"/>
        </w:rPr>
        <w:t xml:space="preserve">Министерство охраны окружающей среды </w:t>
      </w:r>
      <w:r w:rsidR="00C661A1">
        <w:rPr>
          <w:lang w:val="ru-RU"/>
        </w:rPr>
        <w:br/>
      </w:r>
      <w:r>
        <w:rPr>
          <w:lang w:val="ru-RU"/>
        </w:rPr>
        <w:t xml:space="preserve">Тегеран </w:t>
      </w:r>
      <w:r w:rsidR="00C661A1">
        <w:rPr>
          <w:lang w:val="ru-RU"/>
        </w:rPr>
        <w:br/>
      </w:r>
      <w:r>
        <w:rPr>
          <w:lang w:val="ru-RU"/>
        </w:rPr>
        <w:t xml:space="preserve">Иран (Исламская Республика) </w:t>
      </w:r>
      <w:r w:rsidR="00C661A1">
        <w:rPr>
          <w:lang w:val="ru-RU"/>
        </w:rPr>
        <w:br/>
      </w:r>
      <w:r>
        <w:rPr>
          <w:lang w:val="ru-RU"/>
        </w:rPr>
        <w:t xml:space="preserve">Эл. почта: </w:t>
      </w:r>
      <w:r w:rsidR="00653D61">
        <w:fldChar w:fldCharType="begin"/>
      </w:r>
      <w:r w:rsidR="00653D61">
        <w:instrText>HYPERLINK</w:instrText>
      </w:r>
      <w:r w:rsidR="00653D61" w:rsidRPr="00BE1B5B">
        <w:rPr>
          <w:lang w:val="ru-RU"/>
        </w:rPr>
        <w:instrText xml:space="preserve"> "</w:instrText>
      </w:r>
      <w:r w:rsidR="00653D61">
        <w:instrText>mailto</w:instrText>
      </w:r>
      <w:r w:rsidR="00653D61" w:rsidRPr="00BE1B5B">
        <w:rPr>
          <w:lang w:val="ru-RU"/>
        </w:rPr>
        <w:instrText>:</w:instrText>
      </w:r>
      <w:r w:rsidR="00653D61">
        <w:instrText>info</w:instrText>
      </w:r>
      <w:r w:rsidR="00653D61" w:rsidRPr="00BE1B5B">
        <w:rPr>
          <w:lang w:val="ru-RU"/>
        </w:rPr>
        <w:instrText>@</w:instrText>
      </w:r>
      <w:r w:rsidR="00653D61">
        <w:instrText>iranozone</w:instrText>
      </w:r>
      <w:r w:rsidR="00653D61" w:rsidRPr="00BE1B5B">
        <w:rPr>
          <w:lang w:val="ru-RU"/>
        </w:rPr>
        <w:instrText>.</w:instrText>
      </w:r>
      <w:r w:rsidR="00653D61">
        <w:instrText>ir</w:instrText>
      </w:r>
      <w:r w:rsidR="00653D61" w:rsidRPr="00BE1B5B">
        <w:rPr>
          <w:lang w:val="ru-RU"/>
        </w:rPr>
        <w:instrText>"</w:instrText>
      </w:r>
      <w:r w:rsidR="00653D61">
        <w:fldChar w:fldCharType="separate"/>
      </w:r>
      <w:r w:rsidR="00653D61" w:rsidRPr="000B65B8">
        <w:rPr>
          <w:rStyle w:val="Hyperlink"/>
          <w:color w:val="0000FF"/>
        </w:rPr>
        <w:t>info</w:t>
      </w:r>
      <w:r w:rsidR="00653D61" w:rsidRPr="00153BCA">
        <w:rPr>
          <w:rStyle w:val="Hyperlink"/>
          <w:color w:val="0000FF"/>
          <w:lang w:val="ru-RU"/>
        </w:rPr>
        <w:t>@</w:t>
      </w:r>
      <w:proofErr w:type="spellStart"/>
      <w:r w:rsidR="00653D61" w:rsidRPr="000B65B8">
        <w:rPr>
          <w:rStyle w:val="Hyperlink"/>
          <w:color w:val="0000FF"/>
        </w:rPr>
        <w:t>iranozone</w:t>
      </w:r>
      <w:proofErr w:type="spellEnd"/>
      <w:r w:rsidR="00653D61" w:rsidRPr="00153BCA">
        <w:rPr>
          <w:rStyle w:val="Hyperlink"/>
          <w:color w:val="0000FF"/>
          <w:lang w:val="ru-RU"/>
        </w:rPr>
        <w:t>.</w:t>
      </w:r>
      <w:proofErr w:type="spellStart"/>
      <w:r w:rsidR="00653D61" w:rsidRPr="000B65B8">
        <w:rPr>
          <w:rStyle w:val="Hyperlink"/>
          <w:color w:val="0000FF"/>
        </w:rPr>
        <w:t>ir</w:t>
      </w:r>
      <w:proofErr w:type="spellEnd"/>
      <w:r w:rsidR="00653D61">
        <w:fldChar w:fldCharType="end"/>
      </w:r>
      <w:hyperlink r:id="rId22" w:history="1"/>
    </w:p>
    <w:p w14:paraId="2D15F7A0" w14:textId="77777777" w:rsidR="008D5A91" w:rsidRPr="00E842CE"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Кения</w:t>
      </w:r>
    </w:p>
    <w:p w14:paraId="3EC9823A" w14:textId="25657EAE" w:rsidR="000B65B8" w:rsidRPr="0052657A" w:rsidRDefault="008D5A91" w:rsidP="00B85816">
      <w:pPr>
        <w:tabs>
          <w:tab w:val="clear" w:pos="1247"/>
          <w:tab w:val="clear" w:pos="1814"/>
          <w:tab w:val="clear" w:pos="2381"/>
          <w:tab w:val="clear" w:pos="2948"/>
          <w:tab w:val="clear" w:pos="3515"/>
        </w:tabs>
        <w:ind w:left="1247"/>
        <w:rPr>
          <w:bCs/>
          <w:lang w:val="ru-RU"/>
        </w:rPr>
      </w:pPr>
      <w:r>
        <w:rPr>
          <w:lang w:val="ru-RU"/>
        </w:rPr>
        <w:t xml:space="preserve">Г-н Мариндани Леонард Кируи </w:t>
      </w:r>
      <w:r w:rsidR="00C661A1">
        <w:rPr>
          <w:lang w:val="ru-RU"/>
        </w:rPr>
        <w:br/>
      </w:r>
      <w:r>
        <w:rPr>
          <w:lang w:val="ru-RU"/>
        </w:rPr>
        <w:t xml:space="preserve">Координатор </w:t>
      </w:r>
      <w:r w:rsidR="00C661A1">
        <w:rPr>
          <w:lang w:val="ru-RU"/>
        </w:rPr>
        <w:br/>
      </w:r>
      <w:r>
        <w:rPr>
          <w:lang w:val="ru-RU"/>
        </w:rPr>
        <w:t xml:space="preserve">Национальная группа по озоновому слою </w:t>
      </w:r>
      <w:r w:rsidR="00C661A1">
        <w:rPr>
          <w:lang w:val="ru-RU"/>
        </w:rPr>
        <w:br/>
      </w:r>
      <w:r>
        <w:rPr>
          <w:lang w:val="ru-RU"/>
        </w:rPr>
        <w:t xml:space="preserve">Министерство окружающей среды, изменения климата и лесного хозяйства </w:t>
      </w:r>
      <w:r w:rsidR="00C661A1">
        <w:rPr>
          <w:lang w:val="ru-RU"/>
        </w:rPr>
        <w:br/>
        <w:t>Найроби</w:t>
      </w:r>
      <w:r>
        <w:rPr>
          <w:lang w:val="ru-RU"/>
        </w:rPr>
        <w:t xml:space="preserve"> </w:t>
      </w:r>
      <w:r w:rsidR="00C661A1">
        <w:rPr>
          <w:lang w:val="ru-RU"/>
        </w:rPr>
        <w:br/>
        <w:t>Кения</w:t>
      </w:r>
      <w:r>
        <w:rPr>
          <w:lang w:val="ru-RU"/>
        </w:rPr>
        <w:t xml:space="preserve"> </w:t>
      </w:r>
      <w:r w:rsidR="00C661A1">
        <w:rPr>
          <w:lang w:val="ru-RU"/>
        </w:rPr>
        <w:br/>
      </w:r>
      <w:r>
        <w:rPr>
          <w:lang w:val="ru-RU"/>
        </w:rPr>
        <w:t xml:space="preserve">Эл. почта: </w:t>
      </w:r>
      <w:r w:rsidR="00653D61">
        <w:fldChar w:fldCharType="begin"/>
      </w:r>
      <w:r w:rsidR="00653D61">
        <w:instrText>HYPERLINK</w:instrText>
      </w:r>
      <w:r w:rsidR="00653D61" w:rsidRPr="00BE1B5B">
        <w:rPr>
          <w:lang w:val="ru-RU"/>
        </w:rPr>
        <w:instrText xml:space="preserve"> "</w:instrText>
      </w:r>
      <w:r w:rsidR="00653D61">
        <w:instrText>mailto</w:instrText>
      </w:r>
      <w:r w:rsidR="00653D61" w:rsidRPr="00BE1B5B">
        <w:rPr>
          <w:lang w:val="ru-RU"/>
        </w:rPr>
        <w:instrText>:</w:instrText>
      </w:r>
      <w:r w:rsidR="00653D61">
        <w:instrText>marindanykirui</w:instrText>
      </w:r>
      <w:r w:rsidR="00653D61" w:rsidRPr="00BE1B5B">
        <w:rPr>
          <w:lang w:val="ru-RU"/>
        </w:rPr>
        <w:instrText>@</w:instrText>
      </w:r>
      <w:r w:rsidR="00653D61">
        <w:instrText>yahoo</w:instrText>
      </w:r>
      <w:r w:rsidR="00653D61" w:rsidRPr="00BE1B5B">
        <w:rPr>
          <w:lang w:val="ru-RU"/>
        </w:rPr>
        <w:instrText>.</w:instrText>
      </w:r>
      <w:r w:rsidR="00653D61">
        <w:instrText>com</w:instrText>
      </w:r>
      <w:r w:rsidR="00653D61" w:rsidRPr="00BE1B5B">
        <w:rPr>
          <w:lang w:val="ru-RU"/>
        </w:rPr>
        <w:instrText>"</w:instrText>
      </w:r>
      <w:r w:rsidR="00653D61">
        <w:fldChar w:fldCharType="separate"/>
      </w:r>
      <w:r w:rsidR="00653D61" w:rsidRPr="00E95E66">
        <w:rPr>
          <w:rStyle w:val="Hyperlink"/>
          <w:color w:val="0000FF"/>
        </w:rPr>
        <w:t>marindanykirui</w:t>
      </w:r>
      <w:r w:rsidR="00653D61" w:rsidRPr="00C062D2">
        <w:rPr>
          <w:rStyle w:val="Hyperlink"/>
          <w:color w:val="0000FF"/>
          <w:lang w:val="ru-RU"/>
        </w:rPr>
        <w:t>@</w:t>
      </w:r>
      <w:r w:rsidR="00653D61" w:rsidRPr="00E95E66">
        <w:rPr>
          <w:rStyle w:val="Hyperlink"/>
          <w:color w:val="0000FF"/>
        </w:rPr>
        <w:t>yahoo</w:t>
      </w:r>
      <w:r w:rsidR="00653D61" w:rsidRPr="00C062D2">
        <w:rPr>
          <w:rStyle w:val="Hyperlink"/>
          <w:color w:val="0000FF"/>
          <w:lang w:val="ru-RU"/>
        </w:rPr>
        <w:t>.</w:t>
      </w:r>
      <w:r w:rsidR="00653D61" w:rsidRPr="00E95E66">
        <w:rPr>
          <w:rStyle w:val="Hyperlink"/>
          <w:color w:val="0000FF"/>
        </w:rPr>
        <w:t>com</w:t>
      </w:r>
      <w:r w:rsidR="00653D61">
        <w:fldChar w:fldCharType="end"/>
      </w:r>
      <w:r>
        <w:rPr>
          <w:lang w:val="ru-RU"/>
        </w:rPr>
        <w:t xml:space="preserve">, </w:t>
      </w:r>
      <w:r w:rsidR="00653D61">
        <w:fldChar w:fldCharType="begin"/>
      </w:r>
      <w:r w:rsidR="00653D61">
        <w:instrText>HYPERLINK</w:instrText>
      </w:r>
      <w:r w:rsidR="00653D61" w:rsidRPr="00BE1B5B">
        <w:rPr>
          <w:lang w:val="ru-RU"/>
        </w:rPr>
        <w:instrText xml:space="preserve"> "</w:instrText>
      </w:r>
      <w:r w:rsidR="00653D61">
        <w:instrText>mailto</w:instrText>
      </w:r>
      <w:r w:rsidR="00653D61" w:rsidRPr="00BE1B5B">
        <w:rPr>
          <w:lang w:val="ru-RU"/>
        </w:rPr>
        <w:instrText>:</w:instrText>
      </w:r>
      <w:r w:rsidR="00653D61">
        <w:instrText>mkirui</w:instrText>
      </w:r>
      <w:r w:rsidR="00653D61" w:rsidRPr="00BE1B5B">
        <w:rPr>
          <w:lang w:val="ru-RU"/>
        </w:rPr>
        <w:instrText>@</w:instrText>
      </w:r>
      <w:r w:rsidR="00653D61">
        <w:instrText>environment</w:instrText>
      </w:r>
      <w:r w:rsidR="00653D61" w:rsidRPr="00BE1B5B">
        <w:rPr>
          <w:lang w:val="ru-RU"/>
        </w:rPr>
        <w:instrText>.</w:instrText>
      </w:r>
      <w:r w:rsidR="00653D61">
        <w:instrText>go</w:instrText>
      </w:r>
      <w:r w:rsidR="00653D61" w:rsidRPr="00BE1B5B">
        <w:rPr>
          <w:lang w:val="ru-RU"/>
        </w:rPr>
        <w:instrText>.</w:instrText>
      </w:r>
      <w:r w:rsidR="00653D61">
        <w:instrText>ke</w:instrText>
      </w:r>
      <w:r w:rsidR="00653D61" w:rsidRPr="00BE1B5B">
        <w:rPr>
          <w:lang w:val="ru-RU"/>
        </w:rPr>
        <w:instrText>"</w:instrText>
      </w:r>
      <w:r w:rsidR="00653D61">
        <w:fldChar w:fldCharType="separate"/>
      </w:r>
      <w:r w:rsidR="00653D61" w:rsidRPr="00E95E66">
        <w:rPr>
          <w:rStyle w:val="Hyperlink"/>
          <w:color w:val="0000FF"/>
        </w:rPr>
        <w:t>mkirui</w:t>
      </w:r>
      <w:r w:rsidR="00653D61" w:rsidRPr="00C062D2">
        <w:rPr>
          <w:rStyle w:val="Hyperlink"/>
          <w:color w:val="0000FF"/>
          <w:lang w:val="ru-RU"/>
        </w:rPr>
        <w:t>@</w:t>
      </w:r>
      <w:r w:rsidR="00653D61" w:rsidRPr="00E95E66">
        <w:rPr>
          <w:rStyle w:val="Hyperlink"/>
          <w:color w:val="0000FF"/>
        </w:rPr>
        <w:t>environment</w:t>
      </w:r>
      <w:r w:rsidR="00653D61" w:rsidRPr="00C062D2">
        <w:rPr>
          <w:rStyle w:val="Hyperlink"/>
          <w:color w:val="0000FF"/>
          <w:lang w:val="ru-RU"/>
        </w:rPr>
        <w:t>.</w:t>
      </w:r>
      <w:r w:rsidR="00653D61" w:rsidRPr="00E95E66">
        <w:rPr>
          <w:rStyle w:val="Hyperlink"/>
          <w:color w:val="0000FF"/>
        </w:rPr>
        <w:t>go</w:t>
      </w:r>
      <w:r w:rsidR="00653D61" w:rsidRPr="00C062D2">
        <w:rPr>
          <w:rStyle w:val="Hyperlink"/>
          <w:color w:val="0000FF"/>
          <w:lang w:val="ru-RU"/>
        </w:rPr>
        <w:t>.</w:t>
      </w:r>
      <w:proofErr w:type="spellStart"/>
      <w:r w:rsidR="00653D61" w:rsidRPr="00E95E66">
        <w:rPr>
          <w:rStyle w:val="Hyperlink"/>
          <w:color w:val="0000FF"/>
        </w:rPr>
        <w:t>ke</w:t>
      </w:r>
      <w:proofErr w:type="spellEnd"/>
      <w:r w:rsidR="00653D61">
        <w:fldChar w:fldCharType="end"/>
      </w:r>
      <w:hyperlink r:id="rId23" w:history="1"/>
      <w:hyperlink r:id="rId24" w:history="1"/>
    </w:p>
    <w:p w14:paraId="5395C163" w14:textId="77777777" w:rsidR="008D5A91" w:rsidRPr="00C661A1" w:rsidRDefault="008D5A91"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Черногория</w:t>
      </w:r>
    </w:p>
    <w:p w14:paraId="3328D665" w14:textId="7AB5357F" w:rsidR="000F498B" w:rsidRPr="0052657A" w:rsidRDefault="008D5A91" w:rsidP="00B85816">
      <w:pPr>
        <w:tabs>
          <w:tab w:val="clear" w:pos="1247"/>
          <w:tab w:val="clear" w:pos="1814"/>
          <w:tab w:val="clear" w:pos="2381"/>
          <w:tab w:val="clear" w:pos="2948"/>
          <w:tab w:val="clear" w:pos="3515"/>
        </w:tabs>
        <w:ind w:left="1247"/>
        <w:rPr>
          <w:bCs/>
          <w:lang w:val="ru-RU"/>
        </w:rPr>
      </w:pPr>
      <w:r>
        <w:rPr>
          <w:lang w:val="ru-RU"/>
        </w:rPr>
        <w:t xml:space="preserve">Г-жа Татьяна Больевич </w:t>
      </w:r>
      <w:r w:rsidR="00C661A1">
        <w:rPr>
          <w:lang w:val="ru-RU"/>
        </w:rPr>
        <w:br/>
      </w:r>
      <w:r>
        <w:rPr>
          <w:lang w:val="ru-RU"/>
        </w:rPr>
        <w:t xml:space="preserve">Старший советник / Национальный координатор по Венской конвенции и Монреальскому протоколу </w:t>
      </w:r>
      <w:r w:rsidR="00C661A1">
        <w:rPr>
          <w:lang w:val="ru-RU"/>
        </w:rPr>
        <w:br/>
      </w:r>
      <w:r>
        <w:rPr>
          <w:lang w:val="ru-RU"/>
        </w:rPr>
        <w:t xml:space="preserve">Агентство по охране окружающей среды </w:t>
      </w:r>
      <w:r w:rsidR="00C661A1">
        <w:rPr>
          <w:lang w:val="ru-RU"/>
        </w:rPr>
        <w:br/>
        <w:t>Подгорица</w:t>
      </w:r>
      <w:r>
        <w:rPr>
          <w:lang w:val="ru-RU"/>
        </w:rPr>
        <w:t xml:space="preserve"> </w:t>
      </w:r>
      <w:r w:rsidR="00C661A1">
        <w:rPr>
          <w:lang w:val="ru-RU"/>
        </w:rPr>
        <w:br/>
        <w:t>Черногория</w:t>
      </w:r>
      <w:r>
        <w:rPr>
          <w:lang w:val="ru-RU"/>
        </w:rPr>
        <w:t xml:space="preserve"> </w:t>
      </w:r>
      <w:r w:rsidR="00C661A1">
        <w:rPr>
          <w:lang w:val="ru-RU"/>
        </w:rPr>
        <w:br/>
      </w:r>
      <w:r>
        <w:rPr>
          <w:lang w:val="ru-RU"/>
        </w:rPr>
        <w:t xml:space="preserve">Эл. почта: </w:t>
      </w:r>
      <w:r w:rsidR="00653D61">
        <w:fldChar w:fldCharType="begin"/>
      </w:r>
      <w:r w:rsidR="00653D61">
        <w:instrText>HYPERLINK</w:instrText>
      </w:r>
      <w:r w:rsidR="00653D61" w:rsidRPr="00BE1B5B">
        <w:rPr>
          <w:lang w:val="ru-RU"/>
        </w:rPr>
        <w:instrText xml:space="preserve"> "</w:instrText>
      </w:r>
      <w:r w:rsidR="00653D61">
        <w:instrText>mailto</w:instrText>
      </w:r>
      <w:r w:rsidR="00653D61" w:rsidRPr="00BE1B5B">
        <w:rPr>
          <w:lang w:val="ru-RU"/>
        </w:rPr>
        <w:instrText>:</w:instrText>
      </w:r>
      <w:r w:rsidR="00653D61">
        <w:instrText>tatjana</w:instrText>
      </w:r>
      <w:r w:rsidR="00653D61" w:rsidRPr="00BE1B5B">
        <w:rPr>
          <w:lang w:val="ru-RU"/>
        </w:rPr>
        <w:instrText>.</w:instrText>
      </w:r>
      <w:r w:rsidR="00653D61">
        <w:instrText>djurcevic</w:instrText>
      </w:r>
      <w:r w:rsidR="00653D61" w:rsidRPr="00BE1B5B">
        <w:rPr>
          <w:lang w:val="ru-RU"/>
        </w:rPr>
        <w:instrText>@</w:instrText>
      </w:r>
      <w:r w:rsidR="00653D61">
        <w:instrText>epa</w:instrText>
      </w:r>
      <w:r w:rsidR="00653D61" w:rsidRPr="00BE1B5B">
        <w:rPr>
          <w:lang w:val="ru-RU"/>
        </w:rPr>
        <w:instrText>.</w:instrText>
      </w:r>
      <w:r w:rsidR="00653D61">
        <w:instrText>org</w:instrText>
      </w:r>
      <w:r w:rsidR="00653D61" w:rsidRPr="00BE1B5B">
        <w:rPr>
          <w:lang w:val="ru-RU"/>
        </w:rPr>
        <w:instrText>.</w:instrText>
      </w:r>
      <w:r w:rsidR="00653D61">
        <w:instrText>me</w:instrText>
      </w:r>
      <w:r w:rsidR="00653D61" w:rsidRPr="00BE1B5B">
        <w:rPr>
          <w:lang w:val="ru-RU"/>
        </w:rPr>
        <w:instrText>"</w:instrText>
      </w:r>
      <w:r w:rsidR="00653D61">
        <w:fldChar w:fldCharType="separate"/>
      </w:r>
      <w:r w:rsidR="00653D61" w:rsidRPr="000F498B">
        <w:rPr>
          <w:rStyle w:val="Hyperlink"/>
          <w:color w:val="0000FF"/>
        </w:rPr>
        <w:t>tatjana</w:t>
      </w:r>
      <w:r w:rsidR="00653D61" w:rsidRPr="00153BCA">
        <w:rPr>
          <w:rStyle w:val="Hyperlink"/>
          <w:color w:val="0000FF"/>
          <w:lang w:val="ru-RU"/>
        </w:rPr>
        <w:t>.</w:t>
      </w:r>
      <w:r w:rsidR="00653D61" w:rsidRPr="000F498B">
        <w:rPr>
          <w:rStyle w:val="Hyperlink"/>
          <w:color w:val="0000FF"/>
        </w:rPr>
        <w:t>djurcevic</w:t>
      </w:r>
      <w:r w:rsidR="00653D61" w:rsidRPr="00153BCA">
        <w:rPr>
          <w:rStyle w:val="Hyperlink"/>
          <w:color w:val="0000FF"/>
          <w:lang w:val="ru-RU"/>
        </w:rPr>
        <w:t>@</w:t>
      </w:r>
      <w:r w:rsidR="00653D61" w:rsidRPr="000F498B">
        <w:rPr>
          <w:rStyle w:val="Hyperlink"/>
          <w:color w:val="0000FF"/>
        </w:rPr>
        <w:t>epa</w:t>
      </w:r>
      <w:r w:rsidR="00653D61" w:rsidRPr="00153BCA">
        <w:rPr>
          <w:rStyle w:val="Hyperlink"/>
          <w:color w:val="0000FF"/>
          <w:lang w:val="ru-RU"/>
        </w:rPr>
        <w:t>.</w:t>
      </w:r>
      <w:r w:rsidR="00653D61" w:rsidRPr="000F498B">
        <w:rPr>
          <w:rStyle w:val="Hyperlink"/>
          <w:color w:val="0000FF"/>
        </w:rPr>
        <w:t>org</w:t>
      </w:r>
      <w:r w:rsidR="00653D61" w:rsidRPr="00153BCA">
        <w:rPr>
          <w:rStyle w:val="Hyperlink"/>
          <w:color w:val="0000FF"/>
          <w:lang w:val="ru-RU"/>
        </w:rPr>
        <w:t>.</w:t>
      </w:r>
      <w:r w:rsidR="00653D61" w:rsidRPr="000F498B">
        <w:rPr>
          <w:rStyle w:val="Hyperlink"/>
          <w:color w:val="0000FF"/>
        </w:rPr>
        <w:t>me</w:t>
      </w:r>
      <w:r w:rsidR="00653D61">
        <w:fldChar w:fldCharType="end"/>
      </w:r>
      <w:hyperlink r:id="rId25" w:history="1"/>
    </w:p>
    <w:p w14:paraId="40B5BBF4" w14:textId="77777777" w:rsidR="00C25773" w:rsidRPr="00C661A1"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Нидерланды (Королевство)</w:t>
      </w:r>
    </w:p>
    <w:p w14:paraId="16F862A0" w14:textId="74929EE6" w:rsidR="000F498B" w:rsidRPr="0052657A"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Г-н Ральф Брискорн </w:t>
      </w:r>
      <w:r w:rsidR="00C661A1">
        <w:rPr>
          <w:lang w:val="ru-RU"/>
        </w:rPr>
        <w:br/>
      </w:r>
      <w:r>
        <w:rPr>
          <w:lang w:val="ru-RU"/>
        </w:rPr>
        <w:t xml:space="preserve">Руководитель группы по климатической политике ЕС и Монреальскому протоколу </w:t>
      </w:r>
      <w:r w:rsidR="00C661A1">
        <w:rPr>
          <w:lang w:val="ru-RU"/>
        </w:rPr>
        <w:br/>
      </w:r>
      <w:r>
        <w:rPr>
          <w:lang w:val="ru-RU"/>
        </w:rPr>
        <w:t xml:space="preserve">Управление климатической политики </w:t>
      </w:r>
      <w:r w:rsidR="00C661A1">
        <w:rPr>
          <w:lang w:val="ru-RU"/>
        </w:rPr>
        <w:br/>
      </w:r>
      <w:r>
        <w:rPr>
          <w:lang w:val="ru-RU"/>
        </w:rPr>
        <w:t xml:space="preserve">Министерство климатической политики и «зеленого» роста </w:t>
      </w:r>
      <w:r w:rsidR="00C661A1">
        <w:rPr>
          <w:lang w:val="ru-RU"/>
        </w:rPr>
        <w:br/>
        <w:t>Гаага</w:t>
      </w:r>
      <w:r>
        <w:rPr>
          <w:lang w:val="ru-RU"/>
        </w:rPr>
        <w:t xml:space="preserve"> </w:t>
      </w:r>
      <w:r w:rsidR="00C661A1">
        <w:rPr>
          <w:lang w:val="ru-RU"/>
        </w:rPr>
        <w:br/>
        <w:t>Нидерланды (Королевство</w:t>
      </w:r>
      <w:r>
        <w:rPr>
          <w:lang w:val="ru-RU"/>
        </w:rPr>
        <w:t xml:space="preserve">) </w:t>
      </w:r>
      <w:r w:rsidR="00C661A1">
        <w:rPr>
          <w:lang w:val="ru-RU"/>
        </w:rPr>
        <w:br/>
      </w:r>
      <w:r>
        <w:rPr>
          <w:lang w:val="ru-RU"/>
        </w:rPr>
        <w:t xml:space="preserve">Эл. почта: </w:t>
      </w:r>
      <w:r w:rsidR="00653D61">
        <w:fldChar w:fldCharType="begin"/>
      </w:r>
      <w:r w:rsidR="00653D61">
        <w:instrText>HYPERLINK</w:instrText>
      </w:r>
      <w:r w:rsidR="00653D61" w:rsidRPr="00BE1B5B">
        <w:rPr>
          <w:lang w:val="ru-RU"/>
        </w:rPr>
        <w:instrText xml:space="preserve"> "</w:instrText>
      </w:r>
      <w:r w:rsidR="00653D61">
        <w:instrText>mailto</w:instrText>
      </w:r>
      <w:r w:rsidR="00653D61" w:rsidRPr="00BE1B5B">
        <w:rPr>
          <w:lang w:val="ru-RU"/>
        </w:rPr>
        <w:instrText>:</w:instrText>
      </w:r>
      <w:r w:rsidR="00653D61">
        <w:instrText>r</w:instrText>
      </w:r>
      <w:r w:rsidR="00653D61" w:rsidRPr="00BE1B5B">
        <w:rPr>
          <w:lang w:val="ru-RU"/>
        </w:rPr>
        <w:instrText>.</w:instrText>
      </w:r>
      <w:r w:rsidR="00653D61">
        <w:instrText>l</w:instrText>
      </w:r>
      <w:r w:rsidR="00653D61" w:rsidRPr="00BE1B5B">
        <w:rPr>
          <w:lang w:val="ru-RU"/>
        </w:rPr>
        <w:instrText>.</w:instrText>
      </w:r>
      <w:r w:rsidR="00653D61">
        <w:instrText>f</w:instrText>
      </w:r>
      <w:r w:rsidR="00653D61" w:rsidRPr="00BE1B5B">
        <w:rPr>
          <w:lang w:val="ru-RU"/>
        </w:rPr>
        <w:instrText>.</w:instrText>
      </w:r>
      <w:r w:rsidR="00653D61">
        <w:instrText>brieskorn</w:instrText>
      </w:r>
      <w:r w:rsidR="00653D61" w:rsidRPr="00BE1B5B">
        <w:rPr>
          <w:lang w:val="ru-RU"/>
        </w:rPr>
        <w:instrText>@</w:instrText>
      </w:r>
      <w:r w:rsidR="00653D61">
        <w:instrText>minezk</w:instrText>
      </w:r>
      <w:r w:rsidR="00653D61" w:rsidRPr="00BE1B5B">
        <w:rPr>
          <w:lang w:val="ru-RU"/>
        </w:rPr>
        <w:instrText>.</w:instrText>
      </w:r>
      <w:r w:rsidR="00653D61">
        <w:instrText>nl</w:instrText>
      </w:r>
      <w:r w:rsidR="00653D61" w:rsidRPr="00BE1B5B">
        <w:rPr>
          <w:lang w:val="ru-RU"/>
        </w:rPr>
        <w:instrText>"</w:instrText>
      </w:r>
      <w:r w:rsidR="00653D61">
        <w:fldChar w:fldCharType="separate"/>
      </w:r>
      <w:r w:rsidR="00653D61" w:rsidRPr="000F498B">
        <w:rPr>
          <w:rStyle w:val="Hyperlink"/>
          <w:color w:val="0000FF"/>
        </w:rPr>
        <w:t>r</w:t>
      </w:r>
      <w:r w:rsidR="00653D61" w:rsidRPr="00153BCA">
        <w:rPr>
          <w:rStyle w:val="Hyperlink"/>
          <w:color w:val="0000FF"/>
          <w:lang w:val="ru-RU"/>
        </w:rPr>
        <w:t>.</w:t>
      </w:r>
      <w:r w:rsidR="00653D61" w:rsidRPr="000F498B">
        <w:rPr>
          <w:rStyle w:val="Hyperlink"/>
          <w:color w:val="0000FF"/>
        </w:rPr>
        <w:t>l</w:t>
      </w:r>
      <w:r w:rsidR="00653D61" w:rsidRPr="00153BCA">
        <w:rPr>
          <w:rStyle w:val="Hyperlink"/>
          <w:color w:val="0000FF"/>
          <w:lang w:val="ru-RU"/>
        </w:rPr>
        <w:t>.</w:t>
      </w:r>
      <w:r w:rsidR="00653D61" w:rsidRPr="000F498B">
        <w:rPr>
          <w:rStyle w:val="Hyperlink"/>
          <w:color w:val="0000FF"/>
        </w:rPr>
        <w:t>f</w:t>
      </w:r>
      <w:r w:rsidR="00653D61" w:rsidRPr="00153BCA">
        <w:rPr>
          <w:rStyle w:val="Hyperlink"/>
          <w:color w:val="0000FF"/>
          <w:lang w:val="ru-RU"/>
        </w:rPr>
        <w:t>.</w:t>
      </w:r>
      <w:r w:rsidR="00653D61" w:rsidRPr="000F498B">
        <w:rPr>
          <w:rStyle w:val="Hyperlink"/>
          <w:color w:val="0000FF"/>
        </w:rPr>
        <w:t>brieskorn</w:t>
      </w:r>
      <w:r w:rsidR="00653D61" w:rsidRPr="00153BCA">
        <w:rPr>
          <w:rStyle w:val="Hyperlink"/>
          <w:color w:val="0000FF"/>
          <w:lang w:val="ru-RU"/>
        </w:rPr>
        <w:t>@</w:t>
      </w:r>
      <w:r w:rsidR="00653D61" w:rsidRPr="000F498B">
        <w:rPr>
          <w:rStyle w:val="Hyperlink"/>
          <w:color w:val="0000FF"/>
        </w:rPr>
        <w:t>minezk</w:t>
      </w:r>
      <w:r w:rsidR="00653D61" w:rsidRPr="00153BCA">
        <w:rPr>
          <w:rStyle w:val="Hyperlink"/>
          <w:color w:val="0000FF"/>
          <w:lang w:val="ru-RU"/>
        </w:rPr>
        <w:t>.</w:t>
      </w:r>
      <w:proofErr w:type="spellStart"/>
      <w:r w:rsidR="00653D61" w:rsidRPr="000F498B">
        <w:rPr>
          <w:rStyle w:val="Hyperlink"/>
          <w:color w:val="0000FF"/>
        </w:rPr>
        <w:t>nl</w:t>
      </w:r>
      <w:proofErr w:type="spellEnd"/>
      <w:r w:rsidR="00653D61">
        <w:fldChar w:fldCharType="end"/>
      </w:r>
      <w:hyperlink r:id="rId26" w:history="1"/>
    </w:p>
    <w:p w14:paraId="51EC4594" w14:textId="52122847" w:rsidR="007C3859" w:rsidRPr="0052657A" w:rsidRDefault="00C25773" w:rsidP="00B85816">
      <w:pPr>
        <w:keepNext/>
        <w:keepLines/>
        <w:tabs>
          <w:tab w:val="clear" w:pos="1247"/>
          <w:tab w:val="clear" w:pos="1814"/>
          <w:tab w:val="clear" w:pos="2381"/>
          <w:tab w:val="clear" w:pos="2948"/>
          <w:tab w:val="clear" w:pos="3515"/>
        </w:tabs>
        <w:ind w:left="1247"/>
        <w:rPr>
          <w:bCs/>
          <w:lang w:val="ru-RU"/>
        </w:rPr>
      </w:pPr>
      <w:r>
        <w:rPr>
          <w:lang w:val="ru-RU"/>
        </w:rPr>
        <w:lastRenderedPageBreak/>
        <w:t>Г-н Март</w:t>
      </w:r>
      <w:r w:rsidR="00C16ACD">
        <w:rPr>
          <w:lang w:val="ru-RU"/>
        </w:rPr>
        <w:t>ей</w:t>
      </w:r>
      <w:r>
        <w:rPr>
          <w:lang w:val="ru-RU"/>
        </w:rPr>
        <w:t xml:space="preserve">н Хильдебранд </w:t>
      </w:r>
      <w:r w:rsidR="00B43B31">
        <w:rPr>
          <w:lang w:val="ru-RU"/>
        </w:rPr>
        <w:br/>
      </w:r>
      <w:r>
        <w:rPr>
          <w:lang w:val="ru-RU"/>
        </w:rPr>
        <w:t xml:space="preserve">Старший советник по вопросам политики </w:t>
      </w:r>
      <w:r w:rsidR="00B43B31">
        <w:rPr>
          <w:lang w:val="ru-RU"/>
        </w:rPr>
        <w:br/>
      </w:r>
      <w:r>
        <w:rPr>
          <w:lang w:val="ru-RU"/>
        </w:rPr>
        <w:t xml:space="preserve">Департамент водных путей и общественных работ </w:t>
      </w:r>
      <w:r w:rsidR="00B43B31">
        <w:rPr>
          <w:lang w:val="ru-RU"/>
        </w:rPr>
        <w:br/>
      </w:r>
      <w:r>
        <w:rPr>
          <w:lang w:val="ru-RU"/>
        </w:rPr>
        <w:t xml:space="preserve">Министерство инфраструктуры и водного хозяйства </w:t>
      </w:r>
      <w:r w:rsidR="00B43B31">
        <w:rPr>
          <w:lang w:val="ru-RU"/>
        </w:rPr>
        <w:br/>
        <w:t>Гаага</w:t>
      </w:r>
      <w:r>
        <w:rPr>
          <w:lang w:val="ru-RU"/>
        </w:rPr>
        <w:t xml:space="preserve"> </w:t>
      </w:r>
      <w:r w:rsidR="00B43B31">
        <w:rPr>
          <w:lang w:val="ru-RU"/>
        </w:rPr>
        <w:br/>
        <w:t>Нидерланды (Королевство)</w:t>
      </w:r>
      <w:r>
        <w:rPr>
          <w:lang w:val="ru-RU"/>
        </w:rPr>
        <w:t xml:space="preserve"> </w:t>
      </w:r>
      <w:r w:rsidR="00B43B31">
        <w:rPr>
          <w:lang w:val="ru-RU"/>
        </w:rPr>
        <w:br/>
      </w:r>
      <w:r>
        <w:rPr>
          <w:lang w:val="ru-RU"/>
        </w:rPr>
        <w:t xml:space="preserve">Эл. почта: </w:t>
      </w:r>
      <w:r w:rsidR="00A20465">
        <w:fldChar w:fldCharType="begin"/>
      </w:r>
      <w:r w:rsidR="00A20465">
        <w:instrText>HYPERLINK</w:instrText>
      </w:r>
      <w:r w:rsidR="00A20465" w:rsidRPr="00BE1B5B">
        <w:rPr>
          <w:lang w:val="ru-RU"/>
        </w:rPr>
        <w:instrText xml:space="preserve"> "</w:instrText>
      </w:r>
      <w:r w:rsidR="00A20465">
        <w:instrText>mailto</w:instrText>
      </w:r>
      <w:r w:rsidR="00A20465" w:rsidRPr="00BE1B5B">
        <w:rPr>
          <w:lang w:val="ru-RU"/>
        </w:rPr>
        <w:instrText>:</w:instrText>
      </w:r>
      <w:r w:rsidR="00A20465">
        <w:instrText>martijn</w:instrText>
      </w:r>
      <w:r w:rsidR="00A20465" w:rsidRPr="00BE1B5B">
        <w:rPr>
          <w:lang w:val="ru-RU"/>
        </w:rPr>
        <w:instrText>.</w:instrText>
      </w:r>
      <w:r w:rsidR="00A20465">
        <w:instrText>hildebrand</w:instrText>
      </w:r>
      <w:r w:rsidR="00A20465" w:rsidRPr="00BE1B5B">
        <w:rPr>
          <w:lang w:val="ru-RU"/>
        </w:rPr>
        <w:instrText>@</w:instrText>
      </w:r>
      <w:r w:rsidR="00A20465">
        <w:instrText>rws</w:instrText>
      </w:r>
      <w:r w:rsidR="00A20465" w:rsidRPr="00BE1B5B">
        <w:rPr>
          <w:lang w:val="ru-RU"/>
        </w:rPr>
        <w:instrText>.</w:instrText>
      </w:r>
      <w:r w:rsidR="00A20465">
        <w:instrText>nl</w:instrText>
      </w:r>
      <w:r w:rsidR="00A20465" w:rsidRPr="00BE1B5B">
        <w:rPr>
          <w:lang w:val="ru-RU"/>
        </w:rPr>
        <w:instrText>"</w:instrText>
      </w:r>
      <w:r w:rsidR="00A20465">
        <w:fldChar w:fldCharType="separate"/>
      </w:r>
      <w:r w:rsidR="00A20465" w:rsidRPr="007C3859">
        <w:rPr>
          <w:rStyle w:val="Hyperlink"/>
          <w:color w:val="0000FF"/>
        </w:rPr>
        <w:t>martijn</w:t>
      </w:r>
      <w:r w:rsidR="00A20465" w:rsidRPr="00153BCA">
        <w:rPr>
          <w:rStyle w:val="Hyperlink"/>
          <w:color w:val="0000FF"/>
          <w:lang w:val="ru-RU"/>
        </w:rPr>
        <w:t>.</w:t>
      </w:r>
      <w:r w:rsidR="00A20465" w:rsidRPr="007C3859">
        <w:rPr>
          <w:rStyle w:val="Hyperlink"/>
          <w:color w:val="0000FF"/>
        </w:rPr>
        <w:t>hildebrand</w:t>
      </w:r>
      <w:r w:rsidR="00A20465" w:rsidRPr="00153BCA">
        <w:rPr>
          <w:rStyle w:val="Hyperlink"/>
          <w:color w:val="0000FF"/>
          <w:lang w:val="ru-RU"/>
        </w:rPr>
        <w:t>@</w:t>
      </w:r>
      <w:r w:rsidR="00A20465" w:rsidRPr="007C3859">
        <w:rPr>
          <w:rStyle w:val="Hyperlink"/>
          <w:color w:val="0000FF"/>
        </w:rPr>
        <w:t>rws</w:t>
      </w:r>
      <w:r w:rsidR="00A20465" w:rsidRPr="00153BCA">
        <w:rPr>
          <w:rStyle w:val="Hyperlink"/>
          <w:color w:val="0000FF"/>
          <w:lang w:val="ru-RU"/>
        </w:rPr>
        <w:t>.</w:t>
      </w:r>
      <w:proofErr w:type="spellStart"/>
      <w:r w:rsidR="00A20465" w:rsidRPr="007C3859">
        <w:rPr>
          <w:rStyle w:val="Hyperlink"/>
          <w:color w:val="0000FF"/>
        </w:rPr>
        <w:t>nl</w:t>
      </w:r>
      <w:proofErr w:type="spellEnd"/>
      <w:r w:rsidR="00A20465">
        <w:fldChar w:fldCharType="end"/>
      </w:r>
      <w:hyperlink r:id="rId27" w:history="1"/>
    </w:p>
    <w:p w14:paraId="7036141B" w14:textId="77777777" w:rsidR="00C25773" w:rsidRPr="00E842CE"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Саудовская Аравия</w:t>
      </w:r>
    </w:p>
    <w:p w14:paraId="65AE4BBD" w14:textId="6FC6EFE5" w:rsidR="00365C89" w:rsidRPr="0052657A"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Г-н Али Тумайхи </w:t>
      </w:r>
      <w:r w:rsidR="00B43B31">
        <w:rPr>
          <w:lang w:val="ru-RU"/>
        </w:rPr>
        <w:br/>
      </w:r>
      <w:r>
        <w:rPr>
          <w:lang w:val="ru-RU"/>
        </w:rPr>
        <w:t>Директор</w:t>
      </w:r>
      <w:r w:rsidR="00052356">
        <w:rPr>
          <w:lang w:val="ru-RU"/>
        </w:rPr>
        <w:t xml:space="preserve"> </w:t>
      </w:r>
      <w:r>
        <w:rPr>
          <w:lang w:val="ru-RU"/>
        </w:rPr>
        <w:t>/</w:t>
      </w:r>
      <w:r w:rsidR="00052356">
        <w:rPr>
          <w:lang w:val="ru-RU"/>
        </w:rPr>
        <w:t xml:space="preserve"> </w:t>
      </w:r>
      <w:r>
        <w:rPr>
          <w:lang w:val="ru-RU"/>
        </w:rPr>
        <w:t xml:space="preserve">Национальное должностное лицо по озоновому слою </w:t>
      </w:r>
      <w:r w:rsidR="00B43B31">
        <w:rPr>
          <w:lang w:val="ru-RU"/>
        </w:rPr>
        <w:br/>
      </w:r>
      <w:r>
        <w:rPr>
          <w:lang w:val="ru-RU"/>
        </w:rPr>
        <w:t xml:space="preserve">Национальный орган по озоновому слою </w:t>
      </w:r>
      <w:r w:rsidR="00B43B31">
        <w:rPr>
          <w:lang w:val="ru-RU"/>
        </w:rPr>
        <w:br/>
      </w:r>
      <w:r>
        <w:rPr>
          <w:lang w:val="ru-RU"/>
        </w:rPr>
        <w:t xml:space="preserve">Национальный центр по вопросам соблюдения природоохранных норм </w:t>
      </w:r>
      <w:r w:rsidR="00337CE9" w:rsidRPr="00337CE9">
        <w:rPr>
          <w:lang w:val="ru-RU"/>
        </w:rPr>
        <w:t>Эр-Рияд</w:t>
      </w:r>
      <w:r>
        <w:rPr>
          <w:lang w:val="ru-RU"/>
        </w:rPr>
        <w:t xml:space="preserve"> </w:t>
      </w:r>
      <w:r w:rsidR="00337CE9">
        <w:rPr>
          <w:lang w:val="ru-RU"/>
        </w:rPr>
        <w:br/>
        <w:t>Саудовская Аравия</w:t>
      </w:r>
      <w:r>
        <w:rPr>
          <w:lang w:val="ru-RU"/>
        </w:rPr>
        <w:t xml:space="preserve"> </w:t>
      </w:r>
      <w:r w:rsidR="00337CE9">
        <w:rPr>
          <w:lang w:val="ru-RU"/>
        </w:rPr>
        <w:br/>
      </w:r>
      <w:r>
        <w:rPr>
          <w:lang w:val="ru-RU"/>
        </w:rPr>
        <w:t xml:space="preserve">Эл. почта: </w:t>
      </w:r>
      <w:r w:rsidR="00A20465">
        <w:fldChar w:fldCharType="begin"/>
      </w:r>
      <w:r w:rsidR="00A20465">
        <w:instrText>HYPERLINK</w:instrText>
      </w:r>
      <w:r w:rsidR="00A20465" w:rsidRPr="00BE1B5B">
        <w:rPr>
          <w:lang w:val="ru-RU"/>
        </w:rPr>
        <w:instrText xml:space="preserve"> "</w:instrText>
      </w:r>
      <w:r w:rsidR="00A20465">
        <w:instrText>mailto</w:instrText>
      </w:r>
      <w:r w:rsidR="00A20465" w:rsidRPr="00BE1B5B">
        <w:rPr>
          <w:lang w:val="ru-RU"/>
        </w:rPr>
        <w:instrText>:</w:instrText>
      </w:r>
      <w:r w:rsidR="00A20465">
        <w:instrText>a</w:instrText>
      </w:r>
      <w:r w:rsidR="00A20465" w:rsidRPr="00BE1B5B">
        <w:rPr>
          <w:lang w:val="ru-RU"/>
        </w:rPr>
        <w:instrText>.</w:instrText>
      </w:r>
      <w:r w:rsidR="00A20465">
        <w:instrText>tumayhi</w:instrText>
      </w:r>
      <w:r w:rsidR="00A20465" w:rsidRPr="00BE1B5B">
        <w:rPr>
          <w:lang w:val="ru-RU"/>
        </w:rPr>
        <w:instrText>@</w:instrText>
      </w:r>
      <w:r w:rsidR="00A20465">
        <w:instrText>ncec</w:instrText>
      </w:r>
      <w:r w:rsidR="00A20465" w:rsidRPr="00BE1B5B">
        <w:rPr>
          <w:lang w:val="ru-RU"/>
        </w:rPr>
        <w:instrText>.</w:instrText>
      </w:r>
      <w:r w:rsidR="00A20465">
        <w:instrText>gov</w:instrText>
      </w:r>
      <w:r w:rsidR="00A20465" w:rsidRPr="00BE1B5B">
        <w:rPr>
          <w:lang w:val="ru-RU"/>
        </w:rPr>
        <w:instrText>.</w:instrText>
      </w:r>
      <w:r w:rsidR="00A20465">
        <w:instrText>sa</w:instrText>
      </w:r>
      <w:r w:rsidR="00A20465" w:rsidRPr="00BE1B5B">
        <w:rPr>
          <w:lang w:val="ru-RU"/>
        </w:rPr>
        <w:instrText>"</w:instrText>
      </w:r>
      <w:r w:rsidR="00A20465">
        <w:fldChar w:fldCharType="separate"/>
      </w:r>
      <w:r w:rsidR="00A20465" w:rsidRPr="00365C89">
        <w:rPr>
          <w:rStyle w:val="Hyperlink"/>
          <w:color w:val="0000FF"/>
        </w:rPr>
        <w:t>a</w:t>
      </w:r>
      <w:r w:rsidR="00A20465" w:rsidRPr="00C062D2">
        <w:rPr>
          <w:rStyle w:val="Hyperlink"/>
          <w:color w:val="0000FF"/>
          <w:lang w:val="ru-RU"/>
        </w:rPr>
        <w:t>.</w:t>
      </w:r>
      <w:r w:rsidR="00A20465" w:rsidRPr="00365C89">
        <w:rPr>
          <w:rStyle w:val="Hyperlink"/>
          <w:color w:val="0000FF"/>
        </w:rPr>
        <w:t>tumayhi</w:t>
      </w:r>
      <w:r w:rsidR="00A20465" w:rsidRPr="00C062D2">
        <w:rPr>
          <w:rStyle w:val="Hyperlink"/>
          <w:color w:val="0000FF"/>
          <w:lang w:val="ru-RU"/>
        </w:rPr>
        <w:t>@</w:t>
      </w:r>
      <w:r w:rsidR="00A20465" w:rsidRPr="00365C89">
        <w:rPr>
          <w:rStyle w:val="Hyperlink"/>
          <w:color w:val="0000FF"/>
        </w:rPr>
        <w:t>ncec</w:t>
      </w:r>
      <w:r w:rsidR="00A20465" w:rsidRPr="00C062D2">
        <w:rPr>
          <w:rStyle w:val="Hyperlink"/>
          <w:color w:val="0000FF"/>
          <w:lang w:val="ru-RU"/>
        </w:rPr>
        <w:t>.</w:t>
      </w:r>
      <w:r w:rsidR="00A20465" w:rsidRPr="00365C89">
        <w:rPr>
          <w:rStyle w:val="Hyperlink"/>
          <w:color w:val="0000FF"/>
        </w:rPr>
        <w:t>gov</w:t>
      </w:r>
      <w:r w:rsidR="00A20465" w:rsidRPr="00C062D2">
        <w:rPr>
          <w:rStyle w:val="Hyperlink"/>
          <w:color w:val="0000FF"/>
          <w:lang w:val="ru-RU"/>
        </w:rPr>
        <w:t>.</w:t>
      </w:r>
      <w:proofErr w:type="spellStart"/>
      <w:r w:rsidR="00A20465" w:rsidRPr="00365C89">
        <w:rPr>
          <w:rStyle w:val="Hyperlink"/>
          <w:color w:val="0000FF"/>
        </w:rPr>
        <w:t>sa</w:t>
      </w:r>
      <w:proofErr w:type="spellEnd"/>
      <w:r w:rsidR="00A20465">
        <w:fldChar w:fldCharType="end"/>
      </w:r>
      <w:hyperlink r:id="rId28" w:history="1"/>
    </w:p>
    <w:p w14:paraId="6A9C7C48" w14:textId="17C3DAF9" w:rsidR="00365C89" w:rsidRPr="0052657A" w:rsidRDefault="00C25773" w:rsidP="00B85816">
      <w:pPr>
        <w:keepNext/>
        <w:keepLines/>
        <w:tabs>
          <w:tab w:val="clear" w:pos="1247"/>
          <w:tab w:val="clear" w:pos="1814"/>
          <w:tab w:val="clear" w:pos="2381"/>
          <w:tab w:val="clear" w:pos="2948"/>
          <w:tab w:val="clear" w:pos="3515"/>
        </w:tabs>
        <w:ind w:left="1247"/>
        <w:rPr>
          <w:bCs/>
          <w:lang w:val="ru-RU"/>
        </w:rPr>
      </w:pPr>
      <w:r>
        <w:rPr>
          <w:lang w:val="ru-RU"/>
        </w:rPr>
        <w:t xml:space="preserve">Г-н Маджед Абдулрахман Альмуфадда </w:t>
      </w:r>
      <w:r w:rsidR="00337CE9">
        <w:rPr>
          <w:lang w:val="ru-RU"/>
        </w:rPr>
        <w:br/>
      </w:r>
      <w:r>
        <w:rPr>
          <w:lang w:val="ru-RU"/>
        </w:rPr>
        <w:t xml:space="preserve">Генеральный директор </w:t>
      </w:r>
      <w:r w:rsidR="00337CE9">
        <w:rPr>
          <w:lang w:val="ru-RU"/>
        </w:rPr>
        <w:br/>
      </w:r>
      <w:r>
        <w:rPr>
          <w:lang w:val="ru-RU"/>
        </w:rPr>
        <w:t xml:space="preserve">Отдел по озоновому слою и химическим веществам </w:t>
      </w:r>
      <w:r w:rsidR="00337CE9">
        <w:rPr>
          <w:lang w:val="ru-RU"/>
        </w:rPr>
        <w:br/>
      </w:r>
      <w:r>
        <w:rPr>
          <w:lang w:val="ru-RU"/>
        </w:rPr>
        <w:t xml:space="preserve">Национальный центр по вопросам соблюдения природоохранных норм </w:t>
      </w:r>
      <w:r w:rsidR="00337CE9">
        <w:rPr>
          <w:lang w:val="ru-RU"/>
        </w:rPr>
        <w:br/>
      </w:r>
      <w:r w:rsidR="00931B31" w:rsidRPr="00337CE9">
        <w:rPr>
          <w:lang w:val="ru-RU"/>
        </w:rPr>
        <w:t>Эр-Рияд</w:t>
      </w:r>
      <w:r w:rsidR="00931B31">
        <w:rPr>
          <w:lang w:val="ru-RU"/>
        </w:rPr>
        <w:t xml:space="preserve"> </w:t>
      </w:r>
      <w:r>
        <w:rPr>
          <w:lang w:val="ru-RU"/>
        </w:rPr>
        <w:t xml:space="preserve">1324 </w:t>
      </w:r>
      <w:r w:rsidR="00337CE9">
        <w:rPr>
          <w:lang w:val="ru-RU"/>
        </w:rPr>
        <w:br/>
      </w:r>
      <w:r w:rsidR="00931B31">
        <w:rPr>
          <w:lang w:val="ru-RU"/>
        </w:rPr>
        <w:t>Саудовская Аравия</w:t>
      </w:r>
      <w:r w:rsidR="00337CE9">
        <w:rPr>
          <w:lang w:val="ru-RU"/>
        </w:rPr>
        <w:br/>
      </w:r>
      <w:r>
        <w:rPr>
          <w:lang w:val="ru-RU"/>
        </w:rPr>
        <w:t xml:space="preserve">Эл. почта: </w:t>
      </w:r>
      <w:r w:rsidR="00C43776">
        <w:fldChar w:fldCharType="begin"/>
      </w:r>
      <w:r w:rsidR="00C43776">
        <w:instrText>HYPERLINK</w:instrText>
      </w:r>
      <w:r w:rsidR="00C43776" w:rsidRPr="00BE1B5B">
        <w:rPr>
          <w:lang w:val="ru-RU"/>
        </w:rPr>
        <w:instrText xml:space="preserve"> "</w:instrText>
      </w:r>
      <w:r w:rsidR="00C43776">
        <w:instrText>mailto</w:instrText>
      </w:r>
      <w:r w:rsidR="00C43776" w:rsidRPr="00BE1B5B">
        <w:rPr>
          <w:lang w:val="ru-RU"/>
        </w:rPr>
        <w:instrText>:</w:instrText>
      </w:r>
      <w:r w:rsidR="00C43776">
        <w:instrText>malmufadda</w:instrText>
      </w:r>
      <w:r w:rsidR="00C43776" w:rsidRPr="00BE1B5B">
        <w:rPr>
          <w:lang w:val="ru-RU"/>
        </w:rPr>
        <w:instrText>@</w:instrText>
      </w:r>
      <w:r w:rsidR="00C43776">
        <w:instrText>ncec</w:instrText>
      </w:r>
      <w:r w:rsidR="00C43776" w:rsidRPr="00BE1B5B">
        <w:rPr>
          <w:lang w:val="ru-RU"/>
        </w:rPr>
        <w:instrText>.</w:instrText>
      </w:r>
      <w:r w:rsidR="00C43776">
        <w:instrText>gov</w:instrText>
      </w:r>
      <w:r w:rsidR="00C43776" w:rsidRPr="00BE1B5B">
        <w:rPr>
          <w:lang w:val="ru-RU"/>
        </w:rPr>
        <w:instrText>.</w:instrText>
      </w:r>
      <w:r w:rsidR="00C43776">
        <w:instrText>sa</w:instrText>
      </w:r>
      <w:r w:rsidR="00C43776" w:rsidRPr="00BE1B5B">
        <w:rPr>
          <w:lang w:val="ru-RU"/>
        </w:rPr>
        <w:instrText>"</w:instrText>
      </w:r>
      <w:r w:rsidR="00C43776">
        <w:fldChar w:fldCharType="separate"/>
      </w:r>
      <w:r w:rsidR="00C43776" w:rsidRPr="00365C89">
        <w:rPr>
          <w:rStyle w:val="Hyperlink"/>
          <w:color w:val="0000FF"/>
        </w:rPr>
        <w:t>malmufadda</w:t>
      </w:r>
      <w:r w:rsidR="00C43776" w:rsidRPr="00153BCA">
        <w:rPr>
          <w:rStyle w:val="Hyperlink"/>
          <w:color w:val="0000FF"/>
          <w:lang w:val="ru-RU"/>
        </w:rPr>
        <w:t>@</w:t>
      </w:r>
      <w:r w:rsidR="00C43776" w:rsidRPr="00365C89">
        <w:rPr>
          <w:rStyle w:val="Hyperlink"/>
          <w:color w:val="0000FF"/>
        </w:rPr>
        <w:t>ncec</w:t>
      </w:r>
      <w:r w:rsidR="00C43776" w:rsidRPr="00153BCA">
        <w:rPr>
          <w:rStyle w:val="Hyperlink"/>
          <w:color w:val="0000FF"/>
          <w:lang w:val="ru-RU"/>
        </w:rPr>
        <w:t>.</w:t>
      </w:r>
      <w:r w:rsidR="00C43776" w:rsidRPr="00365C89">
        <w:rPr>
          <w:rStyle w:val="Hyperlink"/>
          <w:color w:val="0000FF"/>
        </w:rPr>
        <w:t>gov</w:t>
      </w:r>
      <w:r w:rsidR="00C43776" w:rsidRPr="00153BCA">
        <w:rPr>
          <w:rStyle w:val="Hyperlink"/>
          <w:color w:val="0000FF"/>
          <w:lang w:val="ru-RU"/>
        </w:rPr>
        <w:t>.</w:t>
      </w:r>
      <w:proofErr w:type="spellStart"/>
      <w:r w:rsidR="00C43776" w:rsidRPr="00365C89">
        <w:rPr>
          <w:rStyle w:val="Hyperlink"/>
          <w:color w:val="0000FF"/>
        </w:rPr>
        <w:t>sa</w:t>
      </w:r>
      <w:proofErr w:type="spellEnd"/>
      <w:r w:rsidR="00C43776">
        <w:fldChar w:fldCharType="end"/>
      </w:r>
      <w:hyperlink r:id="rId29" w:history="1"/>
    </w:p>
    <w:p w14:paraId="1058C235" w14:textId="77777777" w:rsidR="00C25773" w:rsidRPr="00E842CE"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Соединенные Штаты Америки</w:t>
      </w:r>
    </w:p>
    <w:p w14:paraId="381F1BE2" w14:textId="55EB9535" w:rsidR="00365C89"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Г-жа Карен Бьянко </w:t>
      </w:r>
      <w:r w:rsidR="00144AFC">
        <w:rPr>
          <w:lang w:val="ru-RU"/>
        </w:rPr>
        <w:br/>
      </w:r>
      <w:r>
        <w:rPr>
          <w:lang w:val="ru-RU"/>
        </w:rPr>
        <w:t xml:space="preserve">Исполняющая обязанности заместителя главного юрисконсульта </w:t>
      </w:r>
      <w:r w:rsidR="00144AFC">
        <w:rPr>
          <w:lang w:val="ru-RU"/>
        </w:rPr>
        <w:br/>
      </w:r>
      <w:r>
        <w:rPr>
          <w:lang w:val="ru-RU"/>
        </w:rPr>
        <w:t xml:space="preserve">Управление генерального юрисконсульта </w:t>
      </w:r>
      <w:r w:rsidR="00144AFC">
        <w:rPr>
          <w:lang w:val="ru-RU"/>
        </w:rPr>
        <w:br/>
      </w:r>
      <w:r>
        <w:rPr>
          <w:lang w:val="ru-RU"/>
        </w:rPr>
        <w:t xml:space="preserve">Агентство по охране окружающей среды США </w:t>
      </w:r>
      <w:r w:rsidR="00144AFC">
        <w:rPr>
          <w:lang w:val="ru-RU"/>
        </w:rPr>
        <w:br/>
      </w:r>
      <w:r>
        <w:rPr>
          <w:lang w:val="ru-RU"/>
        </w:rPr>
        <w:t xml:space="preserve">Washington D.C. 20460 </w:t>
      </w:r>
      <w:r w:rsidR="00144AFC">
        <w:rPr>
          <w:lang w:val="ru-RU"/>
        </w:rPr>
        <w:br/>
      </w:r>
      <w:r>
        <w:rPr>
          <w:lang w:val="ru-RU"/>
        </w:rPr>
        <w:t xml:space="preserve">United States of America </w:t>
      </w:r>
      <w:r w:rsidR="00144AFC">
        <w:rPr>
          <w:lang w:val="ru-RU"/>
        </w:rPr>
        <w:br/>
      </w:r>
      <w:r>
        <w:rPr>
          <w:lang w:val="ru-RU"/>
        </w:rPr>
        <w:t xml:space="preserve">Эл. почта: </w:t>
      </w:r>
      <w:hyperlink r:id="rId30" w:history="1">
        <w:r w:rsidR="00A20465" w:rsidRPr="00365C89">
          <w:rPr>
            <w:rStyle w:val="Hyperlink"/>
            <w:color w:val="0000FF"/>
          </w:rPr>
          <w:t>bianco</w:t>
        </w:r>
        <w:r w:rsidR="00A20465" w:rsidRPr="00153BCA">
          <w:rPr>
            <w:rStyle w:val="Hyperlink"/>
            <w:color w:val="0000FF"/>
            <w:lang w:val="ru-RU"/>
          </w:rPr>
          <w:t>.</w:t>
        </w:r>
        <w:r w:rsidR="00A20465" w:rsidRPr="00365C89">
          <w:rPr>
            <w:rStyle w:val="Hyperlink"/>
            <w:color w:val="0000FF"/>
          </w:rPr>
          <w:t>karen</w:t>
        </w:r>
        <w:r w:rsidR="00A20465" w:rsidRPr="00153BCA">
          <w:rPr>
            <w:rStyle w:val="Hyperlink"/>
            <w:color w:val="0000FF"/>
            <w:lang w:val="ru-RU"/>
          </w:rPr>
          <w:t>@</w:t>
        </w:r>
        <w:r w:rsidR="00A20465" w:rsidRPr="00365C89">
          <w:rPr>
            <w:rStyle w:val="Hyperlink"/>
            <w:color w:val="0000FF"/>
          </w:rPr>
          <w:t>epa</w:t>
        </w:r>
        <w:r w:rsidR="00A20465" w:rsidRPr="00153BCA">
          <w:rPr>
            <w:rStyle w:val="Hyperlink"/>
            <w:color w:val="0000FF"/>
            <w:lang w:val="ru-RU"/>
          </w:rPr>
          <w:t>.</w:t>
        </w:r>
        <w:r w:rsidR="00A20465" w:rsidRPr="00365C89">
          <w:rPr>
            <w:rStyle w:val="Hyperlink"/>
            <w:color w:val="0000FF"/>
          </w:rPr>
          <w:t>gov</w:t>
        </w:r>
      </w:hyperlink>
      <w:hyperlink r:id="rId31" w:history="1"/>
    </w:p>
    <w:p w14:paraId="1C7D8286" w14:textId="77777777" w:rsidR="00C67BBE" w:rsidRPr="0052657A" w:rsidRDefault="00C67BBE" w:rsidP="00B85816">
      <w:pPr>
        <w:pStyle w:val="CH2"/>
        <w:tabs>
          <w:tab w:val="clear" w:pos="851"/>
          <w:tab w:val="clear" w:pos="1247"/>
          <w:tab w:val="clear" w:pos="1871"/>
          <w:tab w:val="clear" w:pos="2495"/>
          <w:tab w:val="clear" w:pos="3119"/>
          <w:tab w:val="clear" w:pos="3742"/>
          <w:tab w:val="clear" w:pos="4366"/>
          <w:tab w:val="clear" w:pos="4990"/>
        </w:tabs>
        <w:ind w:right="284"/>
        <w:rPr>
          <w:lang w:val="ru-RU"/>
        </w:rPr>
        <w:sectPr w:rsidR="00C67BBE" w:rsidRPr="0052657A" w:rsidSect="008720BF">
          <w:type w:val="continuous"/>
          <w:pgSz w:w="11907" w:h="16839"/>
          <w:pgMar w:top="907" w:right="992" w:bottom="1418" w:left="1418" w:header="539" w:footer="975" w:gutter="0"/>
          <w:cols w:num="2" w:space="708"/>
          <w:docGrid w:linePitch="360"/>
        </w:sectPr>
      </w:pPr>
    </w:p>
    <w:p w14:paraId="160504DB" w14:textId="1F695048" w:rsidR="00C25773" w:rsidRPr="00297A56" w:rsidRDefault="00C25773" w:rsidP="00B85816">
      <w:pPr>
        <w:pStyle w:val="CH2"/>
        <w:tabs>
          <w:tab w:val="clear" w:pos="851"/>
          <w:tab w:val="clear" w:pos="1247"/>
          <w:tab w:val="clear" w:pos="1871"/>
          <w:tab w:val="clear" w:pos="2495"/>
          <w:tab w:val="clear" w:pos="3119"/>
          <w:tab w:val="clear" w:pos="3742"/>
          <w:tab w:val="clear" w:pos="4366"/>
          <w:tab w:val="clear" w:pos="4990"/>
        </w:tabs>
        <w:ind w:right="0" w:firstLine="0"/>
      </w:pPr>
      <w:r>
        <w:rPr>
          <w:lang w:val="ru-RU"/>
        </w:rPr>
        <w:tab/>
      </w:r>
      <w:r>
        <w:rPr>
          <w:bCs/>
          <w:lang w:val="ru-RU"/>
        </w:rPr>
        <w:t>Наблюдатели</w:t>
      </w:r>
      <w:r>
        <w:rPr>
          <w:lang w:val="ru-RU"/>
        </w:rPr>
        <w:t xml:space="preserve"> </w:t>
      </w:r>
    </w:p>
    <w:p w14:paraId="5998058C" w14:textId="77777777" w:rsidR="00C67BBE" w:rsidRDefault="00C67BBE"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sectPr w:rsidR="00C67BBE" w:rsidSect="008720BF">
          <w:type w:val="continuous"/>
          <w:pgSz w:w="11907" w:h="16839"/>
          <w:pgMar w:top="907" w:right="992" w:bottom="1418" w:left="1418" w:header="539" w:footer="975" w:gutter="0"/>
          <w:cols w:space="708"/>
          <w:docGrid w:linePitch="360"/>
        </w:sectPr>
      </w:pPr>
    </w:p>
    <w:p w14:paraId="3819AA58" w14:textId="77777777" w:rsidR="00C25773"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Секретариат Многостороннего фонда</w:t>
      </w:r>
    </w:p>
    <w:p w14:paraId="4BA8CDAE" w14:textId="226CA47B" w:rsidR="00365C89" w:rsidRPr="0052657A" w:rsidRDefault="00C25773" w:rsidP="00B85816">
      <w:pPr>
        <w:tabs>
          <w:tab w:val="clear" w:pos="1247"/>
          <w:tab w:val="clear" w:pos="1814"/>
          <w:tab w:val="clear" w:pos="2381"/>
          <w:tab w:val="clear" w:pos="2948"/>
          <w:tab w:val="clear" w:pos="3515"/>
        </w:tabs>
        <w:spacing w:after="120"/>
        <w:ind w:left="1247"/>
        <w:rPr>
          <w:rStyle w:val="Hyperlink"/>
          <w:color w:val="0000FF"/>
          <w:lang w:val="ru-RU"/>
        </w:rPr>
      </w:pPr>
      <w:r>
        <w:rPr>
          <w:lang w:val="ru-RU"/>
        </w:rPr>
        <w:t xml:space="preserve">Г-жа Тина Бирмпили </w:t>
      </w:r>
      <w:r w:rsidR="0048149D">
        <w:rPr>
          <w:lang w:val="ru-RU"/>
        </w:rPr>
        <w:br/>
      </w:r>
      <w:r>
        <w:rPr>
          <w:lang w:val="ru-RU"/>
        </w:rPr>
        <w:t xml:space="preserve">Руководитель </w:t>
      </w:r>
      <w:r w:rsidR="0048149D">
        <w:rPr>
          <w:lang w:val="ru-RU"/>
        </w:rPr>
        <w:br/>
      </w:r>
      <w:r>
        <w:rPr>
          <w:lang w:val="ru-RU"/>
        </w:rPr>
        <w:t xml:space="preserve">Секретариат Многостороннего фонда </w:t>
      </w:r>
      <w:r w:rsidR="0048149D">
        <w:rPr>
          <w:lang w:val="ru-RU"/>
        </w:rPr>
        <w:br/>
      </w:r>
      <w:r>
        <w:rPr>
          <w:lang w:val="ru-RU"/>
        </w:rPr>
        <w:t xml:space="preserve">Montreal, Quebec H3B 4W5 </w:t>
      </w:r>
      <w:r w:rsidR="0048149D">
        <w:rPr>
          <w:lang w:val="ru-RU"/>
        </w:rPr>
        <w:br/>
      </w:r>
      <w:r>
        <w:rPr>
          <w:lang w:val="ru-RU"/>
        </w:rPr>
        <w:t xml:space="preserve">Canada </w:t>
      </w:r>
      <w:r w:rsidR="0048149D">
        <w:rPr>
          <w:lang w:val="ru-RU"/>
        </w:rPr>
        <w:br/>
      </w:r>
      <w:r>
        <w:rPr>
          <w:lang w:val="ru-RU"/>
        </w:rPr>
        <w:t xml:space="preserve">Эл. почта: </w:t>
      </w:r>
      <w:hyperlink r:id="rId32" w:history="1">
        <w:r w:rsidR="009B5CE3" w:rsidRPr="007470DF">
          <w:rPr>
            <w:rStyle w:val="Hyperlink"/>
            <w:color w:val="0000FF"/>
          </w:rPr>
          <w:t>tina</w:t>
        </w:r>
        <w:r w:rsidR="009B5CE3" w:rsidRPr="00153BCA">
          <w:rPr>
            <w:rStyle w:val="Hyperlink"/>
            <w:color w:val="0000FF"/>
            <w:lang w:val="ru-RU"/>
          </w:rPr>
          <w:t>.</w:t>
        </w:r>
        <w:r w:rsidR="009B5CE3" w:rsidRPr="007470DF">
          <w:rPr>
            <w:rStyle w:val="Hyperlink"/>
            <w:color w:val="0000FF"/>
          </w:rPr>
          <w:t>birmpili</w:t>
        </w:r>
        <w:r w:rsidR="009B5CE3" w:rsidRPr="00153BCA">
          <w:rPr>
            <w:rStyle w:val="Hyperlink"/>
            <w:color w:val="0000FF"/>
            <w:lang w:val="ru-RU"/>
          </w:rPr>
          <w:t>@</w:t>
        </w:r>
        <w:r w:rsidR="009B5CE3" w:rsidRPr="007470DF">
          <w:rPr>
            <w:rStyle w:val="Hyperlink"/>
            <w:color w:val="0000FF"/>
          </w:rPr>
          <w:t>un</w:t>
        </w:r>
        <w:r w:rsidR="009B5CE3" w:rsidRPr="00153BCA">
          <w:rPr>
            <w:rStyle w:val="Hyperlink"/>
            <w:color w:val="0000FF"/>
            <w:lang w:val="ru-RU"/>
          </w:rPr>
          <w:t>.</w:t>
        </w:r>
        <w:r w:rsidR="009B5CE3" w:rsidRPr="007470DF">
          <w:rPr>
            <w:rStyle w:val="Hyperlink"/>
            <w:color w:val="0000FF"/>
          </w:rPr>
          <w:t>org</w:t>
        </w:r>
      </w:hyperlink>
      <w:hyperlink r:id="rId33" w:history="1"/>
    </w:p>
    <w:p w14:paraId="25E772A4" w14:textId="26888D33" w:rsidR="00365C89"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Г-н Баладжи Натараджан </w:t>
      </w:r>
      <w:r w:rsidR="0048149D">
        <w:rPr>
          <w:lang w:val="ru-RU"/>
        </w:rPr>
        <w:br/>
      </w:r>
      <w:r>
        <w:rPr>
          <w:lang w:val="ru-RU"/>
        </w:rPr>
        <w:t xml:space="preserve">Старший специалист по управлению программами </w:t>
      </w:r>
      <w:r w:rsidR="0048149D">
        <w:rPr>
          <w:lang w:val="ru-RU"/>
        </w:rPr>
        <w:br/>
      </w:r>
      <w:r>
        <w:rPr>
          <w:lang w:val="ru-RU"/>
        </w:rPr>
        <w:t xml:space="preserve">Секретариат Многостороннего фонда </w:t>
      </w:r>
      <w:r w:rsidR="0048149D">
        <w:rPr>
          <w:lang w:val="ru-RU"/>
        </w:rPr>
        <w:br/>
      </w:r>
      <w:r>
        <w:rPr>
          <w:lang w:val="ru-RU"/>
        </w:rPr>
        <w:t xml:space="preserve">Montreal, Quebec H3B 4W5 </w:t>
      </w:r>
      <w:r w:rsidR="0048149D">
        <w:rPr>
          <w:lang w:val="ru-RU"/>
        </w:rPr>
        <w:br/>
      </w:r>
      <w:r>
        <w:rPr>
          <w:lang w:val="ru-RU"/>
        </w:rPr>
        <w:t xml:space="preserve">Canada </w:t>
      </w:r>
      <w:r w:rsidR="0048149D">
        <w:rPr>
          <w:lang w:val="ru-RU"/>
        </w:rPr>
        <w:br/>
      </w:r>
      <w:r>
        <w:rPr>
          <w:lang w:val="ru-RU"/>
        </w:rPr>
        <w:t xml:space="preserve">Эл. почта: </w:t>
      </w:r>
      <w:r w:rsidR="009B5CE3">
        <w:fldChar w:fldCharType="begin"/>
      </w:r>
      <w:r w:rsidR="009B5CE3">
        <w:instrText>HYPERLINK</w:instrText>
      </w:r>
      <w:r w:rsidR="009B5CE3" w:rsidRPr="00BE1B5B">
        <w:rPr>
          <w:lang w:val="ru-RU"/>
        </w:rPr>
        <w:instrText xml:space="preserve"> "</w:instrText>
      </w:r>
      <w:r w:rsidR="009B5CE3">
        <w:instrText>mailto</w:instrText>
      </w:r>
      <w:r w:rsidR="009B5CE3" w:rsidRPr="00BE1B5B">
        <w:rPr>
          <w:lang w:val="ru-RU"/>
        </w:rPr>
        <w:instrText>:</w:instrText>
      </w:r>
      <w:r w:rsidR="009B5CE3">
        <w:instrText>balaji</w:instrText>
      </w:r>
      <w:r w:rsidR="009B5CE3" w:rsidRPr="00BE1B5B">
        <w:rPr>
          <w:lang w:val="ru-RU"/>
        </w:rPr>
        <w:instrText>.</w:instrText>
      </w:r>
      <w:r w:rsidR="009B5CE3">
        <w:instrText>natarajan</w:instrText>
      </w:r>
      <w:r w:rsidR="009B5CE3" w:rsidRPr="00BE1B5B">
        <w:rPr>
          <w:lang w:val="ru-RU"/>
        </w:rPr>
        <w:instrText>@</w:instrText>
      </w:r>
      <w:r w:rsidR="009B5CE3">
        <w:instrText>un</w:instrText>
      </w:r>
      <w:r w:rsidR="009B5CE3" w:rsidRPr="00BE1B5B">
        <w:rPr>
          <w:lang w:val="ru-RU"/>
        </w:rPr>
        <w:instrText>.</w:instrText>
      </w:r>
      <w:r w:rsidR="009B5CE3">
        <w:instrText>org</w:instrText>
      </w:r>
      <w:r w:rsidR="009B5CE3" w:rsidRPr="00BE1B5B">
        <w:rPr>
          <w:lang w:val="ru-RU"/>
        </w:rPr>
        <w:instrText>"</w:instrText>
      </w:r>
      <w:r w:rsidR="009B5CE3">
        <w:fldChar w:fldCharType="separate"/>
      </w:r>
      <w:r w:rsidR="009B5CE3" w:rsidRPr="007470DF">
        <w:rPr>
          <w:rStyle w:val="Hyperlink"/>
          <w:color w:val="0000FF"/>
        </w:rPr>
        <w:t>balaji</w:t>
      </w:r>
      <w:r w:rsidR="009B5CE3" w:rsidRPr="00153BCA">
        <w:rPr>
          <w:rStyle w:val="Hyperlink"/>
          <w:color w:val="0000FF"/>
          <w:lang w:val="ru-RU"/>
        </w:rPr>
        <w:t>.</w:t>
      </w:r>
      <w:r w:rsidR="009B5CE3" w:rsidRPr="007470DF">
        <w:rPr>
          <w:rStyle w:val="Hyperlink"/>
          <w:color w:val="0000FF"/>
        </w:rPr>
        <w:t>natarajan</w:t>
      </w:r>
      <w:r w:rsidR="009B5CE3" w:rsidRPr="00153BCA">
        <w:rPr>
          <w:rStyle w:val="Hyperlink"/>
          <w:color w:val="0000FF"/>
          <w:lang w:val="ru-RU"/>
        </w:rPr>
        <w:t>@</w:t>
      </w:r>
      <w:r w:rsidR="009B5CE3" w:rsidRPr="007470DF">
        <w:rPr>
          <w:rStyle w:val="Hyperlink"/>
          <w:color w:val="0000FF"/>
        </w:rPr>
        <w:t>un</w:t>
      </w:r>
      <w:r w:rsidR="009B5CE3" w:rsidRPr="00153BCA">
        <w:rPr>
          <w:rStyle w:val="Hyperlink"/>
          <w:color w:val="0000FF"/>
          <w:lang w:val="ru-RU"/>
        </w:rPr>
        <w:t>.</w:t>
      </w:r>
      <w:r w:rsidR="009B5CE3" w:rsidRPr="007470DF">
        <w:rPr>
          <w:rStyle w:val="Hyperlink"/>
          <w:color w:val="0000FF"/>
        </w:rPr>
        <w:t>org</w:t>
      </w:r>
      <w:r w:rsidR="009B5CE3">
        <w:fldChar w:fldCharType="end"/>
      </w:r>
      <w:hyperlink r:id="rId34" w:history="1"/>
    </w:p>
    <w:p w14:paraId="3B25BCAB" w14:textId="77777777" w:rsidR="00C25773"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Исполнительный комитет Многостороннего фонда</w:t>
      </w:r>
    </w:p>
    <w:p w14:paraId="31C3C3B7" w14:textId="0804235D" w:rsidR="00365C89" w:rsidRPr="0052657A"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Г-н Алессандро Джулиано Перу (Председатель) </w:t>
      </w:r>
      <w:r w:rsidR="00372BCD">
        <w:rPr>
          <w:lang w:val="ru-RU"/>
        </w:rPr>
        <w:br/>
      </w:r>
      <w:r>
        <w:rPr>
          <w:lang w:val="ru-RU"/>
        </w:rPr>
        <w:t xml:space="preserve">Национальный координатор </w:t>
      </w:r>
      <w:r w:rsidR="00372BCD">
        <w:rPr>
          <w:lang w:val="ru-RU"/>
        </w:rPr>
        <w:br/>
      </w:r>
      <w:r>
        <w:rPr>
          <w:lang w:val="ru-RU"/>
        </w:rPr>
        <w:t xml:space="preserve">«СОДЖЕСИД С.п.А.» </w:t>
      </w:r>
      <w:r w:rsidR="00372BCD">
        <w:rPr>
          <w:lang w:val="ru-RU"/>
        </w:rPr>
        <w:br/>
      </w:r>
      <w:r>
        <w:rPr>
          <w:lang w:val="ru-RU"/>
        </w:rPr>
        <w:t xml:space="preserve">Группа технической поддержки </w:t>
      </w:r>
      <w:r w:rsidR="00372BCD">
        <w:rPr>
          <w:lang w:val="ru-RU"/>
        </w:rPr>
        <w:br/>
      </w:r>
      <w:r>
        <w:rPr>
          <w:lang w:val="ru-RU"/>
        </w:rPr>
        <w:t xml:space="preserve">Генеральный директорат по европейским и международным вопросам и устойчивому финансированию </w:t>
      </w:r>
      <w:r w:rsidR="00372BCD">
        <w:rPr>
          <w:lang w:val="ru-RU"/>
        </w:rPr>
        <w:br/>
      </w:r>
      <w:r>
        <w:rPr>
          <w:lang w:val="ru-RU"/>
        </w:rPr>
        <w:t xml:space="preserve">Министерство окружающей среды и энергетической безопасности </w:t>
      </w:r>
      <w:r w:rsidR="00372BCD">
        <w:rPr>
          <w:lang w:val="ru-RU"/>
        </w:rPr>
        <w:br/>
        <w:t>Рим</w:t>
      </w:r>
      <w:r>
        <w:rPr>
          <w:lang w:val="ru-RU"/>
        </w:rPr>
        <w:t xml:space="preserve"> </w:t>
      </w:r>
      <w:r w:rsidR="00372BCD">
        <w:rPr>
          <w:lang w:val="ru-RU"/>
        </w:rPr>
        <w:br/>
        <w:t>Италия</w:t>
      </w:r>
      <w:r w:rsidR="00372BCD">
        <w:rPr>
          <w:lang w:val="ru-RU"/>
        </w:rPr>
        <w:br/>
      </w:r>
      <w:r>
        <w:rPr>
          <w:lang w:val="ru-RU"/>
        </w:rPr>
        <w:t xml:space="preserve">Эл. почта: </w:t>
      </w:r>
      <w:r w:rsidR="002B2EFD">
        <w:fldChar w:fldCharType="begin"/>
      </w:r>
      <w:r w:rsidR="002B2EFD">
        <w:instrText>HYPERLINK</w:instrText>
      </w:r>
      <w:r w:rsidR="002B2EFD" w:rsidRPr="00BE1B5B">
        <w:rPr>
          <w:lang w:val="ru-RU"/>
        </w:rPr>
        <w:instrText xml:space="preserve"> "</w:instrText>
      </w:r>
      <w:r w:rsidR="002B2EFD">
        <w:instrText>mailto</w:instrText>
      </w:r>
      <w:r w:rsidR="002B2EFD" w:rsidRPr="00BE1B5B">
        <w:rPr>
          <w:lang w:val="ru-RU"/>
        </w:rPr>
        <w:instrText>:</w:instrText>
      </w:r>
      <w:r w:rsidR="002B2EFD">
        <w:instrText>peru</w:instrText>
      </w:r>
      <w:r w:rsidR="002B2EFD" w:rsidRPr="00BE1B5B">
        <w:rPr>
          <w:lang w:val="ru-RU"/>
        </w:rPr>
        <w:instrText>.</w:instrText>
      </w:r>
      <w:r w:rsidR="002B2EFD">
        <w:instrText>alessandro</w:instrText>
      </w:r>
      <w:r w:rsidR="002B2EFD" w:rsidRPr="00BE1B5B">
        <w:rPr>
          <w:lang w:val="ru-RU"/>
        </w:rPr>
        <w:instrText>@</w:instrText>
      </w:r>
      <w:r w:rsidR="002B2EFD">
        <w:instrText>mase</w:instrText>
      </w:r>
      <w:r w:rsidR="002B2EFD" w:rsidRPr="00BE1B5B">
        <w:rPr>
          <w:lang w:val="ru-RU"/>
        </w:rPr>
        <w:instrText>.</w:instrText>
      </w:r>
      <w:r w:rsidR="002B2EFD">
        <w:instrText>gov</w:instrText>
      </w:r>
      <w:r w:rsidR="002B2EFD" w:rsidRPr="00BE1B5B">
        <w:rPr>
          <w:lang w:val="ru-RU"/>
        </w:rPr>
        <w:instrText>.</w:instrText>
      </w:r>
      <w:r w:rsidR="002B2EFD">
        <w:instrText>it</w:instrText>
      </w:r>
      <w:r w:rsidR="002B2EFD" w:rsidRPr="00BE1B5B">
        <w:rPr>
          <w:lang w:val="ru-RU"/>
        </w:rPr>
        <w:instrText>"</w:instrText>
      </w:r>
      <w:r w:rsidR="002B2EFD">
        <w:fldChar w:fldCharType="separate"/>
      </w:r>
      <w:r w:rsidR="002B2EFD" w:rsidRPr="007470DF">
        <w:rPr>
          <w:rStyle w:val="Hyperlink"/>
          <w:color w:val="0000FF"/>
        </w:rPr>
        <w:t>peru</w:t>
      </w:r>
      <w:r w:rsidR="002B2EFD" w:rsidRPr="00C062D2">
        <w:rPr>
          <w:rStyle w:val="Hyperlink"/>
          <w:color w:val="0000FF"/>
          <w:lang w:val="ru-RU"/>
        </w:rPr>
        <w:t>.</w:t>
      </w:r>
      <w:r w:rsidR="002B2EFD" w:rsidRPr="007470DF">
        <w:rPr>
          <w:rStyle w:val="Hyperlink"/>
          <w:color w:val="0000FF"/>
        </w:rPr>
        <w:t>alessandro</w:t>
      </w:r>
      <w:r w:rsidR="002B2EFD" w:rsidRPr="00C062D2">
        <w:rPr>
          <w:rStyle w:val="Hyperlink"/>
          <w:color w:val="0000FF"/>
          <w:lang w:val="ru-RU"/>
        </w:rPr>
        <w:t>@</w:t>
      </w:r>
      <w:r w:rsidR="002B2EFD" w:rsidRPr="007470DF">
        <w:rPr>
          <w:rStyle w:val="Hyperlink"/>
          <w:color w:val="0000FF"/>
        </w:rPr>
        <w:t>mase</w:t>
      </w:r>
      <w:r w:rsidR="002B2EFD" w:rsidRPr="00C062D2">
        <w:rPr>
          <w:rStyle w:val="Hyperlink"/>
          <w:color w:val="0000FF"/>
          <w:lang w:val="ru-RU"/>
        </w:rPr>
        <w:t>.</w:t>
      </w:r>
      <w:r w:rsidR="002B2EFD" w:rsidRPr="007470DF">
        <w:rPr>
          <w:rStyle w:val="Hyperlink"/>
          <w:color w:val="0000FF"/>
        </w:rPr>
        <w:t>gov</w:t>
      </w:r>
      <w:r w:rsidR="002B2EFD" w:rsidRPr="00C062D2">
        <w:rPr>
          <w:rStyle w:val="Hyperlink"/>
          <w:color w:val="0000FF"/>
          <w:lang w:val="ru-RU"/>
        </w:rPr>
        <w:t>.</w:t>
      </w:r>
      <w:r w:rsidR="002B2EFD" w:rsidRPr="007470DF">
        <w:rPr>
          <w:rStyle w:val="Hyperlink"/>
          <w:color w:val="0000FF"/>
        </w:rPr>
        <w:t>it</w:t>
      </w:r>
      <w:r w:rsidR="002B2EFD">
        <w:fldChar w:fldCharType="end"/>
      </w:r>
      <w:r>
        <w:rPr>
          <w:lang w:val="ru-RU"/>
        </w:rPr>
        <w:t xml:space="preserve">, </w:t>
      </w:r>
      <w:hyperlink r:id="rId35" w:history="1">
        <w:r w:rsidR="002B2EFD" w:rsidRPr="007470DF">
          <w:rPr>
            <w:rStyle w:val="Hyperlink"/>
            <w:color w:val="0000FF"/>
          </w:rPr>
          <w:t>g</w:t>
        </w:r>
        <w:r w:rsidR="002B2EFD" w:rsidRPr="00C062D2">
          <w:rPr>
            <w:rStyle w:val="Hyperlink"/>
            <w:color w:val="0000FF"/>
            <w:lang w:val="ru-RU"/>
          </w:rPr>
          <w:t>.</w:t>
        </w:r>
        <w:r w:rsidR="002B2EFD" w:rsidRPr="007470DF">
          <w:rPr>
            <w:rStyle w:val="Hyperlink"/>
            <w:color w:val="0000FF"/>
          </w:rPr>
          <w:t>peru</w:t>
        </w:r>
        <w:r w:rsidR="002B2EFD" w:rsidRPr="00C062D2">
          <w:rPr>
            <w:rStyle w:val="Hyperlink"/>
            <w:color w:val="0000FF"/>
            <w:lang w:val="ru-RU"/>
          </w:rPr>
          <w:t>@</w:t>
        </w:r>
        <w:r w:rsidR="002B2EFD" w:rsidRPr="007470DF">
          <w:rPr>
            <w:rStyle w:val="Hyperlink"/>
            <w:color w:val="0000FF"/>
          </w:rPr>
          <w:t>sogesid</w:t>
        </w:r>
        <w:r w:rsidR="002B2EFD" w:rsidRPr="00C062D2">
          <w:rPr>
            <w:rStyle w:val="Hyperlink"/>
            <w:color w:val="0000FF"/>
            <w:lang w:val="ru-RU"/>
          </w:rPr>
          <w:t>.</w:t>
        </w:r>
        <w:r w:rsidR="002B2EFD" w:rsidRPr="007470DF">
          <w:rPr>
            <w:rStyle w:val="Hyperlink"/>
            <w:color w:val="0000FF"/>
          </w:rPr>
          <w:t>it</w:t>
        </w:r>
      </w:hyperlink>
      <w:hyperlink r:id="rId36" w:history="1"/>
      <w:hyperlink r:id="rId37" w:history="1"/>
    </w:p>
    <w:p w14:paraId="3E3803EB" w14:textId="63DFA71F" w:rsidR="007470DF"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Г-н Мататела Августинус Нцаци (заместитель Председателя) </w:t>
      </w:r>
      <w:r w:rsidR="00FF24E9">
        <w:rPr>
          <w:lang w:val="ru-RU"/>
        </w:rPr>
        <w:br/>
      </w:r>
      <w:r>
        <w:rPr>
          <w:lang w:val="ru-RU"/>
        </w:rPr>
        <w:t xml:space="preserve">Национальное должностное лицо по озоновому слою </w:t>
      </w:r>
      <w:r w:rsidR="00FF24E9">
        <w:rPr>
          <w:lang w:val="ru-RU"/>
        </w:rPr>
        <w:br/>
      </w:r>
      <w:r>
        <w:rPr>
          <w:lang w:val="ru-RU"/>
        </w:rPr>
        <w:t xml:space="preserve">Министерство окружающей среды и лесного хозяйства </w:t>
      </w:r>
      <w:r w:rsidR="00FF24E9">
        <w:rPr>
          <w:lang w:val="ru-RU"/>
        </w:rPr>
        <w:br/>
        <w:t>Масеру</w:t>
      </w:r>
      <w:r>
        <w:rPr>
          <w:lang w:val="ru-RU"/>
        </w:rPr>
        <w:t xml:space="preserve"> </w:t>
      </w:r>
      <w:r w:rsidR="00FF24E9">
        <w:rPr>
          <w:lang w:val="ru-RU"/>
        </w:rPr>
        <w:br/>
        <w:t>Лесото</w:t>
      </w:r>
      <w:r>
        <w:rPr>
          <w:lang w:val="ru-RU"/>
        </w:rPr>
        <w:t xml:space="preserve"> </w:t>
      </w:r>
      <w:r w:rsidR="00FF24E9">
        <w:rPr>
          <w:lang w:val="ru-RU"/>
        </w:rPr>
        <w:br/>
      </w:r>
      <w:r>
        <w:rPr>
          <w:lang w:val="ru-RU"/>
        </w:rPr>
        <w:t xml:space="preserve">Эл. почта: </w:t>
      </w:r>
      <w:r>
        <w:fldChar w:fldCharType="begin"/>
      </w:r>
      <w:r>
        <w:instrText>HYPERLINK</w:instrText>
      </w:r>
      <w:r w:rsidRPr="00BE1B5B">
        <w:rPr>
          <w:lang w:val="ru-RU"/>
        </w:rPr>
        <w:instrText xml:space="preserve"> "</w:instrText>
      </w:r>
      <w:r>
        <w:instrText>file</w:instrText>
      </w:r>
      <w:r w:rsidRPr="00BE1B5B">
        <w:rPr>
          <w:lang w:val="ru-RU"/>
        </w:rPr>
        <w:instrText>:///</w:instrText>
      </w:r>
      <w:r>
        <w:instrText>C</w:instrText>
      </w:r>
      <w:r w:rsidRPr="00BE1B5B">
        <w:rPr>
          <w:lang w:val="ru-RU"/>
        </w:rPr>
        <w:instrText>:\\</w:instrText>
      </w:r>
      <w:r>
        <w:instrText>Users</w:instrText>
      </w:r>
      <w:r w:rsidRPr="00BE1B5B">
        <w:rPr>
          <w:lang w:val="ru-RU"/>
        </w:rPr>
        <w:instrText>\\</w:instrText>
      </w:r>
      <w:r>
        <w:instrText>VSLAVNOV</w:instrText>
      </w:r>
      <w:r w:rsidRPr="00BE1B5B">
        <w:rPr>
          <w:lang w:val="ru-RU"/>
        </w:rPr>
        <w:instrText>\\</w:instrText>
      </w:r>
      <w:r>
        <w:instrText>Downloads</w:instrText>
      </w:r>
      <w:r w:rsidRPr="00BE1B5B">
        <w:rPr>
          <w:lang w:val="ru-RU"/>
        </w:rPr>
        <w:instrText>\\</w:instrText>
      </w:r>
      <w:r>
        <w:instrText>ntsatsimathatela</w:instrText>
      </w:r>
      <w:r w:rsidRPr="00BE1B5B">
        <w:rPr>
          <w:lang w:val="ru-RU"/>
        </w:rPr>
        <w:instrText>@</w:instrText>
      </w:r>
      <w:r>
        <w:instrText>gmail</w:instrText>
      </w:r>
      <w:r w:rsidRPr="00BE1B5B">
        <w:rPr>
          <w:lang w:val="ru-RU"/>
        </w:rPr>
        <w:instrText>.</w:instrText>
      </w:r>
      <w:r>
        <w:instrText>com</w:instrText>
      </w:r>
      <w:r w:rsidRPr="00BE1B5B">
        <w:rPr>
          <w:lang w:val="ru-RU"/>
        </w:rPr>
        <w:instrText>"</w:instrText>
      </w:r>
      <w:r>
        <w:fldChar w:fldCharType="separate"/>
      </w:r>
      <w:r w:rsidRPr="009A4696">
        <w:rPr>
          <w:rStyle w:val="Hyperlink"/>
          <w:color w:val="0000FF"/>
          <w:lang w:val="ru-RU"/>
        </w:rPr>
        <w:t>ntsatsimathatela@gmail.com</w:t>
      </w:r>
      <w:r>
        <w:fldChar w:fldCharType="end"/>
      </w:r>
      <w:hyperlink r:id="rId38" w:history="1"/>
    </w:p>
    <w:p w14:paraId="05FB304E" w14:textId="77777777" w:rsidR="00C25773"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pPr>
      <w:r>
        <w:rPr>
          <w:bCs/>
          <w:lang w:val="ru-RU"/>
        </w:rPr>
        <w:t>Группа Всемирного банка</w:t>
      </w:r>
    </w:p>
    <w:p w14:paraId="1078E353" w14:textId="308F2201" w:rsidR="00365C89" w:rsidRPr="0052657A"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Г-н Танават Джунчая </w:t>
      </w:r>
      <w:r w:rsidR="00FF24E9">
        <w:rPr>
          <w:lang w:val="ru-RU"/>
        </w:rPr>
        <w:br/>
      </w:r>
      <w:r>
        <w:rPr>
          <w:lang w:val="ru-RU"/>
        </w:rPr>
        <w:t xml:space="preserve">Старший инженер-эколог </w:t>
      </w:r>
      <w:r w:rsidR="00FF24E9">
        <w:rPr>
          <w:lang w:val="ru-RU"/>
        </w:rPr>
        <w:br/>
      </w:r>
      <w:r>
        <w:rPr>
          <w:lang w:val="ru-RU"/>
        </w:rPr>
        <w:t xml:space="preserve">Окружающая среда, природные ресурсы и «голубая» экономика </w:t>
      </w:r>
      <w:r w:rsidR="00FF24E9">
        <w:rPr>
          <w:lang w:val="ru-RU"/>
        </w:rPr>
        <w:br/>
      </w:r>
      <w:r>
        <w:rPr>
          <w:lang w:val="ru-RU"/>
        </w:rPr>
        <w:t xml:space="preserve">Всемирный банк </w:t>
      </w:r>
      <w:r w:rsidR="00FF24E9">
        <w:rPr>
          <w:lang w:val="ru-RU"/>
        </w:rPr>
        <w:br/>
      </w:r>
      <w:r>
        <w:rPr>
          <w:lang w:val="ru-RU"/>
        </w:rPr>
        <w:t xml:space="preserve">Washington, DC 20433 </w:t>
      </w:r>
      <w:r w:rsidR="00FF24E9">
        <w:rPr>
          <w:lang w:val="ru-RU"/>
        </w:rPr>
        <w:br/>
      </w:r>
      <w:r>
        <w:rPr>
          <w:lang w:val="ru-RU"/>
        </w:rPr>
        <w:t xml:space="preserve">United States of America </w:t>
      </w:r>
      <w:r w:rsidR="00FF24E9">
        <w:rPr>
          <w:lang w:val="ru-RU"/>
        </w:rPr>
        <w:br/>
      </w:r>
      <w:r>
        <w:rPr>
          <w:lang w:val="ru-RU"/>
        </w:rPr>
        <w:t xml:space="preserve">Эл. почта: </w:t>
      </w:r>
      <w:hyperlink r:id="rId39" w:history="1">
        <w:r w:rsidR="00E94A11" w:rsidRPr="00B5028F">
          <w:rPr>
            <w:rStyle w:val="Hyperlink"/>
            <w:bCs/>
          </w:rPr>
          <w:t>t</w:t>
        </w:r>
        <w:r w:rsidR="00E94A11" w:rsidRPr="007470DF">
          <w:rPr>
            <w:rStyle w:val="Hyperlink"/>
            <w:color w:val="0000FF"/>
          </w:rPr>
          <w:t>junchaya</w:t>
        </w:r>
        <w:r w:rsidR="00E94A11" w:rsidRPr="00153BCA">
          <w:rPr>
            <w:rStyle w:val="Hyperlink"/>
            <w:color w:val="0000FF"/>
            <w:lang w:val="ru-RU"/>
          </w:rPr>
          <w:t>@</w:t>
        </w:r>
        <w:r w:rsidR="00E94A11" w:rsidRPr="007470DF">
          <w:rPr>
            <w:rStyle w:val="Hyperlink"/>
            <w:color w:val="0000FF"/>
          </w:rPr>
          <w:t>worldbank</w:t>
        </w:r>
        <w:r w:rsidR="00E94A11" w:rsidRPr="00153BCA">
          <w:rPr>
            <w:rStyle w:val="Hyperlink"/>
            <w:color w:val="0000FF"/>
            <w:lang w:val="ru-RU"/>
          </w:rPr>
          <w:t>.</w:t>
        </w:r>
        <w:r w:rsidR="00E94A11" w:rsidRPr="007470DF">
          <w:rPr>
            <w:rStyle w:val="Hyperlink"/>
            <w:color w:val="0000FF"/>
          </w:rPr>
          <w:t>org</w:t>
        </w:r>
      </w:hyperlink>
      <w:hyperlink r:id="rId40" w:history="1"/>
    </w:p>
    <w:p w14:paraId="08B5A978" w14:textId="12D53235" w:rsidR="00365C89"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Г-н Цзян Жу </w:t>
      </w:r>
      <w:r w:rsidR="00FF24E9">
        <w:rPr>
          <w:lang w:val="ru-RU"/>
        </w:rPr>
        <w:br/>
      </w:r>
      <w:r>
        <w:rPr>
          <w:lang w:val="ru-RU"/>
        </w:rPr>
        <w:t xml:space="preserve">Администратор </w:t>
      </w:r>
      <w:r w:rsidR="00FF24E9">
        <w:rPr>
          <w:lang w:val="ru-RU"/>
        </w:rPr>
        <w:br/>
      </w:r>
      <w:r>
        <w:rPr>
          <w:lang w:val="ru-RU"/>
        </w:rPr>
        <w:t xml:space="preserve">Охрана окружающей среды и корпоративная ответственность </w:t>
      </w:r>
      <w:r w:rsidR="00FF24E9">
        <w:rPr>
          <w:lang w:val="ru-RU"/>
        </w:rPr>
        <w:br/>
      </w:r>
      <w:r>
        <w:rPr>
          <w:lang w:val="ru-RU"/>
        </w:rPr>
        <w:t xml:space="preserve">Washington, DC 20433 </w:t>
      </w:r>
      <w:r w:rsidR="00FF24E9">
        <w:rPr>
          <w:lang w:val="ru-RU"/>
        </w:rPr>
        <w:br/>
      </w:r>
      <w:r>
        <w:rPr>
          <w:lang w:val="ru-RU"/>
        </w:rPr>
        <w:t xml:space="preserve">United States of America </w:t>
      </w:r>
      <w:r w:rsidR="00FF24E9">
        <w:rPr>
          <w:lang w:val="ru-RU"/>
        </w:rPr>
        <w:br/>
      </w:r>
      <w:r>
        <w:rPr>
          <w:lang w:val="ru-RU"/>
        </w:rPr>
        <w:t xml:space="preserve">Эл. почта: </w:t>
      </w:r>
      <w:r w:rsidR="00E94A11">
        <w:fldChar w:fldCharType="begin"/>
      </w:r>
      <w:r w:rsidR="00E94A11">
        <w:instrText>HYPERLINK</w:instrText>
      </w:r>
      <w:r w:rsidR="00E94A11" w:rsidRPr="00BE1B5B">
        <w:rPr>
          <w:lang w:val="ru-RU"/>
        </w:rPr>
        <w:instrText xml:space="preserve"> "</w:instrText>
      </w:r>
      <w:r w:rsidR="00E94A11">
        <w:instrText>mailto</w:instrText>
      </w:r>
      <w:r w:rsidR="00E94A11" w:rsidRPr="00BE1B5B">
        <w:rPr>
          <w:lang w:val="ru-RU"/>
        </w:rPr>
        <w:instrText>:</w:instrText>
      </w:r>
      <w:r w:rsidR="00E94A11">
        <w:instrText>jru</w:instrText>
      </w:r>
      <w:r w:rsidR="00E94A11" w:rsidRPr="00BE1B5B">
        <w:rPr>
          <w:lang w:val="ru-RU"/>
        </w:rPr>
        <w:instrText>@</w:instrText>
      </w:r>
      <w:r w:rsidR="00E94A11">
        <w:instrText>worldbank</w:instrText>
      </w:r>
      <w:r w:rsidR="00E94A11" w:rsidRPr="00BE1B5B">
        <w:rPr>
          <w:lang w:val="ru-RU"/>
        </w:rPr>
        <w:instrText>.</w:instrText>
      </w:r>
      <w:r w:rsidR="00E94A11">
        <w:instrText>org</w:instrText>
      </w:r>
      <w:r w:rsidR="00E94A11" w:rsidRPr="00BE1B5B">
        <w:rPr>
          <w:lang w:val="ru-RU"/>
        </w:rPr>
        <w:instrText>"</w:instrText>
      </w:r>
      <w:r w:rsidR="00E94A11">
        <w:fldChar w:fldCharType="separate"/>
      </w:r>
      <w:r w:rsidR="00E94A11" w:rsidRPr="007470DF">
        <w:rPr>
          <w:rStyle w:val="Hyperlink"/>
          <w:color w:val="0000FF"/>
        </w:rPr>
        <w:t>jru</w:t>
      </w:r>
      <w:r w:rsidR="00E94A11" w:rsidRPr="00153BCA">
        <w:rPr>
          <w:rStyle w:val="Hyperlink"/>
          <w:color w:val="0000FF"/>
          <w:lang w:val="ru-RU"/>
        </w:rPr>
        <w:t>@</w:t>
      </w:r>
      <w:r w:rsidR="00E94A11" w:rsidRPr="007470DF">
        <w:rPr>
          <w:rStyle w:val="Hyperlink"/>
          <w:color w:val="0000FF"/>
        </w:rPr>
        <w:t>worldbank</w:t>
      </w:r>
      <w:r w:rsidR="00E94A11" w:rsidRPr="00153BCA">
        <w:rPr>
          <w:rStyle w:val="Hyperlink"/>
          <w:color w:val="0000FF"/>
          <w:lang w:val="ru-RU"/>
        </w:rPr>
        <w:t>.</w:t>
      </w:r>
      <w:r w:rsidR="00E94A11" w:rsidRPr="007470DF">
        <w:rPr>
          <w:rStyle w:val="Hyperlink"/>
          <w:color w:val="0000FF"/>
        </w:rPr>
        <w:t>org</w:t>
      </w:r>
      <w:r w:rsidR="00E94A11">
        <w:fldChar w:fldCharType="end"/>
      </w:r>
      <w:hyperlink r:id="rId41" w:history="1"/>
    </w:p>
    <w:p w14:paraId="3C330A8E" w14:textId="77777777" w:rsidR="00C25773" w:rsidRPr="00FF24E9" w:rsidRDefault="00C25773" w:rsidP="006E0F90">
      <w:pPr>
        <w:pStyle w:val="CH3"/>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lastRenderedPageBreak/>
        <w:t>Программа развития Организации Объединенных Наций</w:t>
      </w:r>
    </w:p>
    <w:p w14:paraId="0D28B8A4" w14:textId="42DDCD5A" w:rsidR="007470DF" w:rsidRPr="0052657A" w:rsidRDefault="00C25773" w:rsidP="006E0F90">
      <w:pPr>
        <w:keepNext/>
        <w:keepLines/>
        <w:tabs>
          <w:tab w:val="clear" w:pos="1247"/>
          <w:tab w:val="clear" w:pos="1814"/>
          <w:tab w:val="clear" w:pos="2381"/>
          <w:tab w:val="clear" w:pos="2948"/>
          <w:tab w:val="clear" w:pos="3515"/>
        </w:tabs>
        <w:ind w:left="1247"/>
        <w:rPr>
          <w:bCs/>
          <w:lang w:val="ru-RU"/>
        </w:rPr>
      </w:pPr>
      <w:r>
        <w:rPr>
          <w:lang w:val="ru-RU"/>
        </w:rPr>
        <w:t xml:space="preserve">Г-жа Палома Сомохано </w:t>
      </w:r>
      <w:r w:rsidR="00FF24E9">
        <w:rPr>
          <w:lang w:val="ru-RU"/>
        </w:rPr>
        <w:br/>
      </w:r>
      <w:r>
        <w:rPr>
          <w:lang w:val="ru-RU"/>
        </w:rPr>
        <w:t xml:space="preserve">Специалист по программам </w:t>
      </w:r>
      <w:r w:rsidR="00FF24E9">
        <w:rPr>
          <w:lang w:val="ru-RU"/>
        </w:rPr>
        <w:br/>
      </w:r>
      <w:r>
        <w:rPr>
          <w:lang w:val="ru-RU"/>
        </w:rPr>
        <w:t xml:space="preserve">Группа по Монреальскому протоколу / химическим веществам и отходам </w:t>
      </w:r>
      <w:r w:rsidR="00FF24E9">
        <w:rPr>
          <w:lang w:val="ru-RU"/>
        </w:rPr>
        <w:br/>
      </w:r>
      <w:r>
        <w:rPr>
          <w:lang w:val="ru-RU"/>
        </w:rPr>
        <w:t xml:space="preserve">Программа развития Организации Объединенных Наций </w:t>
      </w:r>
      <w:r w:rsidR="00FF24E9">
        <w:rPr>
          <w:lang w:val="ru-RU"/>
        </w:rPr>
        <w:br/>
        <w:t>Нью-Йорк</w:t>
      </w:r>
      <w:r>
        <w:rPr>
          <w:lang w:val="ru-RU"/>
        </w:rPr>
        <w:t xml:space="preserve"> </w:t>
      </w:r>
      <w:r w:rsidR="00FF24E9">
        <w:rPr>
          <w:lang w:val="ru-RU"/>
        </w:rPr>
        <w:br/>
        <w:t>Соединенные Штаты Америки</w:t>
      </w:r>
      <w:r>
        <w:rPr>
          <w:lang w:val="ru-RU"/>
        </w:rPr>
        <w:t xml:space="preserve"> </w:t>
      </w:r>
      <w:r w:rsidR="00FF24E9">
        <w:rPr>
          <w:lang w:val="ru-RU"/>
        </w:rPr>
        <w:br/>
      </w:r>
      <w:r>
        <w:rPr>
          <w:lang w:val="ru-RU"/>
        </w:rPr>
        <w:t xml:space="preserve">Эл. почта: </w:t>
      </w:r>
      <w:r w:rsidR="00E94A11">
        <w:fldChar w:fldCharType="begin"/>
      </w:r>
      <w:r w:rsidR="00E94A11">
        <w:instrText>HYPERLINK</w:instrText>
      </w:r>
      <w:r w:rsidR="00E94A11" w:rsidRPr="00BE1B5B">
        <w:rPr>
          <w:lang w:val="ru-RU"/>
        </w:rPr>
        <w:instrText xml:space="preserve"> "</w:instrText>
      </w:r>
      <w:r w:rsidR="00E94A11">
        <w:instrText>mailto</w:instrText>
      </w:r>
      <w:r w:rsidR="00E94A11" w:rsidRPr="00BE1B5B">
        <w:rPr>
          <w:lang w:val="ru-RU"/>
        </w:rPr>
        <w:instrText>:</w:instrText>
      </w:r>
      <w:r w:rsidR="00E94A11">
        <w:instrText>paloma</w:instrText>
      </w:r>
      <w:r w:rsidR="00E94A11" w:rsidRPr="00BE1B5B">
        <w:rPr>
          <w:lang w:val="ru-RU"/>
        </w:rPr>
        <w:instrText>.</w:instrText>
      </w:r>
      <w:r w:rsidR="00E94A11">
        <w:instrText>somohano</w:instrText>
      </w:r>
      <w:r w:rsidR="00E94A11" w:rsidRPr="00BE1B5B">
        <w:rPr>
          <w:lang w:val="ru-RU"/>
        </w:rPr>
        <w:instrText>@</w:instrText>
      </w:r>
      <w:r w:rsidR="00E94A11">
        <w:instrText>undp</w:instrText>
      </w:r>
      <w:r w:rsidR="00E94A11" w:rsidRPr="00BE1B5B">
        <w:rPr>
          <w:lang w:val="ru-RU"/>
        </w:rPr>
        <w:instrText>.</w:instrText>
      </w:r>
      <w:r w:rsidR="00E94A11">
        <w:instrText>org</w:instrText>
      </w:r>
      <w:r w:rsidR="00E94A11" w:rsidRPr="00BE1B5B">
        <w:rPr>
          <w:lang w:val="ru-RU"/>
        </w:rPr>
        <w:instrText>"</w:instrText>
      </w:r>
      <w:r w:rsidR="00E94A11">
        <w:fldChar w:fldCharType="separate"/>
      </w:r>
      <w:r w:rsidR="00E94A11" w:rsidRPr="007470DF">
        <w:rPr>
          <w:rStyle w:val="Hyperlink"/>
          <w:color w:val="0000FF"/>
        </w:rPr>
        <w:t>paloma</w:t>
      </w:r>
      <w:r w:rsidR="00E94A11" w:rsidRPr="00153BCA">
        <w:rPr>
          <w:rStyle w:val="Hyperlink"/>
          <w:color w:val="0000FF"/>
          <w:lang w:val="ru-RU"/>
        </w:rPr>
        <w:t>.</w:t>
      </w:r>
      <w:r w:rsidR="00E94A11" w:rsidRPr="007470DF">
        <w:rPr>
          <w:rStyle w:val="Hyperlink"/>
          <w:color w:val="0000FF"/>
        </w:rPr>
        <w:t>somohano</w:t>
      </w:r>
      <w:r w:rsidR="00E94A11" w:rsidRPr="00153BCA">
        <w:rPr>
          <w:rStyle w:val="Hyperlink"/>
          <w:color w:val="0000FF"/>
          <w:lang w:val="ru-RU"/>
        </w:rPr>
        <w:t>@</w:t>
      </w:r>
      <w:r w:rsidR="00E94A11" w:rsidRPr="007470DF">
        <w:rPr>
          <w:rStyle w:val="Hyperlink"/>
          <w:color w:val="0000FF"/>
        </w:rPr>
        <w:t>undp</w:t>
      </w:r>
      <w:r w:rsidR="00E94A11" w:rsidRPr="00153BCA">
        <w:rPr>
          <w:rStyle w:val="Hyperlink"/>
          <w:color w:val="0000FF"/>
          <w:lang w:val="ru-RU"/>
        </w:rPr>
        <w:t>.</w:t>
      </w:r>
      <w:r w:rsidR="00E94A11" w:rsidRPr="007470DF">
        <w:rPr>
          <w:rStyle w:val="Hyperlink"/>
          <w:color w:val="0000FF"/>
        </w:rPr>
        <w:t>org</w:t>
      </w:r>
      <w:r w:rsidR="00E94A11">
        <w:fldChar w:fldCharType="end"/>
      </w:r>
      <w:hyperlink r:id="rId42" w:history="1"/>
    </w:p>
    <w:p w14:paraId="6E4010E4" w14:textId="77777777" w:rsidR="00C25773" w:rsidRPr="0052657A" w:rsidRDefault="00C25773" w:rsidP="00B85816">
      <w:pPr>
        <w:pStyle w:val="CH3"/>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Программа Организации Объединенных Наций по окружающей среде</w:t>
      </w:r>
    </w:p>
    <w:p w14:paraId="2AD4E634" w14:textId="4B3B6A9B" w:rsidR="00C25773" w:rsidRPr="0052657A" w:rsidRDefault="00C25773" w:rsidP="00B85816">
      <w:pPr>
        <w:keepNext/>
        <w:keepLines/>
        <w:tabs>
          <w:tab w:val="clear" w:pos="1247"/>
          <w:tab w:val="clear" w:pos="1814"/>
          <w:tab w:val="clear" w:pos="2381"/>
          <w:tab w:val="clear" w:pos="2948"/>
          <w:tab w:val="clear" w:pos="3515"/>
        </w:tabs>
        <w:spacing w:after="120"/>
        <w:ind w:left="1247"/>
        <w:rPr>
          <w:bCs/>
          <w:lang w:val="ru-RU"/>
        </w:rPr>
      </w:pPr>
      <w:r>
        <w:rPr>
          <w:lang w:val="ru-RU"/>
        </w:rPr>
        <w:t xml:space="preserve">Г-н Джеймс Кёрлин </w:t>
      </w:r>
      <w:r w:rsidR="003406C5">
        <w:rPr>
          <w:lang w:val="ru-RU"/>
        </w:rPr>
        <w:br/>
      </w:r>
      <w:r>
        <w:rPr>
          <w:lang w:val="ru-RU"/>
        </w:rPr>
        <w:t xml:space="preserve">Руководитель «Озонэкшн» </w:t>
      </w:r>
      <w:r w:rsidR="003406C5">
        <w:rPr>
          <w:lang w:val="ru-RU"/>
        </w:rPr>
        <w:br/>
      </w:r>
      <w:r>
        <w:rPr>
          <w:lang w:val="ru-RU"/>
        </w:rPr>
        <w:t xml:space="preserve">Правовой отдел </w:t>
      </w:r>
      <w:r w:rsidR="003406C5">
        <w:rPr>
          <w:lang w:val="ru-RU"/>
        </w:rPr>
        <w:br/>
      </w:r>
      <w:r>
        <w:rPr>
          <w:lang w:val="ru-RU"/>
        </w:rPr>
        <w:t xml:space="preserve">Программа Организации Объединенных Наций по окружающей среде </w:t>
      </w:r>
      <w:r w:rsidR="003406C5">
        <w:rPr>
          <w:lang w:val="ru-RU"/>
        </w:rPr>
        <w:br/>
      </w:r>
      <w:r>
        <w:rPr>
          <w:lang w:val="ru-RU"/>
        </w:rPr>
        <w:t>Эл. почта: jim.curlin@un.org</w:t>
      </w:r>
    </w:p>
    <w:p w14:paraId="4490179B" w14:textId="33F79F58" w:rsidR="00876091" w:rsidRPr="0052657A" w:rsidRDefault="00876091" w:rsidP="00B85816">
      <w:pPr>
        <w:keepNext/>
        <w:keepLines/>
        <w:tabs>
          <w:tab w:val="clear" w:pos="1247"/>
          <w:tab w:val="clear" w:pos="1814"/>
          <w:tab w:val="clear" w:pos="2381"/>
          <w:tab w:val="clear" w:pos="2948"/>
          <w:tab w:val="clear" w:pos="3515"/>
        </w:tabs>
        <w:spacing w:after="120"/>
        <w:ind w:left="1247"/>
        <w:rPr>
          <w:lang w:val="ru-RU"/>
        </w:rPr>
      </w:pPr>
      <w:r>
        <w:rPr>
          <w:lang w:val="ru-RU"/>
        </w:rPr>
        <w:t xml:space="preserve">Г-жа Татьяна Терехова </w:t>
      </w:r>
      <w:r w:rsidR="003406C5">
        <w:rPr>
          <w:lang w:val="ru-RU"/>
        </w:rPr>
        <w:br/>
      </w:r>
      <w:r>
        <w:rPr>
          <w:lang w:val="ru-RU"/>
        </w:rPr>
        <w:t xml:space="preserve">Руководитель по вопросам наращивания потенциала «Озонэкшн» ЮНЕП </w:t>
      </w:r>
      <w:r w:rsidR="003406C5">
        <w:rPr>
          <w:lang w:val="ru-RU"/>
        </w:rPr>
        <w:br/>
      </w:r>
      <w:r>
        <w:rPr>
          <w:lang w:val="ru-RU"/>
        </w:rPr>
        <w:t xml:space="preserve">Программа Организации Объединенных Наций по окружающей среде </w:t>
      </w:r>
      <w:r w:rsidR="003406C5">
        <w:rPr>
          <w:lang w:val="ru-RU"/>
        </w:rPr>
        <w:br/>
      </w:r>
      <w:r>
        <w:rPr>
          <w:lang w:val="ru-RU"/>
        </w:rPr>
        <w:t xml:space="preserve">Эл. почта: </w:t>
      </w:r>
      <w:r w:rsidR="00AC609C">
        <w:fldChar w:fldCharType="begin"/>
      </w:r>
      <w:r w:rsidR="00AC609C">
        <w:instrText>HYPERLINK</w:instrText>
      </w:r>
      <w:r w:rsidR="00AC609C" w:rsidRPr="00BE1B5B">
        <w:rPr>
          <w:lang w:val="ru-RU"/>
        </w:rPr>
        <w:instrText xml:space="preserve"> "</w:instrText>
      </w:r>
      <w:r w:rsidR="00AC609C">
        <w:instrText>mailto</w:instrText>
      </w:r>
      <w:r w:rsidR="00AC609C" w:rsidRPr="00BE1B5B">
        <w:rPr>
          <w:lang w:val="ru-RU"/>
        </w:rPr>
        <w:instrText>:</w:instrText>
      </w:r>
      <w:r w:rsidR="00AC609C">
        <w:instrText>tatiana</w:instrText>
      </w:r>
      <w:r w:rsidR="00AC609C" w:rsidRPr="00BE1B5B">
        <w:rPr>
          <w:lang w:val="ru-RU"/>
        </w:rPr>
        <w:instrText>.</w:instrText>
      </w:r>
      <w:r w:rsidR="00AC609C">
        <w:instrText>terekhova</w:instrText>
      </w:r>
      <w:r w:rsidR="00AC609C" w:rsidRPr="00BE1B5B">
        <w:rPr>
          <w:lang w:val="ru-RU"/>
        </w:rPr>
        <w:instrText>@</w:instrText>
      </w:r>
      <w:r w:rsidR="00AC609C">
        <w:instrText>un</w:instrText>
      </w:r>
      <w:r w:rsidR="00AC609C" w:rsidRPr="00BE1B5B">
        <w:rPr>
          <w:lang w:val="ru-RU"/>
        </w:rPr>
        <w:instrText>.</w:instrText>
      </w:r>
      <w:r w:rsidR="00AC609C">
        <w:instrText>org</w:instrText>
      </w:r>
      <w:r w:rsidR="00AC609C" w:rsidRPr="00BE1B5B">
        <w:rPr>
          <w:lang w:val="ru-RU"/>
        </w:rPr>
        <w:instrText>"</w:instrText>
      </w:r>
      <w:r w:rsidR="00AC609C">
        <w:fldChar w:fldCharType="separate"/>
      </w:r>
      <w:r w:rsidR="00AC609C" w:rsidRPr="004A0F43">
        <w:rPr>
          <w:rStyle w:val="Hyperlink"/>
          <w:color w:val="0000FF"/>
        </w:rPr>
        <w:t>tatiana</w:t>
      </w:r>
      <w:r w:rsidR="00AC609C" w:rsidRPr="00153BCA">
        <w:rPr>
          <w:rStyle w:val="Hyperlink"/>
          <w:color w:val="0000FF"/>
          <w:lang w:val="ru-RU"/>
        </w:rPr>
        <w:t>.</w:t>
      </w:r>
      <w:r w:rsidR="00AC609C" w:rsidRPr="004A0F43">
        <w:rPr>
          <w:rStyle w:val="Hyperlink"/>
          <w:color w:val="0000FF"/>
        </w:rPr>
        <w:t>terekhova</w:t>
      </w:r>
      <w:r w:rsidR="00AC609C" w:rsidRPr="00153BCA">
        <w:rPr>
          <w:rStyle w:val="Hyperlink"/>
          <w:color w:val="0000FF"/>
          <w:lang w:val="ru-RU"/>
        </w:rPr>
        <w:t>@</w:t>
      </w:r>
      <w:r w:rsidR="00AC609C" w:rsidRPr="004A0F43">
        <w:rPr>
          <w:rStyle w:val="Hyperlink"/>
          <w:color w:val="0000FF"/>
        </w:rPr>
        <w:t>un</w:t>
      </w:r>
      <w:r w:rsidR="00AC609C" w:rsidRPr="00153BCA">
        <w:rPr>
          <w:rStyle w:val="Hyperlink"/>
          <w:color w:val="0000FF"/>
          <w:lang w:val="ru-RU"/>
        </w:rPr>
        <w:t>.</w:t>
      </w:r>
      <w:r w:rsidR="00AC609C" w:rsidRPr="004A0F43">
        <w:rPr>
          <w:rStyle w:val="Hyperlink"/>
          <w:color w:val="0000FF"/>
        </w:rPr>
        <w:t>org</w:t>
      </w:r>
      <w:r w:rsidR="00AC609C">
        <w:fldChar w:fldCharType="end"/>
      </w:r>
      <w:hyperlink r:id="rId43" w:history="1"/>
    </w:p>
    <w:p w14:paraId="3173B447" w14:textId="03BDDEEA" w:rsidR="004A0F43" w:rsidRPr="0052657A" w:rsidRDefault="00C25773" w:rsidP="00E55A80">
      <w:pPr>
        <w:keepNext/>
        <w:keepLines/>
        <w:tabs>
          <w:tab w:val="clear" w:pos="1247"/>
          <w:tab w:val="clear" w:pos="1814"/>
          <w:tab w:val="clear" w:pos="2381"/>
          <w:tab w:val="clear" w:pos="2948"/>
          <w:tab w:val="clear" w:pos="3515"/>
        </w:tabs>
        <w:spacing w:after="120"/>
        <w:ind w:left="1247"/>
        <w:rPr>
          <w:bCs/>
          <w:lang w:val="ru-RU"/>
        </w:rPr>
      </w:pPr>
      <w:r>
        <w:rPr>
          <w:lang w:val="ru-RU"/>
        </w:rPr>
        <w:t xml:space="preserve">Г-н Ямар Гиссе </w:t>
      </w:r>
      <w:r w:rsidR="003406C5">
        <w:rPr>
          <w:lang w:val="ru-RU"/>
        </w:rPr>
        <w:br/>
      </w:r>
      <w:r>
        <w:rPr>
          <w:lang w:val="ru-RU"/>
        </w:rPr>
        <w:t xml:space="preserve">Региональный координатор, франкоязычные страны </w:t>
      </w:r>
      <w:r w:rsidR="003406C5">
        <w:rPr>
          <w:lang w:val="ru-RU"/>
        </w:rPr>
        <w:br/>
      </w:r>
      <w:r>
        <w:rPr>
          <w:lang w:val="ru-RU"/>
        </w:rPr>
        <w:t xml:space="preserve">Программа Организации Объединенных Наций по окружающей среде </w:t>
      </w:r>
      <w:r w:rsidR="003406C5">
        <w:rPr>
          <w:lang w:val="ru-RU"/>
        </w:rPr>
        <w:br/>
        <w:t>Найроби</w:t>
      </w:r>
      <w:r>
        <w:rPr>
          <w:lang w:val="ru-RU"/>
        </w:rPr>
        <w:t xml:space="preserve"> </w:t>
      </w:r>
      <w:r w:rsidR="003406C5">
        <w:rPr>
          <w:lang w:val="ru-RU"/>
        </w:rPr>
        <w:br/>
        <w:t>Кения</w:t>
      </w:r>
      <w:r>
        <w:rPr>
          <w:lang w:val="ru-RU"/>
        </w:rPr>
        <w:t xml:space="preserve"> </w:t>
      </w:r>
      <w:r w:rsidR="003406C5">
        <w:rPr>
          <w:lang w:val="ru-RU"/>
        </w:rPr>
        <w:br/>
      </w:r>
      <w:r>
        <w:rPr>
          <w:lang w:val="ru-RU"/>
        </w:rPr>
        <w:t xml:space="preserve">Эл. почта: </w:t>
      </w:r>
      <w:r w:rsidR="00AC609C">
        <w:fldChar w:fldCharType="begin"/>
      </w:r>
      <w:r w:rsidR="00AC609C">
        <w:instrText>HYPERLINK</w:instrText>
      </w:r>
      <w:r w:rsidR="00AC609C" w:rsidRPr="00BE1B5B">
        <w:rPr>
          <w:lang w:val="ru-RU"/>
        </w:rPr>
        <w:instrText xml:space="preserve"> "</w:instrText>
      </w:r>
      <w:r w:rsidR="00AC609C">
        <w:instrText>mailto</w:instrText>
      </w:r>
      <w:r w:rsidR="00AC609C" w:rsidRPr="00BE1B5B">
        <w:rPr>
          <w:lang w:val="ru-RU"/>
        </w:rPr>
        <w:instrText>:</w:instrText>
      </w:r>
      <w:r w:rsidR="00AC609C">
        <w:instrText>guisse</w:instrText>
      </w:r>
      <w:r w:rsidR="00AC609C" w:rsidRPr="00BE1B5B">
        <w:rPr>
          <w:lang w:val="ru-RU"/>
        </w:rPr>
        <w:instrText>@</w:instrText>
      </w:r>
      <w:r w:rsidR="00AC609C">
        <w:instrText>un</w:instrText>
      </w:r>
      <w:r w:rsidR="00AC609C" w:rsidRPr="00BE1B5B">
        <w:rPr>
          <w:lang w:val="ru-RU"/>
        </w:rPr>
        <w:instrText>.</w:instrText>
      </w:r>
      <w:r w:rsidR="00AC609C">
        <w:instrText>org</w:instrText>
      </w:r>
      <w:r w:rsidR="00AC609C" w:rsidRPr="00BE1B5B">
        <w:rPr>
          <w:lang w:val="ru-RU"/>
        </w:rPr>
        <w:instrText>"</w:instrText>
      </w:r>
      <w:r w:rsidR="00AC609C">
        <w:fldChar w:fldCharType="separate"/>
      </w:r>
      <w:r w:rsidR="00AC609C" w:rsidRPr="009F13E3">
        <w:rPr>
          <w:rStyle w:val="Hyperlink"/>
          <w:color w:val="0000FF"/>
        </w:rPr>
        <w:t>guisse</w:t>
      </w:r>
      <w:r w:rsidR="00AC609C" w:rsidRPr="00153BCA">
        <w:rPr>
          <w:rStyle w:val="Hyperlink"/>
          <w:color w:val="0000FF"/>
          <w:lang w:val="ru-RU"/>
        </w:rPr>
        <w:t>@</w:t>
      </w:r>
      <w:r w:rsidR="00AC609C" w:rsidRPr="009F13E3">
        <w:rPr>
          <w:rStyle w:val="Hyperlink"/>
          <w:color w:val="0000FF"/>
        </w:rPr>
        <w:t>un</w:t>
      </w:r>
      <w:r w:rsidR="00AC609C" w:rsidRPr="00153BCA">
        <w:rPr>
          <w:rStyle w:val="Hyperlink"/>
          <w:color w:val="0000FF"/>
          <w:lang w:val="ru-RU"/>
        </w:rPr>
        <w:t>.</w:t>
      </w:r>
      <w:r w:rsidR="00AC609C" w:rsidRPr="009F13E3">
        <w:rPr>
          <w:rStyle w:val="Hyperlink"/>
          <w:color w:val="0000FF"/>
        </w:rPr>
        <w:t>org</w:t>
      </w:r>
      <w:r w:rsidR="00AC609C">
        <w:fldChar w:fldCharType="end"/>
      </w:r>
      <w:r w:rsidR="00E55A80" w:rsidRPr="00E55A80">
        <w:rPr>
          <w:lang w:val="ru-RU"/>
        </w:rPr>
        <w:br w:type="column"/>
      </w:r>
      <w:hyperlink r:id="rId44" w:history="1"/>
      <w:r>
        <w:rPr>
          <w:lang w:val="ru-RU"/>
        </w:rPr>
        <w:t xml:space="preserve">Г-н Патрик Салифу </w:t>
      </w:r>
      <w:r w:rsidR="003820B5">
        <w:rPr>
          <w:lang w:val="ru-RU"/>
        </w:rPr>
        <w:br/>
      </w:r>
      <w:r>
        <w:rPr>
          <w:lang w:val="ru-RU"/>
        </w:rPr>
        <w:t xml:space="preserve">Региональный координатор, англоязычные страны </w:t>
      </w:r>
      <w:r w:rsidR="003820B5">
        <w:rPr>
          <w:lang w:val="ru-RU"/>
        </w:rPr>
        <w:br/>
      </w:r>
      <w:r>
        <w:rPr>
          <w:lang w:val="ru-RU"/>
        </w:rPr>
        <w:t xml:space="preserve">Программа Организации Объединенных Наций по окружающей среде </w:t>
      </w:r>
      <w:r w:rsidR="003820B5">
        <w:rPr>
          <w:lang w:val="ru-RU"/>
        </w:rPr>
        <w:br/>
      </w:r>
      <w:r>
        <w:rPr>
          <w:lang w:val="ru-RU"/>
        </w:rPr>
        <w:t xml:space="preserve">Nairobi 00100 </w:t>
      </w:r>
      <w:r w:rsidR="003820B5">
        <w:rPr>
          <w:lang w:val="ru-RU"/>
        </w:rPr>
        <w:br/>
      </w:r>
      <w:r>
        <w:rPr>
          <w:lang w:val="ru-RU"/>
        </w:rPr>
        <w:t xml:space="preserve">Kenya </w:t>
      </w:r>
      <w:r w:rsidR="003820B5">
        <w:rPr>
          <w:lang w:val="ru-RU"/>
        </w:rPr>
        <w:br/>
      </w:r>
      <w:r>
        <w:rPr>
          <w:lang w:val="ru-RU"/>
        </w:rPr>
        <w:t xml:space="preserve">Эл. почта: </w:t>
      </w:r>
      <w:r w:rsidR="00D50ABC">
        <w:fldChar w:fldCharType="begin"/>
      </w:r>
      <w:r w:rsidR="00D50ABC">
        <w:instrText>HYPERLINK</w:instrText>
      </w:r>
      <w:r w:rsidR="00D50ABC" w:rsidRPr="00BE1B5B">
        <w:rPr>
          <w:lang w:val="ru-RU"/>
        </w:rPr>
        <w:instrText xml:space="preserve"> "</w:instrText>
      </w:r>
      <w:r w:rsidR="00D50ABC">
        <w:instrText>mailto</w:instrText>
      </w:r>
      <w:r w:rsidR="00D50ABC" w:rsidRPr="00BE1B5B">
        <w:rPr>
          <w:lang w:val="ru-RU"/>
        </w:rPr>
        <w:instrText>:</w:instrText>
      </w:r>
      <w:r w:rsidR="00D50ABC">
        <w:instrText>patrick</w:instrText>
      </w:r>
      <w:r w:rsidR="00D50ABC" w:rsidRPr="00BE1B5B">
        <w:rPr>
          <w:lang w:val="ru-RU"/>
        </w:rPr>
        <w:instrText>.</w:instrText>
      </w:r>
      <w:r w:rsidR="00D50ABC">
        <w:instrText>salifu</w:instrText>
      </w:r>
      <w:r w:rsidR="00D50ABC" w:rsidRPr="00BE1B5B">
        <w:rPr>
          <w:lang w:val="ru-RU"/>
        </w:rPr>
        <w:instrText>@</w:instrText>
      </w:r>
      <w:r w:rsidR="00D50ABC">
        <w:instrText>unep</w:instrText>
      </w:r>
      <w:r w:rsidR="00D50ABC" w:rsidRPr="00BE1B5B">
        <w:rPr>
          <w:lang w:val="ru-RU"/>
        </w:rPr>
        <w:instrText>.</w:instrText>
      </w:r>
      <w:r w:rsidR="00D50ABC">
        <w:instrText>org</w:instrText>
      </w:r>
      <w:r w:rsidR="00D50ABC" w:rsidRPr="00BE1B5B">
        <w:rPr>
          <w:lang w:val="ru-RU"/>
        </w:rPr>
        <w:instrText>"</w:instrText>
      </w:r>
      <w:r w:rsidR="00D50ABC">
        <w:fldChar w:fldCharType="separate"/>
      </w:r>
      <w:r w:rsidR="00D50ABC" w:rsidRPr="004A0F43">
        <w:rPr>
          <w:rStyle w:val="Hyperlink"/>
          <w:color w:val="0000FF"/>
        </w:rPr>
        <w:t>patrick</w:t>
      </w:r>
      <w:r w:rsidR="00D50ABC" w:rsidRPr="00153BCA">
        <w:rPr>
          <w:rStyle w:val="Hyperlink"/>
          <w:color w:val="0000FF"/>
          <w:lang w:val="ru-RU"/>
        </w:rPr>
        <w:t>.</w:t>
      </w:r>
      <w:r w:rsidR="00D50ABC" w:rsidRPr="004A0F43">
        <w:rPr>
          <w:rStyle w:val="Hyperlink"/>
          <w:color w:val="0000FF"/>
        </w:rPr>
        <w:t>salifu</w:t>
      </w:r>
      <w:r w:rsidR="00D50ABC" w:rsidRPr="00153BCA">
        <w:rPr>
          <w:rStyle w:val="Hyperlink"/>
          <w:color w:val="0000FF"/>
          <w:lang w:val="ru-RU"/>
        </w:rPr>
        <w:t>@</w:t>
      </w:r>
      <w:r w:rsidR="00D50ABC" w:rsidRPr="004A0F43">
        <w:rPr>
          <w:rStyle w:val="Hyperlink"/>
          <w:color w:val="0000FF"/>
        </w:rPr>
        <w:t>unep</w:t>
      </w:r>
      <w:r w:rsidR="00D50ABC" w:rsidRPr="00153BCA">
        <w:rPr>
          <w:rStyle w:val="Hyperlink"/>
          <w:color w:val="0000FF"/>
          <w:lang w:val="ru-RU"/>
        </w:rPr>
        <w:t>.</w:t>
      </w:r>
      <w:r w:rsidR="00D50ABC" w:rsidRPr="004A0F43">
        <w:rPr>
          <w:rStyle w:val="Hyperlink"/>
          <w:color w:val="0000FF"/>
        </w:rPr>
        <w:t>org</w:t>
      </w:r>
      <w:r w:rsidR="00D50ABC">
        <w:fldChar w:fldCharType="end"/>
      </w:r>
      <w:hyperlink r:id="rId45" w:history="1"/>
    </w:p>
    <w:p w14:paraId="3ED7E7DA" w14:textId="723E2D40" w:rsidR="00C25773"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Г-н Мусса Барри </w:t>
      </w:r>
      <w:r w:rsidR="003820B5">
        <w:rPr>
          <w:lang w:val="ru-RU"/>
        </w:rPr>
        <w:br/>
      </w:r>
      <w:r>
        <w:rPr>
          <w:lang w:val="ru-RU"/>
        </w:rPr>
        <w:t xml:space="preserve">Специалист по программам </w:t>
      </w:r>
      <w:r w:rsidR="003820B5">
        <w:rPr>
          <w:lang w:val="ru-RU"/>
        </w:rPr>
        <w:br/>
      </w:r>
      <w:r>
        <w:rPr>
          <w:lang w:val="ru-RU"/>
        </w:rPr>
        <w:t xml:space="preserve">ЮНЕП, «Озонэкшн» </w:t>
      </w:r>
      <w:r w:rsidR="003820B5">
        <w:rPr>
          <w:lang w:val="ru-RU"/>
        </w:rPr>
        <w:br/>
      </w:r>
      <w:r>
        <w:rPr>
          <w:lang w:val="ru-RU"/>
        </w:rPr>
        <w:t xml:space="preserve">Программа Организации Объединенных Наций по окружающей среде </w:t>
      </w:r>
      <w:r w:rsidR="003746A6">
        <w:rPr>
          <w:lang w:val="ru-RU"/>
        </w:rPr>
        <w:br/>
      </w:r>
      <w:r>
        <w:rPr>
          <w:lang w:val="ru-RU"/>
        </w:rPr>
        <w:t xml:space="preserve">Nairobi 00100 </w:t>
      </w:r>
      <w:r w:rsidR="003746A6">
        <w:rPr>
          <w:lang w:val="ru-RU"/>
        </w:rPr>
        <w:br/>
      </w:r>
      <w:r>
        <w:rPr>
          <w:lang w:val="ru-RU"/>
        </w:rPr>
        <w:t xml:space="preserve">Kenya </w:t>
      </w:r>
      <w:r w:rsidR="003746A6">
        <w:rPr>
          <w:lang w:val="ru-RU"/>
        </w:rPr>
        <w:br/>
      </w:r>
      <w:r>
        <w:rPr>
          <w:lang w:val="ru-RU"/>
        </w:rPr>
        <w:t>Эл. почта: moussa.barry@un.org</w:t>
      </w:r>
    </w:p>
    <w:p w14:paraId="7BE66AC9" w14:textId="77777777" w:rsidR="00C25773" w:rsidRPr="0052657A" w:rsidRDefault="00C25773" w:rsidP="00B85816">
      <w:pPr>
        <w:pStyle w:val="CH3"/>
        <w:keepNext w:val="0"/>
        <w:keepLines w:val="0"/>
        <w:tabs>
          <w:tab w:val="clear" w:pos="851"/>
          <w:tab w:val="clear" w:pos="1247"/>
          <w:tab w:val="clear" w:pos="1871"/>
          <w:tab w:val="clear" w:pos="2495"/>
          <w:tab w:val="clear" w:pos="3119"/>
          <w:tab w:val="clear" w:pos="3742"/>
          <w:tab w:val="clear" w:pos="4366"/>
          <w:tab w:val="clear" w:pos="4990"/>
        </w:tabs>
        <w:spacing w:before="120"/>
        <w:ind w:right="284" w:firstLine="0"/>
        <w:rPr>
          <w:lang w:val="ru-RU"/>
        </w:rPr>
      </w:pPr>
      <w:r>
        <w:rPr>
          <w:bCs/>
          <w:lang w:val="ru-RU"/>
        </w:rPr>
        <w:t>Организация Объединенных Наций по промышленному развитию</w:t>
      </w:r>
    </w:p>
    <w:p w14:paraId="519BA3FE" w14:textId="3A8CF34C" w:rsidR="00C25773" w:rsidRPr="00BE1B5B"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Г-жа Ляззат Раббиози </w:t>
      </w:r>
      <w:r w:rsidR="00747456">
        <w:rPr>
          <w:lang w:val="ru-RU"/>
        </w:rPr>
        <w:br/>
      </w:r>
      <w:r>
        <w:rPr>
          <w:lang w:val="ru-RU"/>
        </w:rPr>
        <w:t xml:space="preserve">Глава группы </w:t>
      </w:r>
      <w:r w:rsidR="00747456">
        <w:rPr>
          <w:lang w:val="ru-RU"/>
        </w:rPr>
        <w:br/>
      </w:r>
      <w:r>
        <w:rPr>
          <w:lang w:val="ru-RU"/>
        </w:rPr>
        <w:t xml:space="preserve">Группа Монреальского протокола </w:t>
      </w:r>
      <w:r w:rsidR="00747456">
        <w:rPr>
          <w:lang w:val="ru-RU"/>
        </w:rPr>
        <w:br/>
      </w:r>
      <w:r>
        <w:rPr>
          <w:lang w:val="ru-RU"/>
        </w:rPr>
        <w:t xml:space="preserve">Организация Объединенных Наций по промышленному развитию </w:t>
      </w:r>
      <w:r w:rsidR="00747456">
        <w:rPr>
          <w:lang w:val="ru-RU"/>
        </w:rPr>
        <w:br/>
      </w:r>
      <w:r w:rsidRPr="00C062D2">
        <w:rPr>
          <w:lang w:val="en-US"/>
        </w:rPr>
        <w:t>Vienna</w:t>
      </w:r>
      <w:r w:rsidRPr="00BE1B5B">
        <w:rPr>
          <w:lang w:val="ru-RU"/>
        </w:rPr>
        <w:t xml:space="preserve"> 1400 </w:t>
      </w:r>
      <w:r w:rsidR="00747456" w:rsidRPr="00BE1B5B">
        <w:rPr>
          <w:lang w:val="ru-RU"/>
        </w:rPr>
        <w:br/>
      </w:r>
      <w:r w:rsidRPr="00C062D2">
        <w:rPr>
          <w:lang w:val="en-US"/>
        </w:rPr>
        <w:t>Austria</w:t>
      </w:r>
      <w:r w:rsidRPr="00BE1B5B">
        <w:rPr>
          <w:lang w:val="ru-RU"/>
        </w:rPr>
        <w:t xml:space="preserve"> </w:t>
      </w:r>
      <w:r w:rsidR="00747456" w:rsidRPr="00BE1B5B">
        <w:rPr>
          <w:lang w:val="ru-RU"/>
        </w:rPr>
        <w:br/>
      </w:r>
      <w:r>
        <w:rPr>
          <w:lang w:val="ru-RU"/>
        </w:rPr>
        <w:t>Эл</w:t>
      </w:r>
      <w:r w:rsidRPr="00BE1B5B">
        <w:rPr>
          <w:lang w:val="ru-RU"/>
        </w:rPr>
        <w:t xml:space="preserve">. </w:t>
      </w:r>
      <w:r>
        <w:rPr>
          <w:lang w:val="ru-RU"/>
        </w:rPr>
        <w:t>почта</w:t>
      </w:r>
      <w:r w:rsidRPr="00BE1B5B">
        <w:rPr>
          <w:lang w:val="ru-RU"/>
        </w:rPr>
        <w:t xml:space="preserve">: </w:t>
      </w:r>
      <w:hyperlink r:id="rId46" w:history="1">
        <w:r w:rsidR="00D50ABC" w:rsidRPr="004A0F43">
          <w:rPr>
            <w:rStyle w:val="Hyperlink"/>
            <w:color w:val="0000FF"/>
          </w:rPr>
          <w:t>rabbiosi</w:t>
        </w:r>
        <w:r w:rsidR="00D50ABC" w:rsidRPr="00BE1B5B">
          <w:rPr>
            <w:rStyle w:val="Hyperlink"/>
            <w:color w:val="0000FF"/>
            <w:lang w:val="ru-RU"/>
          </w:rPr>
          <w:t>@</w:t>
        </w:r>
        <w:r w:rsidR="00D50ABC" w:rsidRPr="004A0F43">
          <w:rPr>
            <w:rStyle w:val="Hyperlink"/>
            <w:color w:val="0000FF"/>
          </w:rPr>
          <w:t>un</w:t>
        </w:r>
        <w:r w:rsidR="00D50ABC" w:rsidRPr="00BE1B5B">
          <w:rPr>
            <w:rStyle w:val="Hyperlink"/>
            <w:color w:val="0000FF"/>
            <w:lang w:val="ru-RU"/>
          </w:rPr>
          <w:t>.</w:t>
        </w:r>
        <w:r w:rsidR="00D50ABC" w:rsidRPr="004A0F43">
          <w:rPr>
            <w:rStyle w:val="Hyperlink"/>
            <w:color w:val="0000FF"/>
          </w:rPr>
          <w:t>org</w:t>
        </w:r>
      </w:hyperlink>
      <w:r w:rsidRPr="00BE1B5B">
        <w:rPr>
          <w:lang w:val="ru-RU"/>
        </w:rPr>
        <w:t xml:space="preserve">, </w:t>
      </w:r>
      <w:r w:rsidR="00D50ABC">
        <w:fldChar w:fldCharType="begin"/>
      </w:r>
      <w:r w:rsidR="00D50ABC">
        <w:instrText>HYPERLINK</w:instrText>
      </w:r>
      <w:r w:rsidR="00D50ABC" w:rsidRPr="00BE1B5B">
        <w:rPr>
          <w:lang w:val="ru-RU"/>
        </w:rPr>
        <w:instrText xml:space="preserve"> "</w:instrText>
      </w:r>
      <w:r w:rsidR="00D50ABC">
        <w:instrText>mailto</w:instrText>
      </w:r>
      <w:r w:rsidR="00D50ABC" w:rsidRPr="00BE1B5B">
        <w:rPr>
          <w:lang w:val="ru-RU"/>
        </w:rPr>
        <w:instrText>:</w:instrText>
      </w:r>
      <w:r w:rsidR="00D50ABC">
        <w:instrText>L</w:instrText>
      </w:r>
      <w:r w:rsidR="00D50ABC" w:rsidRPr="00BE1B5B">
        <w:rPr>
          <w:lang w:val="ru-RU"/>
        </w:rPr>
        <w:instrText>.</w:instrText>
      </w:r>
      <w:r w:rsidR="00D50ABC">
        <w:instrText>Rabbiosi</w:instrText>
      </w:r>
      <w:r w:rsidR="00D50ABC" w:rsidRPr="00BE1B5B">
        <w:rPr>
          <w:lang w:val="ru-RU"/>
        </w:rPr>
        <w:instrText>@</w:instrText>
      </w:r>
      <w:r w:rsidR="00D50ABC">
        <w:instrText>unido</w:instrText>
      </w:r>
      <w:r w:rsidR="00D50ABC" w:rsidRPr="00BE1B5B">
        <w:rPr>
          <w:lang w:val="ru-RU"/>
        </w:rPr>
        <w:instrText>.</w:instrText>
      </w:r>
      <w:r w:rsidR="00D50ABC">
        <w:instrText>org</w:instrText>
      </w:r>
      <w:r w:rsidR="00D50ABC" w:rsidRPr="00BE1B5B">
        <w:rPr>
          <w:lang w:val="ru-RU"/>
        </w:rPr>
        <w:instrText>"</w:instrText>
      </w:r>
      <w:r w:rsidR="00D50ABC">
        <w:fldChar w:fldCharType="separate"/>
      </w:r>
      <w:r w:rsidR="00D50ABC" w:rsidRPr="004A0F43">
        <w:rPr>
          <w:rStyle w:val="Hyperlink"/>
          <w:color w:val="0000FF"/>
        </w:rPr>
        <w:t>L</w:t>
      </w:r>
      <w:r w:rsidR="00D50ABC" w:rsidRPr="00BE1B5B">
        <w:rPr>
          <w:rStyle w:val="Hyperlink"/>
          <w:color w:val="0000FF"/>
          <w:lang w:val="ru-RU"/>
        </w:rPr>
        <w:t>.</w:t>
      </w:r>
      <w:r w:rsidR="00D50ABC" w:rsidRPr="004A0F43">
        <w:rPr>
          <w:rStyle w:val="Hyperlink"/>
          <w:color w:val="0000FF"/>
        </w:rPr>
        <w:t>Rabbiosi</w:t>
      </w:r>
      <w:r w:rsidR="00D50ABC" w:rsidRPr="00BE1B5B">
        <w:rPr>
          <w:rStyle w:val="Hyperlink"/>
          <w:color w:val="0000FF"/>
          <w:lang w:val="ru-RU"/>
        </w:rPr>
        <w:t>@</w:t>
      </w:r>
      <w:proofErr w:type="spellStart"/>
      <w:r w:rsidR="00D50ABC" w:rsidRPr="004A0F43">
        <w:rPr>
          <w:rStyle w:val="Hyperlink"/>
          <w:color w:val="0000FF"/>
        </w:rPr>
        <w:t>unido</w:t>
      </w:r>
      <w:proofErr w:type="spellEnd"/>
      <w:r w:rsidR="00D50ABC" w:rsidRPr="00BE1B5B">
        <w:rPr>
          <w:rStyle w:val="Hyperlink"/>
          <w:color w:val="0000FF"/>
          <w:lang w:val="ru-RU"/>
        </w:rPr>
        <w:t>.</w:t>
      </w:r>
      <w:r w:rsidR="00D50ABC" w:rsidRPr="004A0F43">
        <w:rPr>
          <w:rStyle w:val="Hyperlink"/>
          <w:color w:val="0000FF"/>
        </w:rPr>
        <w:t>org</w:t>
      </w:r>
      <w:r w:rsidR="00D50ABC">
        <w:fldChar w:fldCharType="end"/>
      </w:r>
      <w:hyperlink r:id="rId47" w:history="1"/>
      <w:hyperlink r:id="rId48" w:history="1"/>
    </w:p>
    <w:p w14:paraId="5AEF3498" w14:textId="54BB4488" w:rsidR="004A0F43" w:rsidRPr="0052657A" w:rsidRDefault="00C25773" w:rsidP="00B85816">
      <w:pPr>
        <w:tabs>
          <w:tab w:val="clear" w:pos="1247"/>
          <w:tab w:val="clear" w:pos="1814"/>
          <w:tab w:val="clear" w:pos="2381"/>
          <w:tab w:val="clear" w:pos="2948"/>
          <w:tab w:val="clear" w:pos="3515"/>
        </w:tabs>
        <w:ind w:left="1247"/>
        <w:rPr>
          <w:bCs/>
          <w:lang w:val="ru-RU"/>
        </w:rPr>
      </w:pPr>
      <w:r>
        <w:rPr>
          <w:lang w:val="ru-RU"/>
        </w:rPr>
        <w:t xml:space="preserve">Г-н Олуйоми Банджо </w:t>
      </w:r>
      <w:r w:rsidR="00747456">
        <w:rPr>
          <w:lang w:val="ru-RU"/>
        </w:rPr>
        <w:br/>
      </w:r>
      <w:r>
        <w:rPr>
          <w:lang w:val="ru-RU"/>
        </w:rPr>
        <w:t xml:space="preserve">Эксперт по окружающей среде </w:t>
      </w:r>
      <w:r w:rsidR="00747456">
        <w:rPr>
          <w:lang w:val="ru-RU"/>
        </w:rPr>
        <w:br/>
      </w:r>
      <w:r>
        <w:rPr>
          <w:lang w:val="ru-RU"/>
        </w:rPr>
        <w:t xml:space="preserve">Группа Монреальского протокола </w:t>
      </w:r>
      <w:r w:rsidR="00747456">
        <w:rPr>
          <w:lang w:val="ru-RU"/>
        </w:rPr>
        <w:br/>
      </w:r>
      <w:r>
        <w:rPr>
          <w:lang w:val="ru-RU"/>
        </w:rPr>
        <w:t xml:space="preserve">Организация Объединенных Наций по промышленному развитию </w:t>
      </w:r>
      <w:r w:rsidR="00747456">
        <w:rPr>
          <w:lang w:val="ru-RU"/>
        </w:rPr>
        <w:br/>
      </w:r>
      <w:r>
        <w:rPr>
          <w:lang w:val="ru-RU"/>
        </w:rPr>
        <w:t xml:space="preserve">Vienna 1400 </w:t>
      </w:r>
      <w:r w:rsidR="00747456">
        <w:rPr>
          <w:lang w:val="ru-RU"/>
        </w:rPr>
        <w:br/>
      </w:r>
      <w:r>
        <w:rPr>
          <w:lang w:val="ru-RU"/>
        </w:rPr>
        <w:t xml:space="preserve">Austria </w:t>
      </w:r>
      <w:r w:rsidR="00747456">
        <w:rPr>
          <w:lang w:val="ru-RU"/>
        </w:rPr>
        <w:br/>
      </w:r>
      <w:r>
        <w:rPr>
          <w:lang w:val="ru-RU"/>
        </w:rPr>
        <w:t xml:space="preserve">Эл. почта: </w:t>
      </w:r>
      <w:r w:rsidR="00D50ABC">
        <w:fldChar w:fldCharType="begin"/>
      </w:r>
      <w:r w:rsidR="00D50ABC">
        <w:instrText>HYPERLINK "mailto:o.banjo@unido.org"</w:instrText>
      </w:r>
      <w:r w:rsidR="00D50ABC">
        <w:fldChar w:fldCharType="separate"/>
      </w:r>
      <w:r w:rsidR="00D50ABC" w:rsidRPr="004A0F43">
        <w:rPr>
          <w:rStyle w:val="Hyperlink"/>
          <w:color w:val="0000FF"/>
        </w:rPr>
        <w:t>o</w:t>
      </w:r>
      <w:r w:rsidR="00D50ABC" w:rsidRPr="00C84C36">
        <w:rPr>
          <w:rStyle w:val="Hyperlink"/>
          <w:color w:val="0000FF"/>
          <w:lang w:val="ru-RU"/>
        </w:rPr>
        <w:t>.</w:t>
      </w:r>
      <w:r w:rsidR="00D50ABC" w:rsidRPr="004A0F43">
        <w:rPr>
          <w:rStyle w:val="Hyperlink"/>
          <w:color w:val="0000FF"/>
        </w:rPr>
        <w:t>banjo</w:t>
      </w:r>
      <w:r w:rsidR="00D50ABC" w:rsidRPr="00C84C36">
        <w:rPr>
          <w:rStyle w:val="Hyperlink"/>
          <w:color w:val="0000FF"/>
          <w:lang w:val="ru-RU"/>
        </w:rPr>
        <w:t>@</w:t>
      </w:r>
      <w:proofErr w:type="spellStart"/>
      <w:r w:rsidR="00D50ABC" w:rsidRPr="004A0F43">
        <w:rPr>
          <w:rStyle w:val="Hyperlink"/>
          <w:color w:val="0000FF"/>
        </w:rPr>
        <w:t>unido</w:t>
      </w:r>
      <w:proofErr w:type="spellEnd"/>
      <w:r w:rsidR="00D50ABC" w:rsidRPr="00C84C36">
        <w:rPr>
          <w:rStyle w:val="Hyperlink"/>
          <w:color w:val="0000FF"/>
          <w:lang w:val="ru-RU"/>
        </w:rPr>
        <w:t>.</w:t>
      </w:r>
      <w:r w:rsidR="00D50ABC" w:rsidRPr="004A0F43">
        <w:rPr>
          <w:rStyle w:val="Hyperlink"/>
          <w:color w:val="0000FF"/>
        </w:rPr>
        <w:t>org</w:t>
      </w:r>
      <w:r w:rsidR="00D50ABC">
        <w:fldChar w:fldCharType="end"/>
      </w:r>
      <w:hyperlink r:id="rId49" w:history="1"/>
    </w:p>
    <w:p w14:paraId="25C18596" w14:textId="77777777" w:rsidR="00C67BBE" w:rsidRPr="0052657A" w:rsidRDefault="00C67BBE" w:rsidP="00B85816">
      <w:pPr>
        <w:pStyle w:val="CH2"/>
        <w:tabs>
          <w:tab w:val="clear" w:pos="851"/>
          <w:tab w:val="clear" w:pos="1247"/>
          <w:tab w:val="clear" w:pos="1871"/>
          <w:tab w:val="clear" w:pos="2495"/>
          <w:tab w:val="clear" w:pos="3119"/>
          <w:tab w:val="clear" w:pos="3742"/>
          <w:tab w:val="clear" w:pos="4366"/>
          <w:tab w:val="clear" w:pos="4990"/>
        </w:tabs>
        <w:ind w:right="284"/>
        <w:rPr>
          <w:lang w:val="ru-RU"/>
        </w:rPr>
        <w:sectPr w:rsidR="00C67BBE" w:rsidRPr="0052657A" w:rsidSect="008720BF">
          <w:type w:val="continuous"/>
          <w:pgSz w:w="11907" w:h="16839"/>
          <w:pgMar w:top="907" w:right="992" w:bottom="1418" w:left="1418" w:header="539" w:footer="975" w:gutter="0"/>
          <w:cols w:num="2" w:space="708"/>
          <w:docGrid w:linePitch="360"/>
        </w:sectPr>
      </w:pPr>
    </w:p>
    <w:p w14:paraId="0C2E8138" w14:textId="6959F347" w:rsidR="00C25773" w:rsidRPr="0052657A" w:rsidRDefault="00C25773" w:rsidP="00B85816">
      <w:pPr>
        <w:pStyle w:val="CH2"/>
        <w:keepNext w:val="0"/>
        <w:keepLines w:val="0"/>
        <w:tabs>
          <w:tab w:val="clear" w:pos="851"/>
          <w:tab w:val="clear" w:pos="1247"/>
          <w:tab w:val="clear" w:pos="1871"/>
          <w:tab w:val="clear" w:pos="2495"/>
          <w:tab w:val="clear" w:pos="3119"/>
          <w:tab w:val="clear" w:pos="3742"/>
          <w:tab w:val="clear" w:pos="4366"/>
          <w:tab w:val="clear" w:pos="4990"/>
        </w:tabs>
        <w:ind w:right="0" w:firstLine="0"/>
        <w:rPr>
          <w:lang w:val="ru-RU"/>
        </w:rPr>
      </w:pPr>
      <w:r>
        <w:rPr>
          <w:lang w:val="ru-RU"/>
        </w:rPr>
        <w:tab/>
      </w:r>
      <w:r>
        <w:rPr>
          <w:bCs/>
          <w:lang w:val="ru-RU"/>
        </w:rPr>
        <w:t>Секретариат по озону</w:t>
      </w:r>
    </w:p>
    <w:p w14:paraId="6F1FFDE2" w14:textId="77777777" w:rsidR="00C67BBE" w:rsidRPr="0052657A" w:rsidRDefault="00C67BBE" w:rsidP="00B85816">
      <w:pPr>
        <w:tabs>
          <w:tab w:val="clear" w:pos="1247"/>
          <w:tab w:val="clear" w:pos="1814"/>
          <w:tab w:val="clear" w:pos="2381"/>
          <w:tab w:val="clear" w:pos="2948"/>
          <w:tab w:val="clear" w:pos="3515"/>
        </w:tabs>
        <w:spacing w:before="240" w:after="120"/>
        <w:ind w:left="1247"/>
        <w:rPr>
          <w:bCs/>
          <w:lang w:val="ru-RU"/>
        </w:rPr>
        <w:sectPr w:rsidR="00C67BBE" w:rsidRPr="0052657A" w:rsidSect="008720BF">
          <w:type w:val="continuous"/>
          <w:pgSz w:w="11907" w:h="16839"/>
          <w:pgMar w:top="907" w:right="992" w:bottom="1418" w:left="1418" w:header="539" w:footer="975" w:gutter="0"/>
          <w:cols w:space="708"/>
          <w:docGrid w:linePitch="360"/>
        </w:sectPr>
      </w:pPr>
    </w:p>
    <w:p w14:paraId="395BBE50" w14:textId="2BC58BE7" w:rsidR="004A0F43" w:rsidRPr="0052657A" w:rsidRDefault="00C25773" w:rsidP="00B85816">
      <w:pPr>
        <w:tabs>
          <w:tab w:val="clear" w:pos="1247"/>
          <w:tab w:val="clear" w:pos="1814"/>
          <w:tab w:val="clear" w:pos="2381"/>
          <w:tab w:val="clear" w:pos="2948"/>
          <w:tab w:val="clear" w:pos="3515"/>
        </w:tabs>
        <w:spacing w:after="120"/>
        <w:ind w:left="1247"/>
        <w:rPr>
          <w:bCs/>
          <w:lang w:val="ru-RU"/>
        </w:rPr>
      </w:pPr>
      <w:r>
        <w:rPr>
          <w:lang w:val="ru-RU"/>
        </w:rPr>
        <w:t xml:space="preserve">Г-жа Мегуми Секи Накамура </w:t>
      </w:r>
      <w:r w:rsidR="000D7E07">
        <w:rPr>
          <w:lang w:val="ru-RU"/>
        </w:rPr>
        <w:br/>
      </w:r>
      <w:r>
        <w:rPr>
          <w:lang w:val="ru-RU"/>
        </w:rPr>
        <w:t xml:space="preserve">Исполнительный секретарь </w:t>
      </w:r>
      <w:r w:rsidR="000D7E07">
        <w:rPr>
          <w:lang w:val="ru-RU"/>
        </w:rPr>
        <w:br/>
      </w:r>
      <w:r>
        <w:rPr>
          <w:lang w:val="ru-RU"/>
        </w:rPr>
        <w:t xml:space="preserve">Секретариат по озону </w:t>
      </w:r>
      <w:r w:rsidR="000D7E07">
        <w:rPr>
          <w:lang w:val="ru-RU"/>
        </w:rPr>
        <w:br/>
      </w:r>
      <w:r w:rsidR="001D2648">
        <w:rPr>
          <w:lang w:val="ru-RU"/>
        </w:rPr>
        <w:t>Найроби</w:t>
      </w:r>
      <w:r>
        <w:rPr>
          <w:lang w:val="ru-RU"/>
        </w:rPr>
        <w:t xml:space="preserve"> 00100 </w:t>
      </w:r>
      <w:r w:rsidR="000D7E07">
        <w:rPr>
          <w:lang w:val="ru-RU"/>
        </w:rPr>
        <w:br/>
      </w:r>
      <w:r w:rsidR="001D2648">
        <w:rPr>
          <w:lang w:val="ru-RU"/>
        </w:rPr>
        <w:t>Кения</w:t>
      </w:r>
      <w:r w:rsidR="000D7E07">
        <w:rPr>
          <w:lang w:val="ru-RU"/>
        </w:rPr>
        <w:br/>
      </w:r>
      <w:r>
        <w:rPr>
          <w:lang w:val="ru-RU"/>
        </w:rPr>
        <w:t xml:space="preserve">Эл. почта: </w:t>
      </w:r>
      <w:hyperlink r:id="rId50" w:history="1">
        <w:r w:rsidRPr="001D2648">
          <w:rPr>
            <w:rStyle w:val="Hyperlink"/>
            <w:color w:val="0000FF"/>
            <w:lang w:val="ru-RU"/>
          </w:rPr>
          <w:t>meg.seki@un.org</w:t>
        </w:r>
      </w:hyperlink>
      <w:hyperlink r:id="rId51" w:history="1"/>
    </w:p>
    <w:p w14:paraId="293BDC1C" w14:textId="33909C5D" w:rsidR="004A0F43" w:rsidRPr="0052657A" w:rsidRDefault="00C25773" w:rsidP="00B85816">
      <w:pPr>
        <w:tabs>
          <w:tab w:val="clear" w:pos="1247"/>
          <w:tab w:val="clear" w:pos="1814"/>
          <w:tab w:val="clear" w:pos="2381"/>
          <w:tab w:val="clear" w:pos="2948"/>
          <w:tab w:val="clear" w:pos="3515"/>
        </w:tabs>
        <w:spacing w:after="120"/>
        <w:ind w:left="1247"/>
        <w:rPr>
          <w:lang w:val="ru-RU"/>
        </w:rPr>
      </w:pPr>
      <w:r>
        <w:rPr>
          <w:lang w:val="ru-RU"/>
        </w:rPr>
        <w:t xml:space="preserve">Г-н Пабло Москосо де ла Куба </w:t>
      </w:r>
      <w:r w:rsidR="000D7E07">
        <w:rPr>
          <w:lang w:val="ru-RU"/>
        </w:rPr>
        <w:br/>
      </w:r>
      <w:r>
        <w:rPr>
          <w:lang w:val="ru-RU"/>
        </w:rPr>
        <w:t xml:space="preserve">Старший специалист по правовым вопросам </w:t>
      </w:r>
      <w:r w:rsidR="000D7E07">
        <w:rPr>
          <w:lang w:val="ru-RU"/>
        </w:rPr>
        <w:br/>
      </w:r>
      <w:r>
        <w:rPr>
          <w:lang w:val="ru-RU"/>
        </w:rPr>
        <w:t xml:space="preserve">Секретариат по озону </w:t>
      </w:r>
      <w:r w:rsidR="000D7E07">
        <w:rPr>
          <w:lang w:val="ru-RU"/>
        </w:rPr>
        <w:br/>
      </w:r>
      <w:r w:rsidR="001D2648">
        <w:rPr>
          <w:lang w:val="ru-RU"/>
        </w:rPr>
        <w:t xml:space="preserve">Найроби 00100 </w:t>
      </w:r>
      <w:r w:rsidR="001D2648">
        <w:rPr>
          <w:lang w:val="ru-RU"/>
        </w:rPr>
        <w:br/>
        <w:t>Кения</w:t>
      </w:r>
      <w:r w:rsidR="001D2648">
        <w:rPr>
          <w:lang w:val="ru-RU"/>
        </w:rPr>
        <w:br/>
      </w:r>
      <w:r>
        <w:rPr>
          <w:lang w:val="ru-RU"/>
        </w:rPr>
        <w:t xml:space="preserve">Эл. почта: </w:t>
      </w:r>
      <w:hyperlink r:id="rId52" w:history="1">
        <w:r w:rsidRPr="001D2648">
          <w:rPr>
            <w:rStyle w:val="Hyperlink"/>
            <w:color w:val="0000FF"/>
            <w:lang w:val="ru-RU"/>
          </w:rPr>
          <w:t>pablo.moscosodelacuba@un.org</w:t>
        </w:r>
      </w:hyperlink>
      <w:r w:rsidR="00E55A80" w:rsidRPr="00E55A80">
        <w:rPr>
          <w:lang w:val="ru-RU"/>
        </w:rPr>
        <w:br w:type="column"/>
      </w:r>
      <w:hyperlink r:id="rId53" w:history="1"/>
      <w:r>
        <w:rPr>
          <w:lang w:val="ru-RU"/>
        </w:rPr>
        <w:t xml:space="preserve">Г-н Джеральд Мутисья </w:t>
      </w:r>
      <w:r w:rsidR="000D7E07">
        <w:rPr>
          <w:lang w:val="ru-RU"/>
        </w:rPr>
        <w:br/>
      </w:r>
      <w:r>
        <w:rPr>
          <w:lang w:val="ru-RU"/>
        </w:rPr>
        <w:t xml:space="preserve">Специалист по программам (представление информации, данные и анализ) </w:t>
      </w:r>
      <w:r w:rsidR="000D7E07">
        <w:rPr>
          <w:lang w:val="ru-RU"/>
        </w:rPr>
        <w:br/>
      </w:r>
      <w:r>
        <w:rPr>
          <w:lang w:val="ru-RU"/>
        </w:rPr>
        <w:t xml:space="preserve">Секретариат по озону </w:t>
      </w:r>
      <w:r w:rsidR="000D7E07">
        <w:rPr>
          <w:lang w:val="ru-RU"/>
        </w:rPr>
        <w:br/>
      </w:r>
      <w:r w:rsidR="001D2648">
        <w:rPr>
          <w:lang w:val="ru-RU"/>
        </w:rPr>
        <w:t xml:space="preserve">Найроби 00100 </w:t>
      </w:r>
      <w:r w:rsidR="001D2648">
        <w:rPr>
          <w:lang w:val="ru-RU"/>
        </w:rPr>
        <w:br/>
        <w:t>Кения</w:t>
      </w:r>
      <w:r w:rsidR="001D2648">
        <w:rPr>
          <w:lang w:val="ru-RU"/>
        </w:rPr>
        <w:br/>
      </w:r>
      <w:r>
        <w:rPr>
          <w:lang w:val="ru-RU"/>
        </w:rPr>
        <w:t xml:space="preserve">Эл. почта: </w:t>
      </w:r>
      <w:hyperlink r:id="rId54" w:history="1">
        <w:r w:rsidRPr="0072015D">
          <w:rPr>
            <w:rStyle w:val="Hyperlink"/>
            <w:color w:val="0000FF"/>
            <w:lang w:val="ru-RU"/>
          </w:rPr>
          <w:t>gerald.mutisya@un.org</w:t>
        </w:r>
      </w:hyperlink>
      <w:hyperlink r:id="rId55" w:history="1"/>
    </w:p>
    <w:p w14:paraId="7877E1AE" w14:textId="5AC02963" w:rsidR="004A0F43" w:rsidRPr="0052657A" w:rsidRDefault="00C25773" w:rsidP="00B85816">
      <w:pPr>
        <w:tabs>
          <w:tab w:val="clear" w:pos="1247"/>
          <w:tab w:val="clear" w:pos="1814"/>
          <w:tab w:val="clear" w:pos="2381"/>
          <w:tab w:val="clear" w:pos="2948"/>
          <w:tab w:val="clear" w:pos="3515"/>
        </w:tabs>
        <w:spacing w:after="120"/>
        <w:ind w:left="1247"/>
        <w:rPr>
          <w:lang w:val="ru-RU"/>
        </w:rPr>
      </w:pPr>
      <w:r>
        <w:rPr>
          <w:lang w:val="ru-RU"/>
        </w:rPr>
        <w:t xml:space="preserve">Г-жа Фрида Муриити </w:t>
      </w:r>
      <w:r w:rsidR="000D7E07">
        <w:rPr>
          <w:lang w:val="ru-RU"/>
        </w:rPr>
        <w:br/>
      </w:r>
      <w:r>
        <w:rPr>
          <w:lang w:val="ru-RU"/>
        </w:rPr>
        <w:t xml:space="preserve">Младший специалист по вопросам политики, </w:t>
      </w:r>
      <w:r w:rsidR="000D7E07">
        <w:rPr>
          <w:lang w:val="ru-RU"/>
        </w:rPr>
        <w:t>д</w:t>
      </w:r>
      <w:r>
        <w:rPr>
          <w:lang w:val="ru-RU"/>
        </w:rPr>
        <w:t xml:space="preserve">оброволец Организации Объединенных Наций (ДООН) </w:t>
      </w:r>
      <w:r w:rsidR="000D7E07">
        <w:rPr>
          <w:lang w:val="ru-RU"/>
        </w:rPr>
        <w:br/>
      </w:r>
      <w:r>
        <w:rPr>
          <w:lang w:val="ru-RU"/>
        </w:rPr>
        <w:t xml:space="preserve">Секретариат по озону </w:t>
      </w:r>
      <w:r w:rsidR="000D7E07">
        <w:rPr>
          <w:lang w:val="ru-RU"/>
        </w:rPr>
        <w:br/>
      </w:r>
      <w:r w:rsidR="001D2648">
        <w:rPr>
          <w:lang w:val="ru-RU"/>
        </w:rPr>
        <w:t xml:space="preserve">Найроби 00100 </w:t>
      </w:r>
      <w:r w:rsidR="001D2648">
        <w:rPr>
          <w:lang w:val="ru-RU"/>
        </w:rPr>
        <w:br/>
        <w:t>Кения</w:t>
      </w:r>
      <w:r w:rsidR="001D2648">
        <w:rPr>
          <w:lang w:val="ru-RU"/>
        </w:rPr>
        <w:br/>
      </w:r>
      <w:r>
        <w:rPr>
          <w:lang w:val="ru-RU"/>
        </w:rPr>
        <w:t xml:space="preserve">Эл. почта: </w:t>
      </w:r>
      <w:hyperlink r:id="rId56" w:history="1">
        <w:r w:rsidR="00D50ABC" w:rsidRPr="004A0F43">
          <w:rPr>
            <w:rStyle w:val="Hyperlink"/>
            <w:color w:val="0000FF"/>
          </w:rPr>
          <w:t>frida</w:t>
        </w:r>
        <w:r w:rsidR="00D50ABC" w:rsidRPr="00153BCA">
          <w:rPr>
            <w:rStyle w:val="Hyperlink"/>
            <w:color w:val="0000FF"/>
            <w:lang w:val="ru-RU"/>
          </w:rPr>
          <w:t>.</w:t>
        </w:r>
        <w:r w:rsidR="00D50ABC" w:rsidRPr="004A0F43">
          <w:rPr>
            <w:rStyle w:val="Hyperlink"/>
            <w:color w:val="0000FF"/>
          </w:rPr>
          <w:t>muriithi</w:t>
        </w:r>
        <w:r w:rsidR="00D50ABC" w:rsidRPr="00153BCA">
          <w:rPr>
            <w:rStyle w:val="Hyperlink"/>
            <w:color w:val="0000FF"/>
            <w:lang w:val="ru-RU"/>
          </w:rPr>
          <w:t>@</w:t>
        </w:r>
        <w:r w:rsidR="00D50ABC" w:rsidRPr="004A0F43">
          <w:rPr>
            <w:rStyle w:val="Hyperlink"/>
            <w:color w:val="0000FF"/>
          </w:rPr>
          <w:t>un</w:t>
        </w:r>
        <w:r w:rsidR="00D50ABC" w:rsidRPr="00153BCA">
          <w:rPr>
            <w:rStyle w:val="Hyperlink"/>
            <w:color w:val="0000FF"/>
            <w:lang w:val="ru-RU"/>
          </w:rPr>
          <w:t>.</w:t>
        </w:r>
        <w:r w:rsidR="00D50ABC" w:rsidRPr="004A0F43">
          <w:rPr>
            <w:rStyle w:val="Hyperlink"/>
            <w:color w:val="0000FF"/>
          </w:rPr>
          <w:t>org</w:t>
        </w:r>
      </w:hyperlink>
      <w:hyperlink r:id="rId57" w:history="1"/>
    </w:p>
    <w:p w14:paraId="2A19C34D" w14:textId="4AE88000" w:rsidR="004A0F43" w:rsidRPr="0052657A" w:rsidRDefault="00C25773" w:rsidP="00B85816">
      <w:pPr>
        <w:tabs>
          <w:tab w:val="clear" w:pos="1247"/>
          <w:tab w:val="clear" w:pos="1814"/>
          <w:tab w:val="clear" w:pos="2381"/>
          <w:tab w:val="clear" w:pos="2948"/>
          <w:tab w:val="clear" w:pos="3515"/>
        </w:tabs>
        <w:spacing w:after="120"/>
        <w:ind w:left="1247"/>
        <w:rPr>
          <w:lang w:val="ru-RU"/>
        </w:rPr>
      </w:pPr>
      <w:r>
        <w:rPr>
          <w:lang w:val="ru-RU"/>
        </w:rPr>
        <w:lastRenderedPageBreak/>
        <w:t xml:space="preserve">Г-жа Марта Мулумба </w:t>
      </w:r>
      <w:r w:rsidR="000D7E07">
        <w:rPr>
          <w:lang w:val="ru-RU"/>
        </w:rPr>
        <w:br/>
      </w:r>
      <w:r>
        <w:rPr>
          <w:lang w:val="ru-RU"/>
        </w:rPr>
        <w:t xml:space="preserve">Старший помощник по информационным системам </w:t>
      </w:r>
      <w:r w:rsidR="000D7E07">
        <w:rPr>
          <w:lang w:val="ru-RU"/>
        </w:rPr>
        <w:br/>
      </w:r>
      <w:r>
        <w:rPr>
          <w:lang w:val="ru-RU"/>
        </w:rPr>
        <w:t xml:space="preserve">Секретариат по озону </w:t>
      </w:r>
      <w:r w:rsidR="000D7E07">
        <w:rPr>
          <w:lang w:val="ru-RU"/>
        </w:rPr>
        <w:br/>
      </w:r>
      <w:r w:rsidR="001D2648">
        <w:rPr>
          <w:lang w:val="ru-RU"/>
        </w:rPr>
        <w:t xml:space="preserve">Найроби 00100 </w:t>
      </w:r>
      <w:r w:rsidR="001D2648">
        <w:rPr>
          <w:lang w:val="ru-RU"/>
        </w:rPr>
        <w:br/>
        <w:t>Кения</w:t>
      </w:r>
      <w:r w:rsidR="001D2648">
        <w:rPr>
          <w:lang w:val="ru-RU"/>
        </w:rPr>
        <w:br/>
      </w:r>
      <w:r>
        <w:rPr>
          <w:lang w:val="ru-RU"/>
        </w:rPr>
        <w:t xml:space="preserve">Эл. почта: </w:t>
      </w:r>
      <w:hyperlink r:id="rId58" w:history="1">
        <w:r w:rsidR="00D50ABC" w:rsidRPr="003629B8">
          <w:rPr>
            <w:rStyle w:val="Hyperlink"/>
            <w:color w:val="0000FF"/>
          </w:rPr>
          <w:t>martha</w:t>
        </w:r>
        <w:r w:rsidR="00D50ABC" w:rsidRPr="00153BCA">
          <w:rPr>
            <w:rStyle w:val="Hyperlink"/>
            <w:color w:val="0000FF"/>
            <w:lang w:val="ru-RU"/>
          </w:rPr>
          <w:t>.</w:t>
        </w:r>
        <w:r w:rsidR="00D50ABC" w:rsidRPr="003629B8">
          <w:rPr>
            <w:rStyle w:val="Hyperlink"/>
            <w:color w:val="0000FF"/>
          </w:rPr>
          <w:t>mulumba</w:t>
        </w:r>
        <w:r w:rsidR="00D50ABC" w:rsidRPr="00153BCA">
          <w:rPr>
            <w:rStyle w:val="Hyperlink"/>
            <w:color w:val="0000FF"/>
            <w:lang w:val="ru-RU"/>
          </w:rPr>
          <w:t>@</w:t>
        </w:r>
        <w:r w:rsidR="00D50ABC" w:rsidRPr="003629B8">
          <w:rPr>
            <w:rStyle w:val="Hyperlink"/>
            <w:color w:val="0000FF"/>
          </w:rPr>
          <w:t>un</w:t>
        </w:r>
        <w:r w:rsidR="00D50ABC" w:rsidRPr="00153BCA">
          <w:rPr>
            <w:rStyle w:val="Hyperlink"/>
            <w:color w:val="0000FF"/>
            <w:lang w:val="ru-RU"/>
          </w:rPr>
          <w:t>.</w:t>
        </w:r>
        <w:r w:rsidR="00D50ABC" w:rsidRPr="003629B8">
          <w:rPr>
            <w:rStyle w:val="Hyperlink"/>
            <w:color w:val="0000FF"/>
          </w:rPr>
          <w:t>org</w:t>
        </w:r>
      </w:hyperlink>
      <w:hyperlink r:id="rId59" w:history="1"/>
    </w:p>
    <w:p w14:paraId="39663AD0" w14:textId="504245F2" w:rsidR="00C25773" w:rsidRPr="0052657A" w:rsidRDefault="00C25773" w:rsidP="00B85816">
      <w:pPr>
        <w:tabs>
          <w:tab w:val="clear" w:pos="1247"/>
          <w:tab w:val="clear" w:pos="1814"/>
          <w:tab w:val="clear" w:pos="2381"/>
          <w:tab w:val="clear" w:pos="2948"/>
          <w:tab w:val="clear" w:pos="3515"/>
        </w:tabs>
        <w:ind w:left="1247"/>
        <w:rPr>
          <w:lang w:val="ru-RU"/>
        </w:rPr>
      </w:pPr>
      <w:r>
        <w:rPr>
          <w:lang w:val="ru-RU"/>
        </w:rPr>
        <w:t xml:space="preserve">Г-жа Жаклин Ньянджуи </w:t>
      </w:r>
      <w:r w:rsidR="000D7E07">
        <w:rPr>
          <w:lang w:val="ru-RU"/>
        </w:rPr>
        <w:br/>
      </w:r>
      <w:r>
        <w:rPr>
          <w:lang w:val="ru-RU"/>
        </w:rPr>
        <w:t xml:space="preserve">Административный помощник </w:t>
      </w:r>
      <w:r w:rsidR="000D7E07">
        <w:rPr>
          <w:lang w:val="ru-RU"/>
        </w:rPr>
        <w:br/>
      </w:r>
      <w:r>
        <w:rPr>
          <w:lang w:val="ru-RU"/>
        </w:rPr>
        <w:t xml:space="preserve">Секретариат по озону </w:t>
      </w:r>
      <w:r w:rsidR="000D7E07">
        <w:rPr>
          <w:lang w:val="ru-RU"/>
        </w:rPr>
        <w:br/>
      </w:r>
      <w:r w:rsidR="001D2648">
        <w:rPr>
          <w:lang w:val="ru-RU"/>
        </w:rPr>
        <w:t xml:space="preserve">Найроби 00100 </w:t>
      </w:r>
      <w:r w:rsidR="001D2648">
        <w:rPr>
          <w:lang w:val="ru-RU"/>
        </w:rPr>
        <w:br/>
        <w:t>Кения</w:t>
      </w:r>
      <w:r w:rsidR="001D2648">
        <w:rPr>
          <w:lang w:val="ru-RU"/>
        </w:rPr>
        <w:br/>
      </w:r>
      <w:r>
        <w:rPr>
          <w:lang w:val="ru-RU"/>
        </w:rPr>
        <w:t xml:space="preserve">Эл. почта: </w:t>
      </w:r>
      <w:hyperlink r:id="rId60" w:history="1">
        <w:r w:rsidR="00D50ABC" w:rsidRPr="003629B8">
          <w:rPr>
            <w:rStyle w:val="Hyperlink"/>
            <w:color w:val="0000FF"/>
          </w:rPr>
          <w:t>jacqueline</w:t>
        </w:r>
        <w:r w:rsidR="00D50ABC" w:rsidRPr="00153BCA">
          <w:rPr>
            <w:rStyle w:val="Hyperlink"/>
            <w:color w:val="0000FF"/>
            <w:lang w:val="ru-RU"/>
          </w:rPr>
          <w:t>.</w:t>
        </w:r>
        <w:r w:rsidR="00D50ABC" w:rsidRPr="003629B8">
          <w:rPr>
            <w:rStyle w:val="Hyperlink"/>
            <w:color w:val="0000FF"/>
          </w:rPr>
          <w:t>nyanjui</w:t>
        </w:r>
        <w:r w:rsidR="00D50ABC" w:rsidRPr="00153BCA">
          <w:rPr>
            <w:rStyle w:val="Hyperlink"/>
            <w:color w:val="0000FF"/>
            <w:lang w:val="ru-RU"/>
          </w:rPr>
          <w:t>@</w:t>
        </w:r>
        <w:r w:rsidR="00D50ABC" w:rsidRPr="003629B8">
          <w:rPr>
            <w:rStyle w:val="Hyperlink"/>
            <w:color w:val="0000FF"/>
          </w:rPr>
          <w:t>un</w:t>
        </w:r>
        <w:r w:rsidR="00D50ABC" w:rsidRPr="00153BCA">
          <w:rPr>
            <w:rStyle w:val="Hyperlink"/>
            <w:color w:val="0000FF"/>
            <w:lang w:val="ru-RU"/>
          </w:rPr>
          <w:t>.</w:t>
        </w:r>
        <w:r w:rsidR="00D50ABC" w:rsidRPr="003629B8">
          <w:rPr>
            <w:rStyle w:val="Hyperlink"/>
            <w:color w:val="0000FF"/>
          </w:rPr>
          <w:t>org</w:t>
        </w:r>
      </w:hyperlink>
      <w:hyperlink r:id="rId61" w:history="1"/>
    </w:p>
    <w:p w14:paraId="21EB0F3D" w14:textId="77777777" w:rsidR="004A0F43" w:rsidRPr="0052657A" w:rsidRDefault="004A0F43" w:rsidP="00B85816">
      <w:pPr>
        <w:tabs>
          <w:tab w:val="clear" w:pos="1247"/>
          <w:tab w:val="clear" w:pos="1814"/>
          <w:tab w:val="clear" w:pos="2381"/>
          <w:tab w:val="clear" w:pos="2948"/>
          <w:tab w:val="clear" w:pos="3515"/>
        </w:tabs>
        <w:ind w:left="1247"/>
        <w:rPr>
          <w:lang w:val="ru-RU"/>
        </w:rPr>
      </w:pPr>
    </w:p>
    <w:p w14:paraId="51B44A30" w14:textId="77777777" w:rsidR="00C67BBE" w:rsidRPr="0052657A" w:rsidRDefault="00C67BBE" w:rsidP="00B85816">
      <w:pPr>
        <w:pStyle w:val="Normal-pool"/>
        <w:tabs>
          <w:tab w:val="clear" w:pos="624"/>
          <w:tab w:val="clear" w:pos="1247"/>
          <w:tab w:val="clear" w:pos="1871"/>
          <w:tab w:val="clear" w:pos="2495"/>
          <w:tab w:val="clear" w:pos="3119"/>
          <w:tab w:val="clear" w:pos="3742"/>
          <w:tab w:val="clear" w:pos="4366"/>
          <w:tab w:val="clear" w:pos="4990"/>
        </w:tabs>
        <w:rPr>
          <w:lang w:val="ru-RU"/>
        </w:rPr>
        <w:sectPr w:rsidR="00C67BBE" w:rsidRPr="0052657A" w:rsidSect="008720BF">
          <w:type w:val="continuous"/>
          <w:pgSz w:w="11907" w:h="16839"/>
          <w:pgMar w:top="907" w:right="992" w:bottom="1418" w:left="1418" w:header="539" w:footer="975" w:gutter="0"/>
          <w:cols w:num="2" w:space="708"/>
          <w:docGrid w:linePitch="360"/>
        </w:sectPr>
      </w:pPr>
    </w:p>
    <w:p w14:paraId="0C8EE1AB" w14:textId="77777777" w:rsidR="00C25773" w:rsidRPr="0052657A" w:rsidRDefault="00C25773" w:rsidP="00B85816">
      <w:pPr>
        <w:pStyle w:val="Normal-pool"/>
        <w:tabs>
          <w:tab w:val="clear" w:pos="624"/>
          <w:tab w:val="clear" w:pos="1247"/>
          <w:tab w:val="clear" w:pos="1871"/>
          <w:tab w:val="clear" w:pos="2495"/>
          <w:tab w:val="clear" w:pos="3119"/>
          <w:tab w:val="clear" w:pos="3742"/>
          <w:tab w:val="clear" w:pos="4366"/>
          <w:tab w:val="clear" w:pos="4990"/>
        </w:tabs>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842CE" w:rsidRPr="00BE1B5B" w14:paraId="5AE48C3D" w14:textId="77777777" w:rsidTr="00E842CE">
        <w:tc>
          <w:tcPr>
            <w:tcW w:w="1897" w:type="dxa"/>
          </w:tcPr>
          <w:p w14:paraId="60740282"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5D912791"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Borders>
              <w:bottom w:val="single" w:sz="4" w:space="0" w:color="auto"/>
            </w:tcBorders>
          </w:tcPr>
          <w:p w14:paraId="24A7C68F"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53793078"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6B45413C"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r>
    </w:tbl>
    <w:p w14:paraId="0CE4DA4D" w14:textId="77777777" w:rsidR="00E842CE" w:rsidRPr="0052657A" w:rsidRDefault="00E842CE" w:rsidP="00B85816">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E842CE" w:rsidRPr="0052657A" w:rsidSect="008720BF">
      <w:type w:val="continuous"/>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5AD3" w14:textId="77777777" w:rsidR="008A6953" w:rsidRPr="00520F7D" w:rsidRDefault="008A6953" w:rsidP="009B03BB">
      <w:r w:rsidRPr="00520F7D">
        <w:separator/>
      </w:r>
    </w:p>
  </w:endnote>
  <w:endnote w:type="continuationSeparator" w:id="0">
    <w:p w14:paraId="23EB4D8F" w14:textId="77777777" w:rsidR="008A6953" w:rsidRPr="00520F7D" w:rsidRDefault="008A6953" w:rsidP="009B03BB">
      <w:r w:rsidRPr="00520F7D">
        <w:continuationSeparator/>
      </w:r>
    </w:p>
  </w:endnote>
  <w:endnote w:type="continuationNotice" w:id="1">
    <w:p w14:paraId="68829C6D" w14:textId="77777777" w:rsidR="008A6953" w:rsidRPr="00520F7D" w:rsidRDefault="008A6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2918" w14:textId="77777777" w:rsidR="00C91EEB" w:rsidRPr="008720BF" w:rsidRDefault="008720BF" w:rsidP="007F0ADF">
    <w:pPr>
      <w:pStyle w:val="Footer-pool"/>
      <w:tabs>
        <w:tab w:val="clear" w:pos="624"/>
        <w:tab w:val="clear" w:pos="1247"/>
        <w:tab w:val="clear" w:pos="1871"/>
        <w:tab w:val="clear" w:pos="2495"/>
        <w:tab w:val="clear" w:pos="3119"/>
        <w:tab w:val="clear" w:pos="3742"/>
        <w:tab w:val="clear" w:pos="4366"/>
        <w:tab w:val="clear" w:pos="4990"/>
        <w:tab w:val="clear" w:pos="8641"/>
      </w:tabs>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5F38" w14:textId="77777777" w:rsidR="00C91EEB" w:rsidRPr="008720BF" w:rsidRDefault="008720BF" w:rsidP="007F0ADF">
    <w:pPr>
      <w:pStyle w:val="Footer-pool"/>
      <w:tabs>
        <w:tab w:val="clear" w:pos="624"/>
        <w:tab w:val="clear" w:pos="1247"/>
        <w:tab w:val="clear" w:pos="1871"/>
        <w:tab w:val="clear" w:pos="2495"/>
        <w:tab w:val="clear" w:pos="3119"/>
        <w:tab w:val="clear" w:pos="3742"/>
        <w:tab w:val="clear" w:pos="4366"/>
        <w:tab w:val="clear" w:pos="4990"/>
        <w:tab w:val="clear" w:pos="8641"/>
      </w:tabs>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0004" w14:textId="355FD86F" w:rsidR="00C91EEB" w:rsidRPr="007F0ADF" w:rsidRDefault="000021C8" w:rsidP="008720BF">
    <w:pPr>
      <w:pStyle w:val="Footer-jobnumber"/>
      <w:rPr>
        <w:lang w:val="en-US"/>
      </w:rPr>
    </w:pPr>
    <w:bookmarkStart w:id="41" w:name="FooterJobDate"/>
    <w:r>
      <w:rPr>
        <w:lang w:val="ru-RU"/>
      </w:rPr>
      <w:t>K2518266[R]</w:t>
    </w:r>
    <w:r>
      <w:rPr>
        <w:lang w:val="ru-RU"/>
      </w:rPr>
      <w:tab/>
    </w:r>
    <w:bookmarkEnd w:id="41"/>
    <w:r w:rsidR="00A128C6">
      <w:rPr>
        <w:lang w:val="ru-RU"/>
      </w:rPr>
      <w:t>1</w:t>
    </w:r>
    <w:r w:rsidR="00564C98">
      <w:rPr>
        <w:lang w:val="ru-RU"/>
      </w:rPr>
      <w:t>3</w:t>
    </w:r>
    <w:r w:rsidR="007F0ADF">
      <w:rPr>
        <w:lang w:val="en-US"/>
      </w:rPr>
      <w:t>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5D6" w14:textId="77777777" w:rsidR="008A6953" w:rsidRPr="00520F7D" w:rsidRDefault="008A6953" w:rsidP="00E1653B">
      <w:pPr>
        <w:spacing w:before="60"/>
        <w:ind w:left="624"/>
        <w:rPr>
          <w:sz w:val="18"/>
          <w:szCs w:val="18"/>
        </w:rPr>
      </w:pPr>
      <w:r w:rsidRPr="00520F7D">
        <w:rPr>
          <w:sz w:val="18"/>
          <w:szCs w:val="18"/>
        </w:rPr>
        <w:separator/>
      </w:r>
    </w:p>
  </w:footnote>
  <w:footnote w:type="continuationSeparator" w:id="0">
    <w:p w14:paraId="7EED0A21" w14:textId="77777777" w:rsidR="008A6953" w:rsidRPr="00520F7D" w:rsidRDefault="008A6953" w:rsidP="009B03BB">
      <w:r w:rsidRPr="00520F7D">
        <w:continuationSeparator/>
      </w:r>
    </w:p>
  </w:footnote>
  <w:footnote w:type="continuationNotice" w:id="1">
    <w:p w14:paraId="3AE9B79E" w14:textId="77777777" w:rsidR="008A6953" w:rsidRPr="00520F7D" w:rsidRDefault="008A6953"/>
  </w:footnote>
  <w:footnote w:id="2">
    <w:p w14:paraId="013B5981" w14:textId="6DF39F49" w:rsidR="004F289F" w:rsidRPr="00520F7D" w:rsidRDefault="004F289F" w:rsidP="00150FBD">
      <w:pPr>
        <w:pStyle w:val="Footnote-Text"/>
        <w:tabs>
          <w:tab w:val="clear" w:pos="624"/>
          <w:tab w:val="clear" w:pos="1247"/>
          <w:tab w:val="clear" w:pos="1871"/>
          <w:tab w:val="clear" w:pos="2495"/>
          <w:tab w:val="clear" w:pos="3119"/>
          <w:tab w:val="clear" w:pos="3742"/>
          <w:tab w:val="clear" w:pos="4366"/>
          <w:tab w:val="clear" w:pos="4990"/>
        </w:tabs>
      </w:pPr>
      <w:r>
        <w:rPr>
          <w:lang w:val="ru-RU"/>
        </w:rPr>
        <w:t xml:space="preserve">* </w:t>
      </w:r>
      <w:r w:rsidR="00150FBD">
        <w:rPr>
          <w:lang w:val="ru-RU"/>
        </w:rPr>
        <w:tab/>
      </w:r>
      <w:r>
        <w:rPr>
          <w:lang w:val="ru-RU"/>
        </w:rPr>
        <w:t>Приложение официально не редактировалось.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EDB" w14:textId="77777777" w:rsidR="004F289F" w:rsidRPr="008720BF" w:rsidRDefault="005A0630" w:rsidP="007F0ADF">
    <w:pPr>
      <w:pStyle w:val="Header-pool"/>
      <w:tabs>
        <w:tab w:val="clear" w:pos="1247"/>
        <w:tab w:val="clear" w:pos="1814"/>
        <w:tab w:val="clear" w:pos="2381"/>
        <w:tab w:val="clear" w:pos="2948"/>
        <w:tab w:val="clear" w:pos="3515"/>
        <w:tab w:val="clear" w:pos="9072"/>
      </w:tabs>
    </w:pPr>
    <w:r>
      <w:rPr>
        <w:noProof/>
      </w:rPr>
      <w:t>UNEP/OzL.Pro/ImpCom/75/6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BB5A" w14:textId="77777777" w:rsidR="004F289F" w:rsidRPr="008720BF" w:rsidRDefault="005A0630" w:rsidP="007F0ADF">
    <w:pPr>
      <w:pStyle w:val="Header-pool"/>
      <w:tabs>
        <w:tab w:val="clear" w:pos="1247"/>
        <w:tab w:val="clear" w:pos="1814"/>
        <w:tab w:val="clear" w:pos="2381"/>
        <w:tab w:val="clear" w:pos="2948"/>
        <w:tab w:val="clear" w:pos="3515"/>
        <w:tab w:val="clear" w:pos="9072"/>
      </w:tabs>
      <w:jc w:val="right"/>
    </w:pPr>
    <w:r>
      <w:rPr>
        <w:noProof/>
      </w:rPr>
      <w:t>UNEP/OzL.Pro/ImpCom/75/6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C3D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E2D9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509C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3E16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40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FE16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255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B2F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94DD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42E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533CF8"/>
    <w:multiLevelType w:val="hybridMultilevel"/>
    <w:tmpl w:val="1E6683D2"/>
    <w:lvl w:ilvl="0" w:tplc="ACC6B0B8">
      <w:start w:val="1"/>
      <w:numFmt w:val="lowerLetter"/>
      <w:lvlText w:val="%1)"/>
      <w:lvlJc w:val="left"/>
      <w:pPr>
        <w:ind w:left="2591" w:hanging="360"/>
      </w:pPr>
      <w:rPr>
        <w:rFonts w:hint="default"/>
      </w:rPr>
    </w:lvl>
    <w:lvl w:ilvl="1" w:tplc="ACC6B0B8">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07EA5CC3"/>
    <w:multiLevelType w:val="hybridMultilevel"/>
    <w:tmpl w:val="E13C6CB2"/>
    <w:lvl w:ilvl="0" w:tplc="62D63EAC">
      <w:start w:val="1"/>
      <w:numFmt w:val="bullet"/>
      <w:lvlText w:val="•"/>
      <w:lvlJc w:val="left"/>
      <w:pPr>
        <w:tabs>
          <w:tab w:val="num" w:pos="720"/>
        </w:tabs>
        <w:ind w:left="720" w:hanging="360"/>
      </w:pPr>
      <w:rPr>
        <w:rFonts w:ascii="Arial" w:hAnsi="Arial" w:hint="default"/>
      </w:rPr>
    </w:lvl>
    <w:lvl w:ilvl="1" w:tplc="B68CC54C">
      <w:start w:val="1"/>
      <w:numFmt w:val="bullet"/>
      <w:lvlText w:val="•"/>
      <w:lvlJc w:val="left"/>
      <w:pPr>
        <w:tabs>
          <w:tab w:val="num" w:pos="1440"/>
        </w:tabs>
        <w:ind w:left="1440" w:hanging="360"/>
      </w:pPr>
      <w:rPr>
        <w:rFonts w:ascii="Arial" w:hAnsi="Arial" w:hint="default"/>
      </w:rPr>
    </w:lvl>
    <w:lvl w:ilvl="2" w:tplc="6C6003BE" w:tentative="1">
      <w:start w:val="1"/>
      <w:numFmt w:val="bullet"/>
      <w:lvlText w:val="•"/>
      <w:lvlJc w:val="left"/>
      <w:pPr>
        <w:tabs>
          <w:tab w:val="num" w:pos="2160"/>
        </w:tabs>
        <w:ind w:left="2160" w:hanging="360"/>
      </w:pPr>
      <w:rPr>
        <w:rFonts w:ascii="Arial" w:hAnsi="Arial" w:hint="default"/>
      </w:rPr>
    </w:lvl>
    <w:lvl w:ilvl="3" w:tplc="050CE7BE" w:tentative="1">
      <w:start w:val="1"/>
      <w:numFmt w:val="bullet"/>
      <w:lvlText w:val="•"/>
      <w:lvlJc w:val="left"/>
      <w:pPr>
        <w:tabs>
          <w:tab w:val="num" w:pos="2880"/>
        </w:tabs>
        <w:ind w:left="2880" w:hanging="360"/>
      </w:pPr>
      <w:rPr>
        <w:rFonts w:ascii="Arial" w:hAnsi="Arial" w:hint="default"/>
      </w:rPr>
    </w:lvl>
    <w:lvl w:ilvl="4" w:tplc="E618A488" w:tentative="1">
      <w:start w:val="1"/>
      <w:numFmt w:val="bullet"/>
      <w:lvlText w:val="•"/>
      <w:lvlJc w:val="left"/>
      <w:pPr>
        <w:tabs>
          <w:tab w:val="num" w:pos="3600"/>
        </w:tabs>
        <w:ind w:left="3600" w:hanging="360"/>
      </w:pPr>
      <w:rPr>
        <w:rFonts w:ascii="Arial" w:hAnsi="Arial" w:hint="default"/>
      </w:rPr>
    </w:lvl>
    <w:lvl w:ilvl="5" w:tplc="A782B584" w:tentative="1">
      <w:start w:val="1"/>
      <w:numFmt w:val="bullet"/>
      <w:lvlText w:val="•"/>
      <w:lvlJc w:val="left"/>
      <w:pPr>
        <w:tabs>
          <w:tab w:val="num" w:pos="4320"/>
        </w:tabs>
        <w:ind w:left="4320" w:hanging="360"/>
      </w:pPr>
      <w:rPr>
        <w:rFonts w:ascii="Arial" w:hAnsi="Arial" w:hint="default"/>
      </w:rPr>
    </w:lvl>
    <w:lvl w:ilvl="6" w:tplc="274CF8E6" w:tentative="1">
      <w:start w:val="1"/>
      <w:numFmt w:val="bullet"/>
      <w:lvlText w:val="•"/>
      <w:lvlJc w:val="left"/>
      <w:pPr>
        <w:tabs>
          <w:tab w:val="num" w:pos="5040"/>
        </w:tabs>
        <w:ind w:left="5040" w:hanging="360"/>
      </w:pPr>
      <w:rPr>
        <w:rFonts w:ascii="Arial" w:hAnsi="Arial" w:hint="default"/>
      </w:rPr>
    </w:lvl>
    <w:lvl w:ilvl="7" w:tplc="111819E6" w:tentative="1">
      <w:start w:val="1"/>
      <w:numFmt w:val="bullet"/>
      <w:lvlText w:val="•"/>
      <w:lvlJc w:val="left"/>
      <w:pPr>
        <w:tabs>
          <w:tab w:val="num" w:pos="5760"/>
        </w:tabs>
        <w:ind w:left="5760" w:hanging="360"/>
      </w:pPr>
      <w:rPr>
        <w:rFonts w:ascii="Arial" w:hAnsi="Arial" w:hint="default"/>
      </w:rPr>
    </w:lvl>
    <w:lvl w:ilvl="8" w:tplc="0D8298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8A3EE6"/>
    <w:multiLevelType w:val="hybridMultilevel"/>
    <w:tmpl w:val="5536629C"/>
    <w:lvl w:ilvl="0" w:tplc="FFFFFFFF">
      <w:start w:val="1"/>
      <w:numFmt w:val="lowerLetter"/>
      <w:lvlText w:val="%1)"/>
      <w:lvlJc w:val="left"/>
      <w:pPr>
        <w:ind w:left="1607" w:hanging="360"/>
      </w:pPr>
      <w:rPr>
        <w:rFonts w:hint="default"/>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14" w15:restartNumberingAfterBreak="0">
    <w:nsid w:val="08F30424"/>
    <w:multiLevelType w:val="hybridMultilevel"/>
    <w:tmpl w:val="5536629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0C8C0E5E"/>
    <w:multiLevelType w:val="hybridMultilevel"/>
    <w:tmpl w:val="A708486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14135479"/>
    <w:multiLevelType w:val="hybridMultilevel"/>
    <w:tmpl w:val="DE0C02A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1904571D"/>
    <w:multiLevelType w:val="hybridMultilevel"/>
    <w:tmpl w:val="F8AA16AE"/>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A4D39AC"/>
    <w:multiLevelType w:val="hybridMultilevel"/>
    <w:tmpl w:val="75D03ABC"/>
    <w:lvl w:ilvl="0" w:tplc="0809000F">
      <w:start w:val="1"/>
      <w:numFmt w:val="decimal"/>
      <w:lvlText w:val="%1."/>
      <w:lvlJc w:val="left"/>
      <w:pPr>
        <w:ind w:left="1608" w:hanging="360"/>
      </w:pPr>
    </w:lvl>
    <w:lvl w:ilvl="1" w:tplc="08090019">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9" w15:restartNumberingAfterBreak="0">
    <w:nsid w:val="1AC41388"/>
    <w:multiLevelType w:val="hybridMultilevel"/>
    <w:tmpl w:val="E91EB27E"/>
    <w:lvl w:ilvl="0" w:tplc="0809000F">
      <w:start w:val="1"/>
      <w:numFmt w:val="decimal"/>
      <w:lvlText w:val="%1."/>
      <w:lvlJc w:val="left"/>
      <w:pPr>
        <w:ind w:left="1967" w:hanging="360"/>
      </w:pPr>
    </w:lvl>
    <w:lvl w:ilvl="1" w:tplc="3C247B6A">
      <w:start w:val="1"/>
      <w:numFmt w:val="lowerLetter"/>
      <w:lvlText w:val="%2)"/>
      <w:lvlJc w:val="left"/>
      <w:pPr>
        <w:ind w:left="2957" w:hanging="630"/>
      </w:pPr>
      <w:rPr>
        <w:rFonts w:hint="default"/>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22" w15:restartNumberingAfterBreak="0">
    <w:nsid w:val="1BF41A0C"/>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CD66354"/>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24" w15:restartNumberingAfterBreak="0">
    <w:nsid w:val="220D0EB9"/>
    <w:multiLevelType w:val="hybridMultilevel"/>
    <w:tmpl w:val="0F9C30D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268E5E42"/>
    <w:multiLevelType w:val="hybridMultilevel"/>
    <w:tmpl w:val="A664F45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6" w15:restartNumberingAfterBreak="0">
    <w:nsid w:val="283F4016"/>
    <w:multiLevelType w:val="hybridMultilevel"/>
    <w:tmpl w:val="7ADE2F0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7" w15:restartNumberingAfterBreak="0">
    <w:nsid w:val="28550FC9"/>
    <w:multiLevelType w:val="hybridMultilevel"/>
    <w:tmpl w:val="78FCDE62"/>
    <w:lvl w:ilvl="0" w:tplc="013EF03E">
      <w:start w:val="1"/>
      <w:numFmt w:val="bullet"/>
      <w:lvlText w:val="v"/>
      <w:lvlJc w:val="left"/>
      <w:pPr>
        <w:tabs>
          <w:tab w:val="num" w:pos="720"/>
        </w:tabs>
        <w:ind w:left="720" w:hanging="360"/>
      </w:pPr>
      <w:rPr>
        <w:rFonts w:ascii="Wingdings" w:hAnsi="Wingdings" w:hint="default"/>
      </w:rPr>
    </w:lvl>
    <w:lvl w:ilvl="1" w:tplc="0E2E4108" w:tentative="1">
      <w:start w:val="1"/>
      <w:numFmt w:val="bullet"/>
      <w:lvlText w:val="v"/>
      <w:lvlJc w:val="left"/>
      <w:pPr>
        <w:tabs>
          <w:tab w:val="num" w:pos="1440"/>
        </w:tabs>
        <w:ind w:left="1440" w:hanging="360"/>
      </w:pPr>
      <w:rPr>
        <w:rFonts w:ascii="Wingdings" w:hAnsi="Wingdings" w:hint="default"/>
      </w:rPr>
    </w:lvl>
    <w:lvl w:ilvl="2" w:tplc="49107C0E" w:tentative="1">
      <w:start w:val="1"/>
      <w:numFmt w:val="bullet"/>
      <w:lvlText w:val="v"/>
      <w:lvlJc w:val="left"/>
      <w:pPr>
        <w:tabs>
          <w:tab w:val="num" w:pos="2160"/>
        </w:tabs>
        <w:ind w:left="2160" w:hanging="360"/>
      </w:pPr>
      <w:rPr>
        <w:rFonts w:ascii="Wingdings" w:hAnsi="Wingdings" w:hint="default"/>
      </w:rPr>
    </w:lvl>
    <w:lvl w:ilvl="3" w:tplc="B8C270DC" w:tentative="1">
      <w:start w:val="1"/>
      <w:numFmt w:val="bullet"/>
      <w:lvlText w:val="v"/>
      <w:lvlJc w:val="left"/>
      <w:pPr>
        <w:tabs>
          <w:tab w:val="num" w:pos="2880"/>
        </w:tabs>
        <w:ind w:left="2880" w:hanging="360"/>
      </w:pPr>
      <w:rPr>
        <w:rFonts w:ascii="Wingdings" w:hAnsi="Wingdings" w:hint="default"/>
      </w:rPr>
    </w:lvl>
    <w:lvl w:ilvl="4" w:tplc="390036EC" w:tentative="1">
      <w:start w:val="1"/>
      <w:numFmt w:val="bullet"/>
      <w:lvlText w:val="v"/>
      <w:lvlJc w:val="left"/>
      <w:pPr>
        <w:tabs>
          <w:tab w:val="num" w:pos="3600"/>
        </w:tabs>
        <w:ind w:left="3600" w:hanging="360"/>
      </w:pPr>
      <w:rPr>
        <w:rFonts w:ascii="Wingdings" w:hAnsi="Wingdings" w:hint="default"/>
      </w:rPr>
    </w:lvl>
    <w:lvl w:ilvl="5" w:tplc="83AAB8F8" w:tentative="1">
      <w:start w:val="1"/>
      <w:numFmt w:val="bullet"/>
      <w:lvlText w:val="v"/>
      <w:lvlJc w:val="left"/>
      <w:pPr>
        <w:tabs>
          <w:tab w:val="num" w:pos="4320"/>
        </w:tabs>
        <w:ind w:left="4320" w:hanging="360"/>
      </w:pPr>
      <w:rPr>
        <w:rFonts w:ascii="Wingdings" w:hAnsi="Wingdings" w:hint="default"/>
      </w:rPr>
    </w:lvl>
    <w:lvl w:ilvl="6" w:tplc="8C4495F6" w:tentative="1">
      <w:start w:val="1"/>
      <w:numFmt w:val="bullet"/>
      <w:lvlText w:val="v"/>
      <w:lvlJc w:val="left"/>
      <w:pPr>
        <w:tabs>
          <w:tab w:val="num" w:pos="5040"/>
        </w:tabs>
        <w:ind w:left="5040" w:hanging="360"/>
      </w:pPr>
      <w:rPr>
        <w:rFonts w:ascii="Wingdings" w:hAnsi="Wingdings" w:hint="default"/>
      </w:rPr>
    </w:lvl>
    <w:lvl w:ilvl="7" w:tplc="8F1CAE18" w:tentative="1">
      <w:start w:val="1"/>
      <w:numFmt w:val="bullet"/>
      <w:lvlText w:val="v"/>
      <w:lvlJc w:val="left"/>
      <w:pPr>
        <w:tabs>
          <w:tab w:val="num" w:pos="5760"/>
        </w:tabs>
        <w:ind w:left="5760" w:hanging="360"/>
      </w:pPr>
      <w:rPr>
        <w:rFonts w:ascii="Wingdings" w:hAnsi="Wingdings" w:hint="default"/>
      </w:rPr>
    </w:lvl>
    <w:lvl w:ilvl="8" w:tplc="6E761170" w:tentative="1">
      <w:start w:val="1"/>
      <w:numFmt w:val="bullet"/>
      <w:lvlText w:val="v"/>
      <w:lvlJc w:val="left"/>
      <w:pPr>
        <w:tabs>
          <w:tab w:val="num" w:pos="6480"/>
        </w:tabs>
        <w:ind w:left="6480" w:hanging="360"/>
      </w:pPr>
      <w:rPr>
        <w:rFonts w:ascii="Wingdings" w:hAnsi="Wingdings" w:hint="default"/>
      </w:rPr>
    </w:lvl>
  </w:abstractNum>
  <w:abstractNum w:abstractNumId="28" w15:restartNumberingAfterBreak="0">
    <w:nsid w:val="290E318F"/>
    <w:multiLevelType w:val="hybridMultilevel"/>
    <w:tmpl w:val="3ACABFD2"/>
    <w:lvl w:ilvl="0" w:tplc="7D4092E0">
      <w:start w:val="9"/>
      <w:numFmt w:val="lowerLetter"/>
      <w:lvlText w:val="%1)"/>
      <w:lvlJc w:val="left"/>
      <w:pPr>
        <w:ind w:left="3115" w:hanging="620"/>
      </w:pPr>
      <w:rPr>
        <w:rFonts w:hint="default"/>
      </w:rPr>
    </w:lvl>
    <w:lvl w:ilvl="1" w:tplc="08090019" w:tentative="1">
      <w:start w:val="1"/>
      <w:numFmt w:val="lowerLetter"/>
      <w:lvlText w:val="%2."/>
      <w:lvlJc w:val="left"/>
      <w:pPr>
        <w:ind w:left="3575" w:hanging="360"/>
      </w:pPr>
    </w:lvl>
    <w:lvl w:ilvl="2" w:tplc="0809001B" w:tentative="1">
      <w:start w:val="1"/>
      <w:numFmt w:val="lowerRoman"/>
      <w:lvlText w:val="%3."/>
      <w:lvlJc w:val="right"/>
      <w:pPr>
        <w:ind w:left="4295" w:hanging="180"/>
      </w:pPr>
    </w:lvl>
    <w:lvl w:ilvl="3" w:tplc="0809000F" w:tentative="1">
      <w:start w:val="1"/>
      <w:numFmt w:val="decimal"/>
      <w:lvlText w:val="%4."/>
      <w:lvlJc w:val="left"/>
      <w:pPr>
        <w:ind w:left="5015" w:hanging="360"/>
      </w:pPr>
    </w:lvl>
    <w:lvl w:ilvl="4" w:tplc="08090019" w:tentative="1">
      <w:start w:val="1"/>
      <w:numFmt w:val="lowerLetter"/>
      <w:lvlText w:val="%5."/>
      <w:lvlJc w:val="left"/>
      <w:pPr>
        <w:ind w:left="5735" w:hanging="360"/>
      </w:pPr>
    </w:lvl>
    <w:lvl w:ilvl="5" w:tplc="0809001B" w:tentative="1">
      <w:start w:val="1"/>
      <w:numFmt w:val="lowerRoman"/>
      <w:lvlText w:val="%6."/>
      <w:lvlJc w:val="right"/>
      <w:pPr>
        <w:ind w:left="6455" w:hanging="180"/>
      </w:pPr>
    </w:lvl>
    <w:lvl w:ilvl="6" w:tplc="0809000F" w:tentative="1">
      <w:start w:val="1"/>
      <w:numFmt w:val="decimal"/>
      <w:lvlText w:val="%7."/>
      <w:lvlJc w:val="left"/>
      <w:pPr>
        <w:ind w:left="7175" w:hanging="360"/>
      </w:pPr>
    </w:lvl>
    <w:lvl w:ilvl="7" w:tplc="08090019" w:tentative="1">
      <w:start w:val="1"/>
      <w:numFmt w:val="lowerLetter"/>
      <w:lvlText w:val="%8."/>
      <w:lvlJc w:val="left"/>
      <w:pPr>
        <w:ind w:left="7895" w:hanging="360"/>
      </w:pPr>
    </w:lvl>
    <w:lvl w:ilvl="8" w:tplc="0809001B" w:tentative="1">
      <w:start w:val="1"/>
      <w:numFmt w:val="lowerRoman"/>
      <w:lvlText w:val="%9."/>
      <w:lvlJc w:val="right"/>
      <w:pPr>
        <w:ind w:left="8615" w:hanging="180"/>
      </w:pPr>
    </w:lvl>
  </w:abstractNum>
  <w:abstractNum w:abstractNumId="29" w15:restartNumberingAfterBreak="0">
    <w:nsid w:val="2FA63ECE"/>
    <w:multiLevelType w:val="hybridMultilevel"/>
    <w:tmpl w:val="5574B5E2"/>
    <w:lvl w:ilvl="0" w:tplc="228843CC">
      <w:start w:val="1"/>
      <w:numFmt w:val="bullet"/>
      <w:lvlText w:val="v"/>
      <w:lvlJc w:val="left"/>
      <w:pPr>
        <w:tabs>
          <w:tab w:val="num" w:pos="720"/>
        </w:tabs>
        <w:ind w:left="720" w:hanging="360"/>
      </w:pPr>
      <w:rPr>
        <w:rFonts w:ascii="Wingdings" w:hAnsi="Wingdings" w:hint="default"/>
      </w:rPr>
    </w:lvl>
    <w:lvl w:ilvl="1" w:tplc="3AD469C6">
      <w:start w:val="1"/>
      <w:numFmt w:val="bullet"/>
      <w:lvlText w:val="v"/>
      <w:lvlJc w:val="left"/>
      <w:pPr>
        <w:tabs>
          <w:tab w:val="num" w:pos="1440"/>
        </w:tabs>
        <w:ind w:left="1440" w:hanging="360"/>
      </w:pPr>
      <w:rPr>
        <w:rFonts w:ascii="Wingdings" w:hAnsi="Wingdings" w:hint="default"/>
      </w:rPr>
    </w:lvl>
    <w:lvl w:ilvl="2" w:tplc="71484A1C" w:tentative="1">
      <w:start w:val="1"/>
      <w:numFmt w:val="bullet"/>
      <w:lvlText w:val="v"/>
      <w:lvlJc w:val="left"/>
      <w:pPr>
        <w:tabs>
          <w:tab w:val="num" w:pos="2160"/>
        </w:tabs>
        <w:ind w:left="2160" w:hanging="360"/>
      </w:pPr>
      <w:rPr>
        <w:rFonts w:ascii="Wingdings" w:hAnsi="Wingdings" w:hint="default"/>
      </w:rPr>
    </w:lvl>
    <w:lvl w:ilvl="3" w:tplc="808E5CC0" w:tentative="1">
      <w:start w:val="1"/>
      <w:numFmt w:val="bullet"/>
      <w:lvlText w:val="v"/>
      <w:lvlJc w:val="left"/>
      <w:pPr>
        <w:tabs>
          <w:tab w:val="num" w:pos="2880"/>
        </w:tabs>
        <w:ind w:left="2880" w:hanging="360"/>
      </w:pPr>
      <w:rPr>
        <w:rFonts w:ascii="Wingdings" w:hAnsi="Wingdings" w:hint="default"/>
      </w:rPr>
    </w:lvl>
    <w:lvl w:ilvl="4" w:tplc="B53EA81A" w:tentative="1">
      <w:start w:val="1"/>
      <w:numFmt w:val="bullet"/>
      <w:lvlText w:val="v"/>
      <w:lvlJc w:val="left"/>
      <w:pPr>
        <w:tabs>
          <w:tab w:val="num" w:pos="3600"/>
        </w:tabs>
        <w:ind w:left="3600" w:hanging="360"/>
      </w:pPr>
      <w:rPr>
        <w:rFonts w:ascii="Wingdings" w:hAnsi="Wingdings" w:hint="default"/>
      </w:rPr>
    </w:lvl>
    <w:lvl w:ilvl="5" w:tplc="77C666DE" w:tentative="1">
      <w:start w:val="1"/>
      <w:numFmt w:val="bullet"/>
      <w:lvlText w:val="v"/>
      <w:lvlJc w:val="left"/>
      <w:pPr>
        <w:tabs>
          <w:tab w:val="num" w:pos="4320"/>
        </w:tabs>
        <w:ind w:left="4320" w:hanging="360"/>
      </w:pPr>
      <w:rPr>
        <w:rFonts w:ascii="Wingdings" w:hAnsi="Wingdings" w:hint="default"/>
      </w:rPr>
    </w:lvl>
    <w:lvl w:ilvl="6" w:tplc="E85C90CE" w:tentative="1">
      <w:start w:val="1"/>
      <w:numFmt w:val="bullet"/>
      <w:lvlText w:val="v"/>
      <w:lvlJc w:val="left"/>
      <w:pPr>
        <w:tabs>
          <w:tab w:val="num" w:pos="5040"/>
        </w:tabs>
        <w:ind w:left="5040" w:hanging="360"/>
      </w:pPr>
      <w:rPr>
        <w:rFonts w:ascii="Wingdings" w:hAnsi="Wingdings" w:hint="default"/>
      </w:rPr>
    </w:lvl>
    <w:lvl w:ilvl="7" w:tplc="C3924FCA" w:tentative="1">
      <w:start w:val="1"/>
      <w:numFmt w:val="bullet"/>
      <w:lvlText w:val="v"/>
      <w:lvlJc w:val="left"/>
      <w:pPr>
        <w:tabs>
          <w:tab w:val="num" w:pos="5760"/>
        </w:tabs>
        <w:ind w:left="5760" w:hanging="360"/>
      </w:pPr>
      <w:rPr>
        <w:rFonts w:ascii="Wingdings" w:hAnsi="Wingdings" w:hint="default"/>
      </w:rPr>
    </w:lvl>
    <w:lvl w:ilvl="8" w:tplc="8962E284"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30876544"/>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1" w15:restartNumberingAfterBreak="0">
    <w:nsid w:val="31CC17C1"/>
    <w:multiLevelType w:val="hybridMultilevel"/>
    <w:tmpl w:val="D5941DD2"/>
    <w:lvl w:ilvl="0" w:tplc="188622B8">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A54A10"/>
    <w:multiLevelType w:val="hybridMultilevel"/>
    <w:tmpl w:val="048A73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4"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35" w15:restartNumberingAfterBreak="0">
    <w:nsid w:val="3797684A"/>
    <w:multiLevelType w:val="hybridMultilevel"/>
    <w:tmpl w:val="8E525EC6"/>
    <w:lvl w:ilvl="0" w:tplc="FFFFFFFF">
      <w:start w:val="1"/>
      <w:numFmt w:val="lowerRoman"/>
      <w:lvlText w:val="%1)"/>
      <w:lvlJc w:val="left"/>
      <w:pPr>
        <w:ind w:left="3215" w:hanging="360"/>
      </w:pPr>
      <w:rPr>
        <w:rFonts w:hint="default"/>
      </w:rPr>
    </w:lvl>
    <w:lvl w:ilvl="1" w:tplc="FFFFFFFF" w:tentative="1">
      <w:start w:val="1"/>
      <w:numFmt w:val="lowerLetter"/>
      <w:lvlText w:val="%2."/>
      <w:lvlJc w:val="left"/>
      <w:pPr>
        <w:ind w:left="3935" w:hanging="360"/>
      </w:pPr>
    </w:lvl>
    <w:lvl w:ilvl="2" w:tplc="FFFFFFFF" w:tentative="1">
      <w:start w:val="1"/>
      <w:numFmt w:val="lowerRoman"/>
      <w:lvlText w:val="%3."/>
      <w:lvlJc w:val="right"/>
      <w:pPr>
        <w:ind w:left="4655" w:hanging="180"/>
      </w:pPr>
    </w:lvl>
    <w:lvl w:ilvl="3" w:tplc="FFFFFFFF" w:tentative="1">
      <w:start w:val="1"/>
      <w:numFmt w:val="decimal"/>
      <w:lvlText w:val="%4."/>
      <w:lvlJc w:val="left"/>
      <w:pPr>
        <w:ind w:left="5375" w:hanging="360"/>
      </w:pPr>
    </w:lvl>
    <w:lvl w:ilvl="4" w:tplc="FFFFFFFF" w:tentative="1">
      <w:start w:val="1"/>
      <w:numFmt w:val="lowerLetter"/>
      <w:lvlText w:val="%5."/>
      <w:lvlJc w:val="left"/>
      <w:pPr>
        <w:ind w:left="6095" w:hanging="360"/>
      </w:pPr>
    </w:lvl>
    <w:lvl w:ilvl="5" w:tplc="FFFFFFFF" w:tentative="1">
      <w:start w:val="1"/>
      <w:numFmt w:val="lowerRoman"/>
      <w:lvlText w:val="%6."/>
      <w:lvlJc w:val="right"/>
      <w:pPr>
        <w:ind w:left="6815" w:hanging="180"/>
      </w:pPr>
    </w:lvl>
    <w:lvl w:ilvl="6" w:tplc="FFFFFFFF" w:tentative="1">
      <w:start w:val="1"/>
      <w:numFmt w:val="decimal"/>
      <w:lvlText w:val="%7."/>
      <w:lvlJc w:val="left"/>
      <w:pPr>
        <w:ind w:left="7535" w:hanging="360"/>
      </w:pPr>
    </w:lvl>
    <w:lvl w:ilvl="7" w:tplc="FFFFFFFF" w:tentative="1">
      <w:start w:val="1"/>
      <w:numFmt w:val="lowerLetter"/>
      <w:lvlText w:val="%8."/>
      <w:lvlJc w:val="left"/>
      <w:pPr>
        <w:ind w:left="8255" w:hanging="360"/>
      </w:pPr>
    </w:lvl>
    <w:lvl w:ilvl="8" w:tplc="FFFFFFFF" w:tentative="1">
      <w:start w:val="1"/>
      <w:numFmt w:val="lowerRoman"/>
      <w:lvlText w:val="%9."/>
      <w:lvlJc w:val="right"/>
      <w:pPr>
        <w:ind w:left="8975" w:hanging="180"/>
      </w:pPr>
    </w:lvl>
  </w:abstractNum>
  <w:abstractNum w:abstractNumId="36" w15:restartNumberingAfterBreak="0">
    <w:nsid w:val="38386ABB"/>
    <w:multiLevelType w:val="hybridMultilevel"/>
    <w:tmpl w:val="BAFCC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96A4762"/>
    <w:multiLevelType w:val="hybridMultilevel"/>
    <w:tmpl w:val="8C3A0854"/>
    <w:lvl w:ilvl="0" w:tplc="ECF04FBA">
      <w:start w:val="1"/>
      <w:numFmt w:val="bullet"/>
      <w:lvlText w:val="•"/>
      <w:lvlJc w:val="left"/>
      <w:pPr>
        <w:tabs>
          <w:tab w:val="num" w:pos="720"/>
        </w:tabs>
        <w:ind w:left="720" w:hanging="360"/>
      </w:pPr>
      <w:rPr>
        <w:rFonts w:ascii="Arial" w:hAnsi="Arial" w:hint="default"/>
      </w:rPr>
    </w:lvl>
    <w:lvl w:ilvl="1" w:tplc="00ECAE76">
      <w:start w:val="1"/>
      <w:numFmt w:val="bullet"/>
      <w:lvlText w:val="•"/>
      <w:lvlJc w:val="left"/>
      <w:pPr>
        <w:tabs>
          <w:tab w:val="num" w:pos="1440"/>
        </w:tabs>
        <w:ind w:left="1440" w:hanging="360"/>
      </w:pPr>
      <w:rPr>
        <w:rFonts w:ascii="Arial" w:hAnsi="Arial" w:hint="default"/>
      </w:rPr>
    </w:lvl>
    <w:lvl w:ilvl="2" w:tplc="9586BB78" w:tentative="1">
      <w:start w:val="1"/>
      <w:numFmt w:val="bullet"/>
      <w:lvlText w:val="•"/>
      <w:lvlJc w:val="left"/>
      <w:pPr>
        <w:tabs>
          <w:tab w:val="num" w:pos="2160"/>
        </w:tabs>
        <w:ind w:left="2160" w:hanging="360"/>
      </w:pPr>
      <w:rPr>
        <w:rFonts w:ascii="Arial" w:hAnsi="Arial" w:hint="default"/>
      </w:rPr>
    </w:lvl>
    <w:lvl w:ilvl="3" w:tplc="A14C8EF8" w:tentative="1">
      <w:start w:val="1"/>
      <w:numFmt w:val="bullet"/>
      <w:lvlText w:val="•"/>
      <w:lvlJc w:val="left"/>
      <w:pPr>
        <w:tabs>
          <w:tab w:val="num" w:pos="2880"/>
        </w:tabs>
        <w:ind w:left="2880" w:hanging="360"/>
      </w:pPr>
      <w:rPr>
        <w:rFonts w:ascii="Arial" w:hAnsi="Arial" w:hint="default"/>
      </w:rPr>
    </w:lvl>
    <w:lvl w:ilvl="4" w:tplc="3D0EA04C" w:tentative="1">
      <w:start w:val="1"/>
      <w:numFmt w:val="bullet"/>
      <w:lvlText w:val="•"/>
      <w:lvlJc w:val="left"/>
      <w:pPr>
        <w:tabs>
          <w:tab w:val="num" w:pos="3600"/>
        </w:tabs>
        <w:ind w:left="3600" w:hanging="360"/>
      </w:pPr>
      <w:rPr>
        <w:rFonts w:ascii="Arial" w:hAnsi="Arial" w:hint="default"/>
      </w:rPr>
    </w:lvl>
    <w:lvl w:ilvl="5" w:tplc="1E0E62E0" w:tentative="1">
      <w:start w:val="1"/>
      <w:numFmt w:val="bullet"/>
      <w:lvlText w:val="•"/>
      <w:lvlJc w:val="left"/>
      <w:pPr>
        <w:tabs>
          <w:tab w:val="num" w:pos="4320"/>
        </w:tabs>
        <w:ind w:left="4320" w:hanging="360"/>
      </w:pPr>
      <w:rPr>
        <w:rFonts w:ascii="Arial" w:hAnsi="Arial" w:hint="default"/>
      </w:rPr>
    </w:lvl>
    <w:lvl w:ilvl="6" w:tplc="B0321524" w:tentative="1">
      <w:start w:val="1"/>
      <w:numFmt w:val="bullet"/>
      <w:lvlText w:val="•"/>
      <w:lvlJc w:val="left"/>
      <w:pPr>
        <w:tabs>
          <w:tab w:val="num" w:pos="5040"/>
        </w:tabs>
        <w:ind w:left="5040" w:hanging="360"/>
      </w:pPr>
      <w:rPr>
        <w:rFonts w:ascii="Arial" w:hAnsi="Arial" w:hint="default"/>
      </w:rPr>
    </w:lvl>
    <w:lvl w:ilvl="7" w:tplc="7B12E5B6" w:tentative="1">
      <w:start w:val="1"/>
      <w:numFmt w:val="bullet"/>
      <w:lvlText w:val="•"/>
      <w:lvlJc w:val="left"/>
      <w:pPr>
        <w:tabs>
          <w:tab w:val="num" w:pos="5760"/>
        </w:tabs>
        <w:ind w:left="5760" w:hanging="360"/>
      </w:pPr>
      <w:rPr>
        <w:rFonts w:ascii="Arial" w:hAnsi="Arial" w:hint="default"/>
      </w:rPr>
    </w:lvl>
    <w:lvl w:ilvl="8" w:tplc="0AC2084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99F51D1"/>
    <w:multiLevelType w:val="hybridMultilevel"/>
    <w:tmpl w:val="023888A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9" w15:restartNumberingAfterBreak="0">
    <w:nsid w:val="3AD6566B"/>
    <w:multiLevelType w:val="hybridMultilevel"/>
    <w:tmpl w:val="2A0EDD6C"/>
    <w:lvl w:ilvl="0" w:tplc="3A6EE682">
      <w:start w:val="1"/>
      <w:numFmt w:val="bullet"/>
      <w:lvlText w:val="•"/>
      <w:lvlJc w:val="left"/>
      <w:pPr>
        <w:tabs>
          <w:tab w:val="num" w:pos="720"/>
        </w:tabs>
        <w:ind w:left="720" w:hanging="360"/>
      </w:pPr>
      <w:rPr>
        <w:rFonts w:ascii="Arial" w:hAnsi="Arial" w:hint="default"/>
      </w:rPr>
    </w:lvl>
    <w:lvl w:ilvl="1" w:tplc="98B24FA2">
      <w:start w:val="1"/>
      <w:numFmt w:val="bullet"/>
      <w:lvlText w:val="•"/>
      <w:lvlJc w:val="left"/>
      <w:pPr>
        <w:tabs>
          <w:tab w:val="num" w:pos="1440"/>
        </w:tabs>
        <w:ind w:left="1440" w:hanging="360"/>
      </w:pPr>
      <w:rPr>
        <w:rFonts w:ascii="Arial" w:hAnsi="Arial" w:hint="default"/>
      </w:rPr>
    </w:lvl>
    <w:lvl w:ilvl="2" w:tplc="4DBA5264" w:tentative="1">
      <w:start w:val="1"/>
      <w:numFmt w:val="bullet"/>
      <w:lvlText w:val="•"/>
      <w:lvlJc w:val="left"/>
      <w:pPr>
        <w:tabs>
          <w:tab w:val="num" w:pos="2160"/>
        </w:tabs>
        <w:ind w:left="2160" w:hanging="360"/>
      </w:pPr>
      <w:rPr>
        <w:rFonts w:ascii="Arial" w:hAnsi="Arial" w:hint="default"/>
      </w:rPr>
    </w:lvl>
    <w:lvl w:ilvl="3" w:tplc="31D8AD0A" w:tentative="1">
      <w:start w:val="1"/>
      <w:numFmt w:val="bullet"/>
      <w:lvlText w:val="•"/>
      <w:lvlJc w:val="left"/>
      <w:pPr>
        <w:tabs>
          <w:tab w:val="num" w:pos="2880"/>
        </w:tabs>
        <w:ind w:left="2880" w:hanging="360"/>
      </w:pPr>
      <w:rPr>
        <w:rFonts w:ascii="Arial" w:hAnsi="Arial" w:hint="default"/>
      </w:rPr>
    </w:lvl>
    <w:lvl w:ilvl="4" w:tplc="FAE8313C" w:tentative="1">
      <w:start w:val="1"/>
      <w:numFmt w:val="bullet"/>
      <w:lvlText w:val="•"/>
      <w:lvlJc w:val="left"/>
      <w:pPr>
        <w:tabs>
          <w:tab w:val="num" w:pos="3600"/>
        </w:tabs>
        <w:ind w:left="3600" w:hanging="360"/>
      </w:pPr>
      <w:rPr>
        <w:rFonts w:ascii="Arial" w:hAnsi="Arial" w:hint="default"/>
      </w:rPr>
    </w:lvl>
    <w:lvl w:ilvl="5" w:tplc="545CC5A8" w:tentative="1">
      <w:start w:val="1"/>
      <w:numFmt w:val="bullet"/>
      <w:lvlText w:val="•"/>
      <w:lvlJc w:val="left"/>
      <w:pPr>
        <w:tabs>
          <w:tab w:val="num" w:pos="4320"/>
        </w:tabs>
        <w:ind w:left="4320" w:hanging="360"/>
      </w:pPr>
      <w:rPr>
        <w:rFonts w:ascii="Arial" w:hAnsi="Arial" w:hint="default"/>
      </w:rPr>
    </w:lvl>
    <w:lvl w:ilvl="6" w:tplc="32D21406" w:tentative="1">
      <w:start w:val="1"/>
      <w:numFmt w:val="bullet"/>
      <w:lvlText w:val="•"/>
      <w:lvlJc w:val="left"/>
      <w:pPr>
        <w:tabs>
          <w:tab w:val="num" w:pos="5040"/>
        </w:tabs>
        <w:ind w:left="5040" w:hanging="360"/>
      </w:pPr>
      <w:rPr>
        <w:rFonts w:ascii="Arial" w:hAnsi="Arial" w:hint="default"/>
      </w:rPr>
    </w:lvl>
    <w:lvl w:ilvl="7" w:tplc="6AA2372A" w:tentative="1">
      <w:start w:val="1"/>
      <w:numFmt w:val="bullet"/>
      <w:lvlText w:val="•"/>
      <w:lvlJc w:val="left"/>
      <w:pPr>
        <w:tabs>
          <w:tab w:val="num" w:pos="5760"/>
        </w:tabs>
        <w:ind w:left="5760" w:hanging="360"/>
      </w:pPr>
      <w:rPr>
        <w:rFonts w:ascii="Arial" w:hAnsi="Arial" w:hint="default"/>
      </w:rPr>
    </w:lvl>
    <w:lvl w:ilvl="8" w:tplc="9B64CE6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AF165C6"/>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6876B9"/>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2" w15:restartNumberingAfterBreak="0">
    <w:nsid w:val="3FA37F5D"/>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3" w15:restartNumberingAfterBreak="0">
    <w:nsid w:val="403C7CC8"/>
    <w:multiLevelType w:val="hybridMultilevel"/>
    <w:tmpl w:val="BA689A7E"/>
    <w:lvl w:ilvl="0" w:tplc="75B05D4C">
      <w:start w:val="1"/>
      <w:numFmt w:val="bullet"/>
      <w:lvlText w:val="•"/>
      <w:lvlJc w:val="left"/>
      <w:pPr>
        <w:tabs>
          <w:tab w:val="num" w:pos="720"/>
        </w:tabs>
        <w:ind w:left="720" w:hanging="360"/>
      </w:pPr>
      <w:rPr>
        <w:rFonts w:ascii="Arial" w:hAnsi="Arial" w:hint="default"/>
      </w:rPr>
    </w:lvl>
    <w:lvl w:ilvl="1" w:tplc="A970A884">
      <w:start w:val="1"/>
      <w:numFmt w:val="bullet"/>
      <w:lvlText w:val="•"/>
      <w:lvlJc w:val="left"/>
      <w:pPr>
        <w:tabs>
          <w:tab w:val="num" w:pos="1440"/>
        </w:tabs>
        <w:ind w:left="1440" w:hanging="360"/>
      </w:pPr>
      <w:rPr>
        <w:rFonts w:ascii="Arial" w:hAnsi="Arial" w:hint="default"/>
      </w:rPr>
    </w:lvl>
    <w:lvl w:ilvl="2" w:tplc="533EE4A8" w:tentative="1">
      <w:start w:val="1"/>
      <w:numFmt w:val="bullet"/>
      <w:lvlText w:val="•"/>
      <w:lvlJc w:val="left"/>
      <w:pPr>
        <w:tabs>
          <w:tab w:val="num" w:pos="2160"/>
        </w:tabs>
        <w:ind w:left="2160" w:hanging="360"/>
      </w:pPr>
      <w:rPr>
        <w:rFonts w:ascii="Arial" w:hAnsi="Arial" w:hint="default"/>
      </w:rPr>
    </w:lvl>
    <w:lvl w:ilvl="3" w:tplc="AC98B27A" w:tentative="1">
      <w:start w:val="1"/>
      <w:numFmt w:val="bullet"/>
      <w:lvlText w:val="•"/>
      <w:lvlJc w:val="left"/>
      <w:pPr>
        <w:tabs>
          <w:tab w:val="num" w:pos="2880"/>
        </w:tabs>
        <w:ind w:left="2880" w:hanging="360"/>
      </w:pPr>
      <w:rPr>
        <w:rFonts w:ascii="Arial" w:hAnsi="Arial" w:hint="default"/>
      </w:rPr>
    </w:lvl>
    <w:lvl w:ilvl="4" w:tplc="6A966B92" w:tentative="1">
      <w:start w:val="1"/>
      <w:numFmt w:val="bullet"/>
      <w:lvlText w:val="•"/>
      <w:lvlJc w:val="left"/>
      <w:pPr>
        <w:tabs>
          <w:tab w:val="num" w:pos="3600"/>
        </w:tabs>
        <w:ind w:left="3600" w:hanging="360"/>
      </w:pPr>
      <w:rPr>
        <w:rFonts w:ascii="Arial" w:hAnsi="Arial" w:hint="default"/>
      </w:rPr>
    </w:lvl>
    <w:lvl w:ilvl="5" w:tplc="1CA2E752" w:tentative="1">
      <w:start w:val="1"/>
      <w:numFmt w:val="bullet"/>
      <w:lvlText w:val="•"/>
      <w:lvlJc w:val="left"/>
      <w:pPr>
        <w:tabs>
          <w:tab w:val="num" w:pos="4320"/>
        </w:tabs>
        <w:ind w:left="4320" w:hanging="360"/>
      </w:pPr>
      <w:rPr>
        <w:rFonts w:ascii="Arial" w:hAnsi="Arial" w:hint="default"/>
      </w:rPr>
    </w:lvl>
    <w:lvl w:ilvl="6" w:tplc="E6144764" w:tentative="1">
      <w:start w:val="1"/>
      <w:numFmt w:val="bullet"/>
      <w:lvlText w:val="•"/>
      <w:lvlJc w:val="left"/>
      <w:pPr>
        <w:tabs>
          <w:tab w:val="num" w:pos="5040"/>
        </w:tabs>
        <w:ind w:left="5040" w:hanging="360"/>
      </w:pPr>
      <w:rPr>
        <w:rFonts w:ascii="Arial" w:hAnsi="Arial" w:hint="default"/>
      </w:rPr>
    </w:lvl>
    <w:lvl w:ilvl="7" w:tplc="5F247048" w:tentative="1">
      <w:start w:val="1"/>
      <w:numFmt w:val="bullet"/>
      <w:lvlText w:val="•"/>
      <w:lvlJc w:val="left"/>
      <w:pPr>
        <w:tabs>
          <w:tab w:val="num" w:pos="5760"/>
        </w:tabs>
        <w:ind w:left="5760" w:hanging="360"/>
      </w:pPr>
      <w:rPr>
        <w:rFonts w:ascii="Arial" w:hAnsi="Arial" w:hint="default"/>
      </w:rPr>
    </w:lvl>
    <w:lvl w:ilvl="8" w:tplc="D608A5D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30C7048"/>
    <w:multiLevelType w:val="hybridMultilevel"/>
    <w:tmpl w:val="CAA600FC"/>
    <w:lvl w:ilvl="0" w:tplc="D9EA88FC">
      <w:start w:val="1"/>
      <w:numFmt w:val="upperRoman"/>
      <w:lvlText w:val="%1."/>
      <w:lvlJc w:val="left"/>
      <w:pPr>
        <w:ind w:left="1395" w:hanging="720"/>
      </w:pPr>
      <w:rPr>
        <w:rFonts w:hint="default"/>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5" w15:restartNumberingAfterBreak="0">
    <w:nsid w:val="433D40C4"/>
    <w:multiLevelType w:val="hybridMultilevel"/>
    <w:tmpl w:val="CCB84F3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6" w15:restartNumberingAfterBreak="0">
    <w:nsid w:val="43705F90"/>
    <w:multiLevelType w:val="hybridMultilevel"/>
    <w:tmpl w:val="B48290D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7111BB3"/>
    <w:multiLevelType w:val="hybridMultilevel"/>
    <w:tmpl w:val="990CCD76"/>
    <w:lvl w:ilvl="0" w:tplc="9C4ECC6C">
      <w:start w:val="1"/>
      <w:numFmt w:val="bullet"/>
      <w:lvlText w:val="•"/>
      <w:lvlJc w:val="left"/>
      <w:pPr>
        <w:tabs>
          <w:tab w:val="num" w:pos="720"/>
        </w:tabs>
        <w:ind w:left="720" w:hanging="360"/>
      </w:pPr>
      <w:rPr>
        <w:rFonts w:ascii="Arial" w:hAnsi="Arial" w:hint="default"/>
      </w:rPr>
    </w:lvl>
    <w:lvl w:ilvl="1" w:tplc="E844153A" w:tentative="1">
      <w:start w:val="1"/>
      <w:numFmt w:val="bullet"/>
      <w:lvlText w:val="•"/>
      <w:lvlJc w:val="left"/>
      <w:pPr>
        <w:tabs>
          <w:tab w:val="num" w:pos="1440"/>
        </w:tabs>
        <w:ind w:left="1440" w:hanging="360"/>
      </w:pPr>
      <w:rPr>
        <w:rFonts w:ascii="Arial" w:hAnsi="Arial" w:hint="default"/>
      </w:rPr>
    </w:lvl>
    <w:lvl w:ilvl="2" w:tplc="C71C2824" w:tentative="1">
      <w:start w:val="1"/>
      <w:numFmt w:val="bullet"/>
      <w:lvlText w:val="•"/>
      <w:lvlJc w:val="left"/>
      <w:pPr>
        <w:tabs>
          <w:tab w:val="num" w:pos="2160"/>
        </w:tabs>
        <w:ind w:left="2160" w:hanging="360"/>
      </w:pPr>
      <w:rPr>
        <w:rFonts w:ascii="Arial" w:hAnsi="Arial" w:hint="default"/>
      </w:rPr>
    </w:lvl>
    <w:lvl w:ilvl="3" w:tplc="5266A9F0" w:tentative="1">
      <w:start w:val="1"/>
      <w:numFmt w:val="bullet"/>
      <w:lvlText w:val="•"/>
      <w:lvlJc w:val="left"/>
      <w:pPr>
        <w:tabs>
          <w:tab w:val="num" w:pos="2880"/>
        </w:tabs>
        <w:ind w:left="2880" w:hanging="360"/>
      </w:pPr>
      <w:rPr>
        <w:rFonts w:ascii="Arial" w:hAnsi="Arial" w:hint="default"/>
      </w:rPr>
    </w:lvl>
    <w:lvl w:ilvl="4" w:tplc="06E4DA7A" w:tentative="1">
      <w:start w:val="1"/>
      <w:numFmt w:val="bullet"/>
      <w:lvlText w:val="•"/>
      <w:lvlJc w:val="left"/>
      <w:pPr>
        <w:tabs>
          <w:tab w:val="num" w:pos="3600"/>
        </w:tabs>
        <w:ind w:left="3600" w:hanging="360"/>
      </w:pPr>
      <w:rPr>
        <w:rFonts w:ascii="Arial" w:hAnsi="Arial" w:hint="default"/>
      </w:rPr>
    </w:lvl>
    <w:lvl w:ilvl="5" w:tplc="0B32DF12" w:tentative="1">
      <w:start w:val="1"/>
      <w:numFmt w:val="bullet"/>
      <w:lvlText w:val="•"/>
      <w:lvlJc w:val="left"/>
      <w:pPr>
        <w:tabs>
          <w:tab w:val="num" w:pos="4320"/>
        </w:tabs>
        <w:ind w:left="4320" w:hanging="360"/>
      </w:pPr>
      <w:rPr>
        <w:rFonts w:ascii="Arial" w:hAnsi="Arial" w:hint="default"/>
      </w:rPr>
    </w:lvl>
    <w:lvl w:ilvl="6" w:tplc="74D0C880" w:tentative="1">
      <w:start w:val="1"/>
      <w:numFmt w:val="bullet"/>
      <w:lvlText w:val="•"/>
      <w:lvlJc w:val="left"/>
      <w:pPr>
        <w:tabs>
          <w:tab w:val="num" w:pos="5040"/>
        </w:tabs>
        <w:ind w:left="5040" w:hanging="360"/>
      </w:pPr>
      <w:rPr>
        <w:rFonts w:ascii="Arial" w:hAnsi="Arial" w:hint="default"/>
      </w:rPr>
    </w:lvl>
    <w:lvl w:ilvl="7" w:tplc="8FAA17D0" w:tentative="1">
      <w:start w:val="1"/>
      <w:numFmt w:val="bullet"/>
      <w:lvlText w:val="•"/>
      <w:lvlJc w:val="left"/>
      <w:pPr>
        <w:tabs>
          <w:tab w:val="num" w:pos="5760"/>
        </w:tabs>
        <w:ind w:left="5760" w:hanging="360"/>
      </w:pPr>
      <w:rPr>
        <w:rFonts w:ascii="Arial" w:hAnsi="Arial" w:hint="default"/>
      </w:rPr>
    </w:lvl>
    <w:lvl w:ilvl="8" w:tplc="0DF23D5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8DA25AB"/>
    <w:multiLevelType w:val="hybridMultilevel"/>
    <w:tmpl w:val="74903F76"/>
    <w:lvl w:ilvl="0" w:tplc="F77E3802">
      <w:start w:val="1"/>
      <w:numFmt w:val="bullet"/>
      <w:lvlText w:val="v"/>
      <w:lvlJc w:val="left"/>
      <w:pPr>
        <w:tabs>
          <w:tab w:val="num" w:pos="720"/>
        </w:tabs>
        <w:ind w:left="720" w:hanging="360"/>
      </w:pPr>
      <w:rPr>
        <w:rFonts w:ascii="Wingdings" w:hAnsi="Wingdings" w:hint="default"/>
      </w:rPr>
    </w:lvl>
    <w:lvl w:ilvl="1" w:tplc="26422DA6" w:tentative="1">
      <w:start w:val="1"/>
      <w:numFmt w:val="bullet"/>
      <w:lvlText w:val="v"/>
      <w:lvlJc w:val="left"/>
      <w:pPr>
        <w:tabs>
          <w:tab w:val="num" w:pos="1440"/>
        </w:tabs>
        <w:ind w:left="1440" w:hanging="360"/>
      </w:pPr>
      <w:rPr>
        <w:rFonts w:ascii="Wingdings" w:hAnsi="Wingdings" w:hint="default"/>
      </w:rPr>
    </w:lvl>
    <w:lvl w:ilvl="2" w:tplc="C0F4CCF0" w:tentative="1">
      <w:start w:val="1"/>
      <w:numFmt w:val="bullet"/>
      <w:lvlText w:val="v"/>
      <w:lvlJc w:val="left"/>
      <w:pPr>
        <w:tabs>
          <w:tab w:val="num" w:pos="2160"/>
        </w:tabs>
        <w:ind w:left="2160" w:hanging="360"/>
      </w:pPr>
      <w:rPr>
        <w:rFonts w:ascii="Wingdings" w:hAnsi="Wingdings" w:hint="default"/>
      </w:rPr>
    </w:lvl>
    <w:lvl w:ilvl="3" w:tplc="B0704324" w:tentative="1">
      <w:start w:val="1"/>
      <w:numFmt w:val="bullet"/>
      <w:lvlText w:val="v"/>
      <w:lvlJc w:val="left"/>
      <w:pPr>
        <w:tabs>
          <w:tab w:val="num" w:pos="2880"/>
        </w:tabs>
        <w:ind w:left="2880" w:hanging="360"/>
      </w:pPr>
      <w:rPr>
        <w:rFonts w:ascii="Wingdings" w:hAnsi="Wingdings" w:hint="default"/>
      </w:rPr>
    </w:lvl>
    <w:lvl w:ilvl="4" w:tplc="10CCE334" w:tentative="1">
      <w:start w:val="1"/>
      <w:numFmt w:val="bullet"/>
      <w:lvlText w:val="v"/>
      <w:lvlJc w:val="left"/>
      <w:pPr>
        <w:tabs>
          <w:tab w:val="num" w:pos="3600"/>
        </w:tabs>
        <w:ind w:left="3600" w:hanging="360"/>
      </w:pPr>
      <w:rPr>
        <w:rFonts w:ascii="Wingdings" w:hAnsi="Wingdings" w:hint="default"/>
      </w:rPr>
    </w:lvl>
    <w:lvl w:ilvl="5" w:tplc="EB12C014" w:tentative="1">
      <w:start w:val="1"/>
      <w:numFmt w:val="bullet"/>
      <w:lvlText w:val="v"/>
      <w:lvlJc w:val="left"/>
      <w:pPr>
        <w:tabs>
          <w:tab w:val="num" w:pos="4320"/>
        </w:tabs>
        <w:ind w:left="4320" w:hanging="360"/>
      </w:pPr>
      <w:rPr>
        <w:rFonts w:ascii="Wingdings" w:hAnsi="Wingdings" w:hint="default"/>
      </w:rPr>
    </w:lvl>
    <w:lvl w:ilvl="6" w:tplc="67E2D310" w:tentative="1">
      <w:start w:val="1"/>
      <w:numFmt w:val="bullet"/>
      <w:lvlText w:val="v"/>
      <w:lvlJc w:val="left"/>
      <w:pPr>
        <w:tabs>
          <w:tab w:val="num" w:pos="5040"/>
        </w:tabs>
        <w:ind w:left="5040" w:hanging="360"/>
      </w:pPr>
      <w:rPr>
        <w:rFonts w:ascii="Wingdings" w:hAnsi="Wingdings" w:hint="default"/>
      </w:rPr>
    </w:lvl>
    <w:lvl w:ilvl="7" w:tplc="BCA8088A" w:tentative="1">
      <w:start w:val="1"/>
      <w:numFmt w:val="bullet"/>
      <w:lvlText w:val="v"/>
      <w:lvlJc w:val="left"/>
      <w:pPr>
        <w:tabs>
          <w:tab w:val="num" w:pos="5760"/>
        </w:tabs>
        <w:ind w:left="5760" w:hanging="360"/>
      </w:pPr>
      <w:rPr>
        <w:rFonts w:ascii="Wingdings" w:hAnsi="Wingdings" w:hint="default"/>
      </w:rPr>
    </w:lvl>
    <w:lvl w:ilvl="8" w:tplc="FF5E3F94" w:tentative="1">
      <w:start w:val="1"/>
      <w:numFmt w:val="bullet"/>
      <w:lvlText w:val="v"/>
      <w:lvlJc w:val="left"/>
      <w:pPr>
        <w:tabs>
          <w:tab w:val="num" w:pos="6480"/>
        </w:tabs>
        <w:ind w:left="6480" w:hanging="360"/>
      </w:pPr>
      <w:rPr>
        <w:rFonts w:ascii="Wingdings" w:hAnsi="Wingdings" w:hint="default"/>
      </w:rPr>
    </w:lvl>
  </w:abstractNum>
  <w:abstractNum w:abstractNumId="49" w15:restartNumberingAfterBreak="0">
    <w:nsid w:val="49046454"/>
    <w:multiLevelType w:val="hybridMultilevel"/>
    <w:tmpl w:val="8E525EC6"/>
    <w:lvl w:ilvl="0" w:tplc="B95EBFE6">
      <w:start w:val="1"/>
      <w:numFmt w:val="lowerRoman"/>
      <w:lvlText w:val="%1)"/>
      <w:lvlJc w:val="left"/>
      <w:pPr>
        <w:ind w:left="3215" w:hanging="360"/>
      </w:pPr>
      <w:rPr>
        <w:rFonts w:hint="default"/>
      </w:rPr>
    </w:lvl>
    <w:lvl w:ilvl="1" w:tplc="08090019" w:tentative="1">
      <w:start w:val="1"/>
      <w:numFmt w:val="lowerLetter"/>
      <w:lvlText w:val="%2."/>
      <w:lvlJc w:val="left"/>
      <w:pPr>
        <w:ind w:left="3935" w:hanging="360"/>
      </w:pPr>
    </w:lvl>
    <w:lvl w:ilvl="2" w:tplc="0809001B" w:tentative="1">
      <w:start w:val="1"/>
      <w:numFmt w:val="lowerRoman"/>
      <w:lvlText w:val="%3."/>
      <w:lvlJc w:val="right"/>
      <w:pPr>
        <w:ind w:left="4655" w:hanging="180"/>
      </w:pPr>
    </w:lvl>
    <w:lvl w:ilvl="3" w:tplc="0809000F" w:tentative="1">
      <w:start w:val="1"/>
      <w:numFmt w:val="decimal"/>
      <w:lvlText w:val="%4."/>
      <w:lvlJc w:val="left"/>
      <w:pPr>
        <w:ind w:left="5375" w:hanging="360"/>
      </w:pPr>
    </w:lvl>
    <w:lvl w:ilvl="4" w:tplc="08090019" w:tentative="1">
      <w:start w:val="1"/>
      <w:numFmt w:val="lowerLetter"/>
      <w:lvlText w:val="%5."/>
      <w:lvlJc w:val="left"/>
      <w:pPr>
        <w:ind w:left="6095" w:hanging="360"/>
      </w:pPr>
    </w:lvl>
    <w:lvl w:ilvl="5" w:tplc="0809001B" w:tentative="1">
      <w:start w:val="1"/>
      <w:numFmt w:val="lowerRoman"/>
      <w:lvlText w:val="%6."/>
      <w:lvlJc w:val="right"/>
      <w:pPr>
        <w:ind w:left="6815" w:hanging="180"/>
      </w:pPr>
    </w:lvl>
    <w:lvl w:ilvl="6" w:tplc="0809000F" w:tentative="1">
      <w:start w:val="1"/>
      <w:numFmt w:val="decimal"/>
      <w:lvlText w:val="%7."/>
      <w:lvlJc w:val="left"/>
      <w:pPr>
        <w:ind w:left="7535" w:hanging="360"/>
      </w:pPr>
    </w:lvl>
    <w:lvl w:ilvl="7" w:tplc="08090019" w:tentative="1">
      <w:start w:val="1"/>
      <w:numFmt w:val="lowerLetter"/>
      <w:lvlText w:val="%8."/>
      <w:lvlJc w:val="left"/>
      <w:pPr>
        <w:ind w:left="8255" w:hanging="360"/>
      </w:pPr>
    </w:lvl>
    <w:lvl w:ilvl="8" w:tplc="0809001B" w:tentative="1">
      <w:start w:val="1"/>
      <w:numFmt w:val="lowerRoman"/>
      <w:lvlText w:val="%9."/>
      <w:lvlJc w:val="right"/>
      <w:pPr>
        <w:ind w:left="8975" w:hanging="180"/>
      </w:pPr>
    </w:lvl>
  </w:abstractNum>
  <w:abstractNum w:abstractNumId="50" w15:restartNumberingAfterBreak="0">
    <w:nsid w:val="4AFA1ABA"/>
    <w:multiLevelType w:val="hybridMultilevel"/>
    <w:tmpl w:val="0644B18A"/>
    <w:lvl w:ilvl="0" w:tplc="789C6BDE">
      <w:start w:val="1"/>
      <w:numFmt w:val="bullet"/>
      <w:lvlText w:val="•"/>
      <w:lvlJc w:val="left"/>
      <w:pPr>
        <w:tabs>
          <w:tab w:val="num" w:pos="720"/>
        </w:tabs>
        <w:ind w:left="720" w:hanging="360"/>
      </w:pPr>
      <w:rPr>
        <w:rFonts w:ascii="Arial" w:hAnsi="Arial" w:hint="default"/>
      </w:rPr>
    </w:lvl>
    <w:lvl w:ilvl="1" w:tplc="BA6A1FFA">
      <w:start w:val="1"/>
      <w:numFmt w:val="bullet"/>
      <w:lvlText w:val="•"/>
      <w:lvlJc w:val="left"/>
      <w:pPr>
        <w:tabs>
          <w:tab w:val="num" w:pos="1440"/>
        </w:tabs>
        <w:ind w:left="1440" w:hanging="360"/>
      </w:pPr>
      <w:rPr>
        <w:rFonts w:ascii="Arial" w:hAnsi="Arial" w:hint="default"/>
      </w:rPr>
    </w:lvl>
    <w:lvl w:ilvl="2" w:tplc="281E7DE6" w:tentative="1">
      <w:start w:val="1"/>
      <w:numFmt w:val="bullet"/>
      <w:lvlText w:val="•"/>
      <w:lvlJc w:val="left"/>
      <w:pPr>
        <w:tabs>
          <w:tab w:val="num" w:pos="2160"/>
        </w:tabs>
        <w:ind w:left="2160" w:hanging="360"/>
      </w:pPr>
      <w:rPr>
        <w:rFonts w:ascii="Arial" w:hAnsi="Arial" w:hint="default"/>
      </w:rPr>
    </w:lvl>
    <w:lvl w:ilvl="3" w:tplc="7BCE2CFC" w:tentative="1">
      <w:start w:val="1"/>
      <w:numFmt w:val="bullet"/>
      <w:lvlText w:val="•"/>
      <w:lvlJc w:val="left"/>
      <w:pPr>
        <w:tabs>
          <w:tab w:val="num" w:pos="2880"/>
        </w:tabs>
        <w:ind w:left="2880" w:hanging="360"/>
      </w:pPr>
      <w:rPr>
        <w:rFonts w:ascii="Arial" w:hAnsi="Arial" w:hint="default"/>
      </w:rPr>
    </w:lvl>
    <w:lvl w:ilvl="4" w:tplc="32208382" w:tentative="1">
      <w:start w:val="1"/>
      <w:numFmt w:val="bullet"/>
      <w:lvlText w:val="•"/>
      <w:lvlJc w:val="left"/>
      <w:pPr>
        <w:tabs>
          <w:tab w:val="num" w:pos="3600"/>
        </w:tabs>
        <w:ind w:left="3600" w:hanging="360"/>
      </w:pPr>
      <w:rPr>
        <w:rFonts w:ascii="Arial" w:hAnsi="Arial" w:hint="default"/>
      </w:rPr>
    </w:lvl>
    <w:lvl w:ilvl="5" w:tplc="B834341C" w:tentative="1">
      <w:start w:val="1"/>
      <w:numFmt w:val="bullet"/>
      <w:lvlText w:val="•"/>
      <w:lvlJc w:val="left"/>
      <w:pPr>
        <w:tabs>
          <w:tab w:val="num" w:pos="4320"/>
        </w:tabs>
        <w:ind w:left="4320" w:hanging="360"/>
      </w:pPr>
      <w:rPr>
        <w:rFonts w:ascii="Arial" w:hAnsi="Arial" w:hint="default"/>
      </w:rPr>
    </w:lvl>
    <w:lvl w:ilvl="6" w:tplc="8A6CD85E" w:tentative="1">
      <w:start w:val="1"/>
      <w:numFmt w:val="bullet"/>
      <w:lvlText w:val="•"/>
      <w:lvlJc w:val="left"/>
      <w:pPr>
        <w:tabs>
          <w:tab w:val="num" w:pos="5040"/>
        </w:tabs>
        <w:ind w:left="5040" w:hanging="360"/>
      </w:pPr>
      <w:rPr>
        <w:rFonts w:ascii="Arial" w:hAnsi="Arial" w:hint="default"/>
      </w:rPr>
    </w:lvl>
    <w:lvl w:ilvl="7" w:tplc="4A4A5170" w:tentative="1">
      <w:start w:val="1"/>
      <w:numFmt w:val="bullet"/>
      <w:lvlText w:val="•"/>
      <w:lvlJc w:val="left"/>
      <w:pPr>
        <w:tabs>
          <w:tab w:val="num" w:pos="5760"/>
        </w:tabs>
        <w:ind w:left="5760" w:hanging="360"/>
      </w:pPr>
      <w:rPr>
        <w:rFonts w:ascii="Arial" w:hAnsi="Arial" w:hint="default"/>
      </w:rPr>
    </w:lvl>
    <w:lvl w:ilvl="8" w:tplc="B3A0790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E002BFB"/>
    <w:multiLevelType w:val="hybridMultilevel"/>
    <w:tmpl w:val="52FE2EA6"/>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4E9B4663"/>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3" w15:restartNumberingAfterBreak="0">
    <w:nsid w:val="4F2A546B"/>
    <w:multiLevelType w:val="hybridMultilevel"/>
    <w:tmpl w:val="9ED2707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5" w15:restartNumberingAfterBreak="0">
    <w:nsid w:val="53925176"/>
    <w:multiLevelType w:val="hybridMultilevel"/>
    <w:tmpl w:val="A1FCB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628745C"/>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6595148"/>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8906592"/>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9" w15:restartNumberingAfterBreak="0">
    <w:nsid w:val="5B2C7BC9"/>
    <w:multiLevelType w:val="hybridMultilevel"/>
    <w:tmpl w:val="5536629C"/>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5C433035"/>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61" w15:restartNumberingAfterBreak="0">
    <w:nsid w:val="5C9F02E8"/>
    <w:multiLevelType w:val="hybridMultilevel"/>
    <w:tmpl w:val="52FE2EA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5CCB1E4D"/>
    <w:multiLevelType w:val="hybridMultilevel"/>
    <w:tmpl w:val="5536629C"/>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5D2466B5"/>
    <w:multiLevelType w:val="hybridMultilevel"/>
    <w:tmpl w:val="B874E7E0"/>
    <w:lvl w:ilvl="0" w:tplc="90D022EA">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64" w15:restartNumberingAfterBreak="0">
    <w:nsid w:val="5D28007B"/>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65" w15:restartNumberingAfterBreak="0">
    <w:nsid w:val="5D6F39B7"/>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6" w15:restartNumberingAfterBreak="0">
    <w:nsid w:val="5E1344C8"/>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67" w15:restartNumberingAfterBreak="0">
    <w:nsid w:val="5EA47DD8"/>
    <w:multiLevelType w:val="hybridMultilevel"/>
    <w:tmpl w:val="E91EB27E"/>
    <w:lvl w:ilvl="0" w:tplc="FFFFFFFF">
      <w:start w:val="1"/>
      <w:numFmt w:val="decimal"/>
      <w:lvlText w:val="%1."/>
      <w:lvlJc w:val="left"/>
      <w:pPr>
        <w:ind w:left="1967" w:hanging="360"/>
      </w:pPr>
    </w:lvl>
    <w:lvl w:ilvl="1" w:tplc="FFFFFFFF">
      <w:start w:val="1"/>
      <w:numFmt w:val="lowerLetter"/>
      <w:lvlText w:val="%2)"/>
      <w:lvlJc w:val="left"/>
      <w:pPr>
        <w:ind w:left="2957" w:hanging="630"/>
      </w:pPr>
      <w:rPr>
        <w:rFonts w:hint="default"/>
      </w:r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06843BB"/>
    <w:multiLevelType w:val="hybridMultilevel"/>
    <w:tmpl w:val="24485F16"/>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2000000F">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9" w15:restartNumberingAfterBreak="0">
    <w:nsid w:val="61402B03"/>
    <w:multiLevelType w:val="hybridMultilevel"/>
    <w:tmpl w:val="7C10145A"/>
    <w:lvl w:ilvl="0" w:tplc="07A804A8">
      <w:start w:val="1"/>
      <w:numFmt w:val="bullet"/>
      <w:lvlText w:val="v"/>
      <w:lvlJc w:val="left"/>
      <w:pPr>
        <w:tabs>
          <w:tab w:val="num" w:pos="720"/>
        </w:tabs>
        <w:ind w:left="720" w:hanging="360"/>
      </w:pPr>
      <w:rPr>
        <w:rFonts w:ascii="Wingdings" w:hAnsi="Wingdings" w:hint="default"/>
      </w:rPr>
    </w:lvl>
    <w:lvl w:ilvl="1" w:tplc="F6721BBC">
      <w:numFmt w:val="bullet"/>
      <w:lvlText w:val="Ø"/>
      <w:lvlJc w:val="left"/>
      <w:pPr>
        <w:tabs>
          <w:tab w:val="num" w:pos="1440"/>
        </w:tabs>
        <w:ind w:left="1440" w:hanging="360"/>
      </w:pPr>
      <w:rPr>
        <w:rFonts w:ascii="Wingdings" w:hAnsi="Wingdings" w:hint="default"/>
      </w:rPr>
    </w:lvl>
    <w:lvl w:ilvl="2" w:tplc="7E6EDB40">
      <w:numFmt w:val="bullet"/>
      <w:lvlText w:val="§"/>
      <w:lvlJc w:val="left"/>
      <w:pPr>
        <w:tabs>
          <w:tab w:val="num" w:pos="2160"/>
        </w:tabs>
        <w:ind w:left="2160" w:hanging="360"/>
      </w:pPr>
      <w:rPr>
        <w:rFonts w:ascii="Wingdings" w:hAnsi="Wingdings" w:hint="default"/>
      </w:rPr>
    </w:lvl>
    <w:lvl w:ilvl="3" w:tplc="C17066C2" w:tentative="1">
      <w:start w:val="1"/>
      <w:numFmt w:val="bullet"/>
      <w:lvlText w:val="v"/>
      <w:lvlJc w:val="left"/>
      <w:pPr>
        <w:tabs>
          <w:tab w:val="num" w:pos="2880"/>
        </w:tabs>
        <w:ind w:left="2880" w:hanging="360"/>
      </w:pPr>
      <w:rPr>
        <w:rFonts w:ascii="Wingdings" w:hAnsi="Wingdings" w:hint="default"/>
      </w:rPr>
    </w:lvl>
    <w:lvl w:ilvl="4" w:tplc="B840065E" w:tentative="1">
      <w:start w:val="1"/>
      <w:numFmt w:val="bullet"/>
      <w:lvlText w:val="v"/>
      <w:lvlJc w:val="left"/>
      <w:pPr>
        <w:tabs>
          <w:tab w:val="num" w:pos="3600"/>
        </w:tabs>
        <w:ind w:left="3600" w:hanging="360"/>
      </w:pPr>
      <w:rPr>
        <w:rFonts w:ascii="Wingdings" w:hAnsi="Wingdings" w:hint="default"/>
      </w:rPr>
    </w:lvl>
    <w:lvl w:ilvl="5" w:tplc="86AC049E" w:tentative="1">
      <w:start w:val="1"/>
      <w:numFmt w:val="bullet"/>
      <w:lvlText w:val="v"/>
      <w:lvlJc w:val="left"/>
      <w:pPr>
        <w:tabs>
          <w:tab w:val="num" w:pos="4320"/>
        </w:tabs>
        <w:ind w:left="4320" w:hanging="360"/>
      </w:pPr>
      <w:rPr>
        <w:rFonts w:ascii="Wingdings" w:hAnsi="Wingdings" w:hint="default"/>
      </w:rPr>
    </w:lvl>
    <w:lvl w:ilvl="6" w:tplc="6178C3B8" w:tentative="1">
      <w:start w:val="1"/>
      <w:numFmt w:val="bullet"/>
      <w:lvlText w:val="v"/>
      <w:lvlJc w:val="left"/>
      <w:pPr>
        <w:tabs>
          <w:tab w:val="num" w:pos="5040"/>
        </w:tabs>
        <w:ind w:left="5040" w:hanging="360"/>
      </w:pPr>
      <w:rPr>
        <w:rFonts w:ascii="Wingdings" w:hAnsi="Wingdings" w:hint="default"/>
      </w:rPr>
    </w:lvl>
    <w:lvl w:ilvl="7" w:tplc="192AD716" w:tentative="1">
      <w:start w:val="1"/>
      <w:numFmt w:val="bullet"/>
      <w:lvlText w:val="v"/>
      <w:lvlJc w:val="left"/>
      <w:pPr>
        <w:tabs>
          <w:tab w:val="num" w:pos="5760"/>
        </w:tabs>
        <w:ind w:left="5760" w:hanging="360"/>
      </w:pPr>
      <w:rPr>
        <w:rFonts w:ascii="Wingdings" w:hAnsi="Wingdings" w:hint="default"/>
      </w:rPr>
    </w:lvl>
    <w:lvl w:ilvl="8" w:tplc="FC18C2BA" w:tentative="1">
      <w:start w:val="1"/>
      <w:numFmt w:val="bullet"/>
      <w:lvlText w:val="v"/>
      <w:lvlJc w:val="left"/>
      <w:pPr>
        <w:tabs>
          <w:tab w:val="num" w:pos="6480"/>
        </w:tabs>
        <w:ind w:left="6480" w:hanging="360"/>
      </w:pPr>
      <w:rPr>
        <w:rFonts w:ascii="Wingdings" w:hAnsi="Wingdings" w:hint="default"/>
      </w:rPr>
    </w:lvl>
  </w:abstractNum>
  <w:abstractNum w:abstractNumId="70" w15:restartNumberingAfterBreak="0">
    <w:nsid w:val="62291BF8"/>
    <w:multiLevelType w:val="multilevel"/>
    <w:tmpl w:val="279252A2"/>
    <w:numStyleLink w:val="Normallist"/>
  </w:abstractNum>
  <w:abstractNum w:abstractNumId="71" w15:restartNumberingAfterBreak="0">
    <w:nsid w:val="62F52EF3"/>
    <w:multiLevelType w:val="hybridMultilevel"/>
    <w:tmpl w:val="5536629C"/>
    <w:lvl w:ilvl="0" w:tplc="FFFFFFFF">
      <w:start w:val="1"/>
      <w:numFmt w:val="lowerLetter"/>
      <w:lvlText w:val="%1)"/>
      <w:lvlJc w:val="left"/>
      <w:pPr>
        <w:ind w:left="1607" w:hanging="360"/>
      </w:pPr>
      <w:rPr>
        <w:rFonts w:hint="default"/>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72" w15:restartNumberingAfterBreak="0">
    <w:nsid w:val="63E93F8C"/>
    <w:multiLevelType w:val="hybridMultilevel"/>
    <w:tmpl w:val="8A8CB4A2"/>
    <w:lvl w:ilvl="0" w:tplc="361C272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66725FB3"/>
    <w:multiLevelType w:val="hybridMultilevel"/>
    <w:tmpl w:val="A7DACE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7033326"/>
    <w:multiLevelType w:val="hybridMultilevel"/>
    <w:tmpl w:val="F9DC0B50"/>
    <w:lvl w:ilvl="0" w:tplc="3FACFC28">
      <w:start w:val="1"/>
      <w:numFmt w:val="bullet"/>
      <w:lvlText w:val="v"/>
      <w:lvlJc w:val="left"/>
      <w:pPr>
        <w:tabs>
          <w:tab w:val="num" w:pos="720"/>
        </w:tabs>
        <w:ind w:left="720" w:hanging="360"/>
      </w:pPr>
      <w:rPr>
        <w:rFonts w:ascii="Wingdings" w:hAnsi="Wingdings" w:hint="default"/>
      </w:rPr>
    </w:lvl>
    <w:lvl w:ilvl="1" w:tplc="1E8C499E" w:tentative="1">
      <w:start w:val="1"/>
      <w:numFmt w:val="bullet"/>
      <w:lvlText w:val="v"/>
      <w:lvlJc w:val="left"/>
      <w:pPr>
        <w:tabs>
          <w:tab w:val="num" w:pos="1440"/>
        </w:tabs>
        <w:ind w:left="1440" w:hanging="360"/>
      </w:pPr>
      <w:rPr>
        <w:rFonts w:ascii="Wingdings" w:hAnsi="Wingdings" w:hint="default"/>
      </w:rPr>
    </w:lvl>
    <w:lvl w:ilvl="2" w:tplc="917498B2" w:tentative="1">
      <w:start w:val="1"/>
      <w:numFmt w:val="bullet"/>
      <w:lvlText w:val="v"/>
      <w:lvlJc w:val="left"/>
      <w:pPr>
        <w:tabs>
          <w:tab w:val="num" w:pos="2160"/>
        </w:tabs>
        <w:ind w:left="2160" w:hanging="360"/>
      </w:pPr>
      <w:rPr>
        <w:rFonts w:ascii="Wingdings" w:hAnsi="Wingdings" w:hint="default"/>
      </w:rPr>
    </w:lvl>
    <w:lvl w:ilvl="3" w:tplc="8978202A" w:tentative="1">
      <w:start w:val="1"/>
      <w:numFmt w:val="bullet"/>
      <w:lvlText w:val="v"/>
      <w:lvlJc w:val="left"/>
      <w:pPr>
        <w:tabs>
          <w:tab w:val="num" w:pos="2880"/>
        </w:tabs>
        <w:ind w:left="2880" w:hanging="360"/>
      </w:pPr>
      <w:rPr>
        <w:rFonts w:ascii="Wingdings" w:hAnsi="Wingdings" w:hint="default"/>
      </w:rPr>
    </w:lvl>
    <w:lvl w:ilvl="4" w:tplc="43FC7710" w:tentative="1">
      <w:start w:val="1"/>
      <w:numFmt w:val="bullet"/>
      <w:lvlText w:val="v"/>
      <w:lvlJc w:val="left"/>
      <w:pPr>
        <w:tabs>
          <w:tab w:val="num" w:pos="3600"/>
        </w:tabs>
        <w:ind w:left="3600" w:hanging="360"/>
      </w:pPr>
      <w:rPr>
        <w:rFonts w:ascii="Wingdings" w:hAnsi="Wingdings" w:hint="default"/>
      </w:rPr>
    </w:lvl>
    <w:lvl w:ilvl="5" w:tplc="2496CFD6" w:tentative="1">
      <w:start w:val="1"/>
      <w:numFmt w:val="bullet"/>
      <w:lvlText w:val="v"/>
      <w:lvlJc w:val="left"/>
      <w:pPr>
        <w:tabs>
          <w:tab w:val="num" w:pos="4320"/>
        </w:tabs>
        <w:ind w:left="4320" w:hanging="360"/>
      </w:pPr>
      <w:rPr>
        <w:rFonts w:ascii="Wingdings" w:hAnsi="Wingdings" w:hint="default"/>
      </w:rPr>
    </w:lvl>
    <w:lvl w:ilvl="6" w:tplc="D24098F2" w:tentative="1">
      <w:start w:val="1"/>
      <w:numFmt w:val="bullet"/>
      <w:lvlText w:val="v"/>
      <w:lvlJc w:val="left"/>
      <w:pPr>
        <w:tabs>
          <w:tab w:val="num" w:pos="5040"/>
        </w:tabs>
        <w:ind w:left="5040" w:hanging="360"/>
      </w:pPr>
      <w:rPr>
        <w:rFonts w:ascii="Wingdings" w:hAnsi="Wingdings" w:hint="default"/>
      </w:rPr>
    </w:lvl>
    <w:lvl w:ilvl="7" w:tplc="E2E03DCC" w:tentative="1">
      <w:start w:val="1"/>
      <w:numFmt w:val="bullet"/>
      <w:lvlText w:val="v"/>
      <w:lvlJc w:val="left"/>
      <w:pPr>
        <w:tabs>
          <w:tab w:val="num" w:pos="5760"/>
        </w:tabs>
        <w:ind w:left="5760" w:hanging="360"/>
      </w:pPr>
      <w:rPr>
        <w:rFonts w:ascii="Wingdings" w:hAnsi="Wingdings" w:hint="default"/>
      </w:rPr>
    </w:lvl>
    <w:lvl w:ilvl="8" w:tplc="072EBB76" w:tentative="1">
      <w:start w:val="1"/>
      <w:numFmt w:val="bullet"/>
      <w:lvlText w:val="v"/>
      <w:lvlJc w:val="left"/>
      <w:pPr>
        <w:tabs>
          <w:tab w:val="num" w:pos="6480"/>
        </w:tabs>
        <w:ind w:left="6480" w:hanging="360"/>
      </w:pPr>
      <w:rPr>
        <w:rFonts w:ascii="Wingdings" w:hAnsi="Wingdings" w:hint="default"/>
      </w:rPr>
    </w:lvl>
  </w:abstractNum>
  <w:abstractNum w:abstractNumId="75" w15:restartNumberingAfterBreak="0">
    <w:nsid w:val="68AC4990"/>
    <w:multiLevelType w:val="hybridMultilevel"/>
    <w:tmpl w:val="75D03ABC"/>
    <w:lvl w:ilvl="0" w:tplc="FFFFFFFF">
      <w:start w:val="1"/>
      <w:numFmt w:val="decimal"/>
      <w:lvlText w:val="%1."/>
      <w:lvlJc w:val="left"/>
      <w:pPr>
        <w:ind w:left="1608" w:hanging="360"/>
      </w:pPr>
    </w:lvl>
    <w:lvl w:ilvl="1" w:tplc="FFFFFFFF">
      <w:start w:val="1"/>
      <w:numFmt w:val="lowerLetter"/>
      <w:lvlText w:val="%2."/>
      <w:lvlJc w:val="left"/>
      <w:pPr>
        <w:ind w:left="2328" w:hanging="360"/>
      </w:pPr>
    </w:lvl>
    <w:lvl w:ilvl="2" w:tplc="FFFFFFFF" w:tentative="1">
      <w:start w:val="1"/>
      <w:numFmt w:val="lowerRoman"/>
      <w:lvlText w:val="%3."/>
      <w:lvlJc w:val="right"/>
      <w:pPr>
        <w:ind w:left="3048" w:hanging="180"/>
      </w:pPr>
    </w:lvl>
    <w:lvl w:ilvl="3" w:tplc="FFFFFFFF" w:tentative="1">
      <w:start w:val="1"/>
      <w:numFmt w:val="decimal"/>
      <w:lvlText w:val="%4."/>
      <w:lvlJc w:val="left"/>
      <w:pPr>
        <w:ind w:left="3768" w:hanging="360"/>
      </w:pPr>
    </w:lvl>
    <w:lvl w:ilvl="4" w:tplc="FFFFFFFF" w:tentative="1">
      <w:start w:val="1"/>
      <w:numFmt w:val="lowerLetter"/>
      <w:lvlText w:val="%5."/>
      <w:lvlJc w:val="left"/>
      <w:pPr>
        <w:ind w:left="4488" w:hanging="360"/>
      </w:pPr>
    </w:lvl>
    <w:lvl w:ilvl="5" w:tplc="FFFFFFFF" w:tentative="1">
      <w:start w:val="1"/>
      <w:numFmt w:val="lowerRoman"/>
      <w:lvlText w:val="%6."/>
      <w:lvlJc w:val="right"/>
      <w:pPr>
        <w:ind w:left="5208" w:hanging="180"/>
      </w:pPr>
    </w:lvl>
    <w:lvl w:ilvl="6" w:tplc="FFFFFFFF" w:tentative="1">
      <w:start w:val="1"/>
      <w:numFmt w:val="decimal"/>
      <w:lvlText w:val="%7."/>
      <w:lvlJc w:val="left"/>
      <w:pPr>
        <w:ind w:left="5928" w:hanging="360"/>
      </w:pPr>
    </w:lvl>
    <w:lvl w:ilvl="7" w:tplc="FFFFFFFF" w:tentative="1">
      <w:start w:val="1"/>
      <w:numFmt w:val="lowerLetter"/>
      <w:lvlText w:val="%8."/>
      <w:lvlJc w:val="left"/>
      <w:pPr>
        <w:ind w:left="6648" w:hanging="360"/>
      </w:pPr>
    </w:lvl>
    <w:lvl w:ilvl="8" w:tplc="FFFFFFFF" w:tentative="1">
      <w:start w:val="1"/>
      <w:numFmt w:val="lowerRoman"/>
      <w:lvlText w:val="%9."/>
      <w:lvlJc w:val="right"/>
      <w:pPr>
        <w:ind w:left="7368" w:hanging="180"/>
      </w:pPr>
    </w:lvl>
  </w:abstractNum>
  <w:abstractNum w:abstractNumId="76" w15:restartNumberingAfterBreak="0">
    <w:nsid w:val="6930280C"/>
    <w:multiLevelType w:val="hybridMultilevel"/>
    <w:tmpl w:val="3EC4498E"/>
    <w:lvl w:ilvl="0" w:tplc="45BA7A18">
      <w:start w:val="1"/>
      <w:numFmt w:val="bullet"/>
      <w:lvlText w:val="•"/>
      <w:lvlJc w:val="left"/>
      <w:pPr>
        <w:tabs>
          <w:tab w:val="num" w:pos="720"/>
        </w:tabs>
        <w:ind w:left="720" w:hanging="360"/>
      </w:pPr>
      <w:rPr>
        <w:rFonts w:ascii="Arial" w:hAnsi="Arial" w:hint="default"/>
      </w:rPr>
    </w:lvl>
    <w:lvl w:ilvl="1" w:tplc="6B42635A" w:tentative="1">
      <w:start w:val="1"/>
      <w:numFmt w:val="bullet"/>
      <w:lvlText w:val="•"/>
      <w:lvlJc w:val="left"/>
      <w:pPr>
        <w:tabs>
          <w:tab w:val="num" w:pos="1440"/>
        </w:tabs>
        <w:ind w:left="1440" w:hanging="360"/>
      </w:pPr>
      <w:rPr>
        <w:rFonts w:ascii="Arial" w:hAnsi="Arial" w:hint="default"/>
      </w:rPr>
    </w:lvl>
    <w:lvl w:ilvl="2" w:tplc="DEA2762E" w:tentative="1">
      <w:start w:val="1"/>
      <w:numFmt w:val="bullet"/>
      <w:lvlText w:val="•"/>
      <w:lvlJc w:val="left"/>
      <w:pPr>
        <w:tabs>
          <w:tab w:val="num" w:pos="2160"/>
        </w:tabs>
        <w:ind w:left="2160" w:hanging="360"/>
      </w:pPr>
      <w:rPr>
        <w:rFonts w:ascii="Arial" w:hAnsi="Arial" w:hint="default"/>
      </w:rPr>
    </w:lvl>
    <w:lvl w:ilvl="3" w:tplc="5F2C7050" w:tentative="1">
      <w:start w:val="1"/>
      <w:numFmt w:val="bullet"/>
      <w:lvlText w:val="•"/>
      <w:lvlJc w:val="left"/>
      <w:pPr>
        <w:tabs>
          <w:tab w:val="num" w:pos="2880"/>
        </w:tabs>
        <w:ind w:left="2880" w:hanging="360"/>
      </w:pPr>
      <w:rPr>
        <w:rFonts w:ascii="Arial" w:hAnsi="Arial" w:hint="default"/>
      </w:rPr>
    </w:lvl>
    <w:lvl w:ilvl="4" w:tplc="3CE6ACBE" w:tentative="1">
      <w:start w:val="1"/>
      <w:numFmt w:val="bullet"/>
      <w:lvlText w:val="•"/>
      <w:lvlJc w:val="left"/>
      <w:pPr>
        <w:tabs>
          <w:tab w:val="num" w:pos="3600"/>
        </w:tabs>
        <w:ind w:left="3600" w:hanging="360"/>
      </w:pPr>
      <w:rPr>
        <w:rFonts w:ascii="Arial" w:hAnsi="Arial" w:hint="default"/>
      </w:rPr>
    </w:lvl>
    <w:lvl w:ilvl="5" w:tplc="5F663DE2" w:tentative="1">
      <w:start w:val="1"/>
      <w:numFmt w:val="bullet"/>
      <w:lvlText w:val="•"/>
      <w:lvlJc w:val="left"/>
      <w:pPr>
        <w:tabs>
          <w:tab w:val="num" w:pos="4320"/>
        </w:tabs>
        <w:ind w:left="4320" w:hanging="360"/>
      </w:pPr>
      <w:rPr>
        <w:rFonts w:ascii="Arial" w:hAnsi="Arial" w:hint="default"/>
      </w:rPr>
    </w:lvl>
    <w:lvl w:ilvl="6" w:tplc="5AB4351C" w:tentative="1">
      <w:start w:val="1"/>
      <w:numFmt w:val="bullet"/>
      <w:lvlText w:val="•"/>
      <w:lvlJc w:val="left"/>
      <w:pPr>
        <w:tabs>
          <w:tab w:val="num" w:pos="5040"/>
        </w:tabs>
        <w:ind w:left="5040" w:hanging="360"/>
      </w:pPr>
      <w:rPr>
        <w:rFonts w:ascii="Arial" w:hAnsi="Arial" w:hint="default"/>
      </w:rPr>
    </w:lvl>
    <w:lvl w:ilvl="7" w:tplc="EC460180" w:tentative="1">
      <w:start w:val="1"/>
      <w:numFmt w:val="bullet"/>
      <w:lvlText w:val="•"/>
      <w:lvlJc w:val="left"/>
      <w:pPr>
        <w:tabs>
          <w:tab w:val="num" w:pos="5760"/>
        </w:tabs>
        <w:ind w:left="5760" w:hanging="360"/>
      </w:pPr>
      <w:rPr>
        <w:rFonts w:ascii="Arial" w:hAnsi="Arial" w:hint="default"/>
      </w:rPr>
    </w:lvl>
    <w:lvl w:ilvl="8" w:tplc="E39C6BD8"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9622210"/>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78" w15:restartNumberingAfterBreak="0">
    <w:nsid w:val="69B93D4C"/>
    <w:multiLevelType w:val="hybridMultilevel"/>
    <w:tmpl w:val="7FA8E7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9"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B834EE2"/>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81" w15:restartNumberingAfterBreak="0">
    <w:nsid w:val="6DFD435B"/>
    <w:multiLevelType w:val="hybridMultilevel"/>
    <w:tmpl w:val="5B7C05B4"/>
    <w:lvl w:ilvl="0" w:tplc="348ADCCC">
      <w:start w:val="1"/>
      <w:numFmt w:val="decimal"/>
      <w:lvlText w:val="%1."/>
      <w:lvlJc w:val="left"/>
      <w:pPr>
        <w:ind w:left="2591" w:hanging="360"/>
      </w:pPr>
      <w:rPr>
        <w:i w:val="0"/>
        <w:iCs w:val="0"/>
        <w:sz w:val="20"/>
        <w:szCs w:val="2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82" w15:restartNumberingAfterBreak="0">
    <w:nsid w:val="6F1D76E6"/>
    <w:multiLevelType w:val="hybridMultilevel"/>
    <w:tmpl w:val="F2E4C532"/>
    <w:lvl w:ilvl="0" w:tplc="5E5ED10E">
      <w:start w:val="1"/>
      <w:numFmt w:val="lowerLetter"/>
      <w:lvlText w:val="%1)"/>
      <w:lvlJc w:val="left"/>
      <w:pPr>
        <w:ind w:left="2231" w:hanging="360"/>
      </w:pPr>
      <w:rPr>
        <w:rFonts w:hint="default"/>
      </w:rPr>
    </w:lvl>
    <w:lvl w:ilvl="1" w:tplc="FFFFFFFF" w:tentative="1">
      <w:start w:val="1"/>
      <w:numFmt w:val="lowerLetter"/>
      <w:lvlText w:val="%2."/>
      <w:lvlJc w:val="left"/>
      <w:pPr>
        <w:ind w:left="2951" w:hanging="360"/>
      </w:pPr>
    </w:lvl>
    <w:lvl w:ilvl="2" w:tplc="FFFFFFFF" w:tentative="1">
      <w:start w:val="1"/>
      <w:numFmt w:val="lowerRoman"/>
      <w:lvlText w:val="%3."/>
      <w:lvlJc w:val="right"/>
      <w:pPr>
        <w:ind w:left="3671" w:hanging="180"/>
      </w:pPr>
    </w:lvl>
    <w:lvl w:ilvl="3" w:tplc="FFFFFFFF" w:tentative="1">
      <w:start w:val="1"/>
      <w:numFmt w:val="decimal"/>
      <w:lvlText w:val="%4."/>
      <w:lvlJc w:val="left"/>
      <w:pPr>
        <w:ind w:left="4391" w:hanging="360"/>
      </w:pPr>
    </w:lvl>
    <w:lvl w:ilvl="4" w:tplc="FFFFFFFF" w:tentative="1">
      <w:start w:val="1"/>
      <w:numFmt w:val="lowerLetter"/>
      <w:lvlText w:val="%5."/>
      <w:lvlJc w:val="left"/>
      <w:pPr>
        <w:ind w:left="5111" w:hanging="360"/>
      </w:pPr>
    </w:lvl>
    <w:lvl w:ilvl="5" w:tplc="FFFFFFFF" w:tentative="1">
      <w:start w:val="1"/>
      <w:numFmt w:val="lowerRoman"/>
      <w:lvlText w:val="%6."/>
      <w:lvlJc w:val="right"/>
      <w:pPr>
        <w:ind w:left="5831" w:hanging="180"/>
      </w:pPr>
    </w:lvl>
    <w:lvl w:ilvl="6" w:tplc="FFFFFFFF" w:tentative="1">
      <w:start w:val="1"/>
      <w:numFmt w:val="decimal"/>
      <w:lvlText w:val="%7."/>
      <w:lvlJc w:val="left"/>
      <w:pPr>
        <w:ind w:left="6551" w:hanging="360"/>
      </w:pPr>
    </w:lvl>
    <w:lvl w:ilvl="7" w:tplc="FFFFFFFF" w:tentative="1">
      <w:start w:val="1"/>
      <w:numFmt w:val="lowerLetter"/>
      <w:lvlText w:val="%8."/>
      <w:lvlJc w:val="left"/>
      <w:pPr>
        <w:ind w:left="7271" w:hanging="360"/>
      </w:pPr>
    </w:lvl>
    <w:lvl w:ilvl="8" w:tplc="FFFFFFFF" w:tentative="1">
      <w:start w:val="1"/>
      <w:numFmt w:val="lowerRoman"/>
      <w:lvlText w:val="%9."/>
      <w:lvlJc w:val="right"/>
      <w:pPr>
        <w:ind w:left="7991" w:hanging="180"/>
      </w:pPr>
    </w:lvl>
  </w:abstractNum>
  <w:abstractNum w:abstractNumId="83" w15:restartNumberingAfterBreak="0">
    <w:nsid w:val="6F450261"/>
    <w:multiLevelType w:val="multilevel"/>
    <w:tmpl w:val="B82852E4"/>
    <w:lvl w:ilvl="0">
      <w:start w:val="1"/>
      <w:numFmt w:val="decimal"/>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84" w15:restartNumberingAfterBreak="0">
    <w:nsid w:val="6FDE5DDF"/>
    <w:multiLevelType w:val="hybridMultilevel"/>
    <w:tmpl w:val="2AE4D5E2"/>
    <w:lvl w:ilvl="0" w:tplc="EA4CE72C">
      <w:start w:val="1"/>
      <w:numFmt w:val="decimal"/>
      <w:lvlText w:val="%1."/>
      <w:lvlJc w:val="left"/>
      <w:pPr>
        <w:ind w:left="1245" w:hanging="54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8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6" w15:restartNumberingAfterBreak="0">
    <w:nsid w:val="702635FC"/>
    <w:multiLevelType w:val="hybridMultilevel"/>
    <w:tmpl w:val="EC169BEE"/>
    <w:lvl w:ilvl="0" w:tplc="E12CDC74">
      <w:start w:val="1"/>
      <w:numFmt w:val="decimal"/>
      <w:lvlText w:val="%1."/>
      <w:lvlJc w:val="left"/>
      <w:pPr>
        <w:ind w:left="1867" w:hanging="6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7" w15:restartNumberingAfterBreak="0">
    <w:nsid w:val="728118C8"/>
    <w:multiLevelType w:val="hybridMultilevel"/>
    <w:tmpl w:val="B8F052FC"/>
    <w:lvl w:ilvl="0" w:tplc="C99E3B0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74327D63"/>
    <w:multiLevelType w:val="hybridMultilevel"/>
    <w:tmpl w:val="1F208B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9" w15:restartNumberingAfterBreak="0">
    <w:nsid w:val="78A05F56"/>
    <w:multiLevelType w:val="hybridMultilevel"/>
    <w:tmpl w:val="571AD98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0" w15:restartNumberingAfterBreak="0">
    <w:nsid w:val="78D308B5"/>
    <w:multiLevelType w:val="hybridMultilevel"/>
    <w:tmpl w:val="89226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A931A73"/>
    <w:multiLevelType w:val="hybridMultilevel"/>
    <w:tmpl w:val="D2489C8C"/>
    <w:lvl w:ilvl="0" w:tplc="1C8448B2">
      <w:start w:val="1"/>
      <w:numFmt w:val="bullet"/>
      <w:lvlText w:val="•"/>
      <w:lvlJc w:val="left"/>
      <w:pPr>
        <w:tabs>
          <w:tab w:val="num" w:pos="720"/>
        </w:tabs>
        <w:ind w:left="720" w:hanging="360"/>
      </w:pPr>
      <w:rPr>
        <w:rFonts w:ascii="Arial" w:hAnsi="Arial" w:hint="default"/>
      </w:rPr>
    </w:lvl>
    <w:lvl w:ilvl="1" w:tplc="66F2D95E">
      <w:start w:val="1"/>
      <w:numFmt w:val="bullet"/>
      <w:lvlText w:val="•"/>
      <w:lvlJc w:val="left"/>
      <w:pPr>
        <w:tabs>
          <w:tab w:val="num" w:pos="1440"/>
        </w:tabs>
        <w:ind w:left="1440" w:hanging="360"/>
      </w:pPr>
      <w:rPr>
        <w:rFonts w:ascii="Arial" w:hAnsi="Arial" w:hint="default"/>
      </w:rPr>
    </w:lvl>
    <w:lvl w:ilvl="2" w:tplc="A8928AE2" w:tentative="1">
      <w:start w:val="1"/>
      <w:numFmt w:val="bullet"/>
      <w:lvlText w:val="•"/>
      <w:lvlJc w:val="left"/>
      <w:pPr>
        <w:tabs>
          <w:tab w:val="num" w:pos="2160"/>
        </w:tabs>
        <w:ind w:left="2160" w:hanging="360"/>
      </w:pPr>
      <w:rPr>
        <w:rFonts w:ascii="Arial" w:hAnsi="Arial" w:hint="default"/>
      </w:rPr>
    </w:lvl>
    <w:lvl w:ilvl="3" w:tplc="80F6DE9E" w:tentative="1">
      <w:start w:val="1"/>
      <w:numFmt w:val="bullet"/>
      <w:lvlText w:val="•"/>
      <w:lvlJc w:val="left"/>
      <w:pPr>
        <w:tabs>
          <w:tab w:val="num" w:pos="2880"/>
        </w:tabs>
        <w:ind w:left="2880" w:hanging="360"/>
      </w:pPr>
      <w:rPr>
        <w:rFonts w:ascii="Arial" w:hAnsi="Arial" w:hint="default"/>
      </w:rPr>
    </w:lvl>
    <w:lvl w:ilvl="4" w:tplc="0F9C1CBA" w:tentative="1">
      <w:start w:val="1"/>
      <w:numFmt w:val="bullet"/>
      <w:lvlText w:val="•"/>
      <w:lvlJc w:val="left"/>
      <w:pPr>
        <w:tabs>
          <w:tab w:val="num" w:pos="3600"/>
        </w:tabs>
        <w:ind w:left="3600" w:hanging="360"/>
      </w:pPr>
      <w:rPr>
        <w:rFonts w:ascii="Arial" w:hAnsi="Arial" w:hint="default"/>
      </w:rPr>
    </w:lvl>
    <w:lvl w:ilvl="5" w:tplc="5E82F9CE" w:tentative="1">
      <w:start w:val="1"/>
      <w:numFmt w:val="bullet"/>
      <w:lvlText w:val="•"/>
      <w:lvlJc w:val="left"/>
      <w:pPr>
        <w:tabs>
          <w:tab w:val="num" w:pos="4320"/>
        </w:tabs>
        <w:ind w:left="4320" w:hanging="360"/>
      </w:pPr>
      <w:rPr>
        <w:rFonts w:ascii="Arial" w:hAnsi="Arial" w:hint="default"/>
      </w:rPr>
    </w:lvl>
    <w:lvl w:ilvl="6" w:tplc="01E29F04" w:tentative="1">
      <w:start w:val="1"/>
      <w:numFmt w:val="bullet"/>
      <w:lvlText w:val="•"/>
      <w:lvlJc w:val="left"/>
      <w:pPr>
        <w:tabs>
          <w:tab w:val="num" w:pos="5040"/>
        </w:tabs>
        <w:ind w:left="5040" w:hanging="360"/>
      </w:pPr>
      <w:rPr>
        <w:rFonts w:ascii="Arial" w:hAnsi="Arial" w:hint="default"/>
      </w:rPr>
    </w:lvl>
    <w:lvl w:ilvl="7" w:tplc="05B89CAC" w:tentative="1">
      <w:start w:val="1"/>
      <w:numFmt w:val="bullet"/>
      <w:lvlText w:val="•"/>
      <w:lvlJc w:val="left"/>
      <w:pPr>
        <w:tabs>
          <w:tab w:val="num" w:pos="5760"/>
        </w:tabs>
        <w:ind w:left="5760" w:hanging="360"/>
      </w:pPr>
      <w:rPr>
        <w:rFonts w:ascii="Arial" w:hAnsi="Arial" w:hint="default"/>
      </w:rPr>
    </w:lvl>
    <w:lvl w:ilvl="8" w:tplc="215C1B1A"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E3927D4"/>
    <w:multiLevelType w:val="hybridMultilevel"/>
    <w:tmpl w:val="30E2D33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3" w15:restartNumberingAfterBreak="0">
    <w:nsid w:val="7EE33157"/>
    <w:multiLevelType w:val="hybridMultilevel"/>
    <w:tmpl w:val="5536629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23642701">
    <w:abstractNumId w:val="21"/>
  </w:num>
  <w:num w:numId="2" w16cid:durableId="2124113267">
    <w:abstractNumId w:val="34"/>
  </w:num>
  <w:num w:numId="3" w16cid:durableId="1281914380">
    <w:abstractNumId w:val="54"/>
  </w:num>
  <w:num w:numId="4" w16cid:durableId="1926913771">
    <w:abstractNumId w:val="70"/>
  </w:num>
  <w:num w:numId="5" w16cid:durableId="361825416">
    <w:abstractNumId w:val="85"/>
  </w:num>
  <w:num w:numId="6" w16cid:durableId="1945067397">
    <w:abstractNumId w:val="79"/>
  </w:num>
  <w:num w:numId="7" w16cid:durableId="13531493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0681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4987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4905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1663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4587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79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8871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3575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3498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3652758">
    <w:abstractNumId w:val="9"/>
  </w:num>
  <w:num w:numId="18" w16cid:durableId="473525020">
    <w:abstractNumId w:val="7"/>
  </w:num>
  <w:num w:numId="19" w16cid:durableId="643848839">
    <w:abstractNumId w:val="6"/>
  </w:num>
  <w:num w:numId="20" w16cid:durableId="1582182925">
    <w:abstractNumId w:val="5"/>
  </w:num>
  <w:num w:numId="21" w16cid:durableId="1421100152">
    <w:abstractNumId w:val="4"/>
  </w:num>
  <w:num w:numId="22" w16cid:durableId="728579193">
    <w:abstractNumId w:val="8"/>
  </w:num>
  <w:num w:numId="23" w16cid:durableId="215288690">
    <w:abstractNumId w:val="3"/>
  </w:num>
  <w:num w:numId="24" w16cid:durableId="418021188">
    <w:abstractNumId w:val="2"/>
  </w:num>
  <w:num w:numId="25" w16cid:durableId="914585986">
    <w:abstractNumId w:val="1"/>
  </w:num>
  <w:num w:numId="26" w16cid:durableId="569197997">
    <w:abstractNumId w:val="0"/>
  </w:num>
  <w:num w:numId="27" w16cid:durableId="1937665518">
    <w:abstractNumId w:val="19"/>
  </w:num>
  <w:num w:numId="28" w16cid:durableId="24454352">
    <w:abstractNumId w:val="86"/>
  </w:num>
  <w:num w:numId="29" w16cid:durableId="1686127827">
    <w:abstractNumId w:val="11"/>
  </w:num>
  <w:num w:numId="30" w16cid:durableId="1214275581">
    <w:abstractNumId w:val="49"/>
  </w:num>
  <w:num w:numId="31" w16cid:durableId="548418040">
    <w:abstractNumId w:val="28"/>
  </w:num>
  <w:num w:numId="32" w16cid:durableId="2098625699">
    <w:abstractNumId w:val="54"/>
  </w:num>
  <w:num w:numId="33" w16cid:durableId="805707334">
    <w:abstractNumId w:val="54"/>
  </w:num>
  <w:num w:numId="34" w16cid:durableId="1201629727">
    <w:abstractNumId w:val="54"/>
  </w:num>
  <w:num w:numId="35" w16cid:durableId="1976445001">
    <w:abstractNumId w:val="54"/>
  </w:num>
  <w:num w:numId="36" w16cid:durableId="2093160264">
    <w:abstractNumId w:val="54"/>
  </w:num>
  <w:num w:numId="37" w16cid:durableId="1685327629">
    <w:abstractNumId w:val="54"/>
  </w:num>
  <w:num w:numId="38" w16cid:durableId="993871706">
    <w:abstractNumId w:val="54"/>
  </w:num>
  <w:num w:numId="39" w16cid:durableId="1915507771">
    <w:abstractNumId w:val="54"/>
  </w:num>
  <w:num w:numId="40" w16cid:durableId="1979648305">
    <w:abstractNumId w:val="54"/>
  </w:num>
  <w:num w:numId="41" w16cid:durableId="1454982244">
    <w:abstractNumId w:val="54"/>
  </w:num>
  <w:num w:numId="42" w16cid:durableId="261380383">
    <w:abstractNumId w:val="54"/>
  </w:num>
  <w:num w:numId="43" w16cid:durableId="1661732222">
    <w:abstractNumId w:val="54"/>
  </w:num>
  <w:num w:numId="44" w16cid:durableId="218371846">
    <w:abstractNumId w:val="54"/>
  </w:num>
  <w:num w:numId="45" w16cid:durableId="854537194">
    <w:abstractNumId w:val="54"/>
  </w:num>
  <w:num w:numId="46" w16cid:durableId="115612739">
    <w:abstractNumId w:val="54"/>
  </w:num>
  <w:num w:numId="47" w16cid:durableId="1216235429">
    <w:abstractNumId w:val="54"/>
  </w:num>
  <w:num w:numId="48" w16cid:durableId="15722357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305354">
    <w:abstractNumId w:val="54"/>
  </w:num>
  <w:num w:numId="50" w16cid:durableId="437722678">
    <w:abstractNumId w:val="35"/>
  </w:num>
  <w:num w:numId="51" w16cid:durableId="405304414">
    <w:abstractNumId w:val="54"/>
  </w:num>
  <w:num w:numId="52" w16cid:durableId="675960101">
    <w:abstractNumId w:val="54"/>
  </w:num>
  <w:num w:numId="53" w16cid:durableId="9322018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045216">
    <w:abstractNumId w:val="54"/>
  </w:num>
  <w:num w:numId="55" w16cid:durableId="17317267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1119168">
    <w:abstractNumId w:val="54"/>
  </w:num>
  <w:num w:numId="57" w16cid:durableId="1209151195">
    <w:abstractNumId w:val="54"/>
  </w:num>
  <w:num w:numId="58" w16cid:durableId="21324803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4286617">
    <w:abstractNumId w:val="54"/>
  </w:num>
  <w:num w:numId="60" w16cid:durableId="1766804940">
    <w:abstractNumId w:val="76"/>
  </w:num>
  <w:num w:numId="61" w16cid:durableId="6294371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77806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7545844">
    <w:abstractNumId w:val="54"/>
  </w:num>
  <w:num w:numId="64" w16cid:durableId="1987196788">
    <w:abstractNumId w:val="39"/>
  </w:num>
  <w:num w:numId="65" w16cid:durableId="1475676338">
    <w:abstractNumId w:val="50"/>
  </w:num>
  <w:num w:numId="66" w16cid:durableId="1254168994">
    <w:abstractNumId w:val="12"/>
  </w:num>
  <w:num w:numId="67" w16cid:durableId="1717007719">
    <w:abstractNumId w:val="37"/>
  </w:num>
  <w:num w:numId="68" w16cid:durableId="1166941449">
    <w:abstractNumId w:val="43"/>
  </w:num>
  <w:num w:numId="69" w16cid:durableId="369113460">
    <w:abstractNumId w:val="91"/>
  </w:num>
  <w:num w:numId="70" w16cid:durableId="717700694">
    <w:abstractNumId w:val="47"/>
  </w:num>
  <w:num w:numId="71" w16cid:durableId="18675214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55334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40748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45675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791558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33764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03352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08902813">
    <w:abstractNumId w:val="54"/>
  </w:num>
  <w:num w:numId="79" w16cid:durableId="5287633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9032747">
    <w:abstractNumId w:val="54"/>
  </w:num>
  <w:num w:numId="81" w16cid:durableId="15883462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4235263">
    <w:abstractNumId w:val="55"/>
  </w:num>
  <w:num w:numId="83" w16cid:durableId="359089051">
    <w:abstractNumId w:val="52"/>
  </w:num>
  <w:num w:numId="84" w16cid:durableId="11437348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22492795">
    <w:abstractNumId w:val="54"/>
  </w:num>
  <w:num w:numId="86" w16cid:durableId="916357083">
    <w:abstractNumId w:val="54"/>
  </w:num>
  <w:num w:numId="87" w16cid:durableId="1963343305">
    <w:abstractNumId w:val="80"/>
  </w:num>
  <w:num w:numId="88" w16cid:durableId="273175940">
    <w:abstractNumId w:val="54"/>
  </w:num>
  <w:num w:numId="89" w16cid:durableId="10880406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3072188">
    <w:abstractNumId w:val="54"/>
  </w:num>
  <w:num w:numId="91" w16cid:durableId="1251816232">
    <w:abstractNumId w:val="54"/>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92" w16cid:durableId="378358693">
    <w:abstractNumId w:val="54"/>
  </w:num>
  <w:num w:numId="93" w16cid:durableId="571625470">
    <w:abstractNumId w:val="54"/>
  </w:num>
  <w:num w:numId="94" w16cid:durableId="1460028934">
    <w:abstractNumId w:val="54"/>
  </w:num>
  <w:num w:numId="95" w16cid:durableId="401833022">
    <w:abstractNumId w:val="54"/>
  </w:num>
  <w:num w:numId="96" w16cid:durableId="247036901">
    <w:abstractNumId w:val="54"/>
  </w:num>
  <w:num w:numId="97" w16cid:durableId="627510631">
    <w:abstractNumId w:val="54"/>
  </w:num>
  <w:num w:numId="98" w16cid:durableId="802042646">
    <w:abstractNumId w:val="54"/>
  </w:num>
  <w:num w:numId="99" w16cid:durableId="1285042304">
    <w:abstractNumId w:val="54"/>
  </w:num>
  <w:num w:numId="100" w16cid:durableId="1298608350">
    <w:abstractNumId w:val="58"/>
  </w:num>
  <w:num w:numId="101" w16cid:durableId="140083157">
    <w:abstractNumId w:val="54"/>
  </w:num>
  <w:num w:numId="102" w16cid:durableId="1706448571">
    <w:abstractNumId w:val="54"/>
  </w:num>
  <w:num w:numId="103" w16cid:durableId="1907183264">
    <w:abstractNumId w:val="54"/>
  </w:num>
  <w:num w:numId="104" w16cid:durableId="31686329">
    <w:abstractNumId w:val="66"/>
  </w:num>
  <w:num w:numId="105" w16cid:durableId="1448428857">
    <w:abstractNumId w:val="54"/>
  </w:num>
  <w:num w:numId="106" w16cid:durableId="1872184696">
    <w:abstractNumId w:val="54"/>
  </w:num>
  <w:num w:numId="107" w16cid:durableId="1148548681">
    <w:abstractNumId w:val="54"/>
  </w:num>
  <w:num w:numId="108" w16cid:durableId="945498847">
    <w:abstractNumId w:val="54"/>
  </w:num>
  <w:num w:numId="109" w16cid:durableId="103119221">
    <w:abstractNumId w:val="57"/>
  </w:num>
  <w:num w:numId="110" w16cid:durableId="281035096">
    <w:abstractNumId w:val="67"/>
  </w:num>
  <w:num w:numId="111" w16cid:durableId="1933581414">
    <w:abstractNumId w:val="54"/>
  </w:num>
  <w:num w:numId="112" w16cid:durableId="324671298">
    <w:abstractNumId w:val="54"/>
  </w:num>
  <w:num w:numId="113" w16cid:durableId="1737629221">
    <w:abstractNumId w:val="54"/>
  </w:num>
  <w:num w:numId="114" w16cid:durableId="1375733837">
    <w:abstractNumId w:val="54"/>
  </w:num>
  <w:num w:numId="115" w16cid:durableId="989022198">
    <w:abstractNumId w:val="54"/>
  </w:num>
  <w:num w:numId="116" w16cid:durableId="1577321325">
    <w:abstractNumId w:val="54"/>
  </w:num>
  <w:num w:numId="117" w16cid:durableId="61417991">
    <w:abstractNumId w:val="54"/>
  </w:num>
  <w:num w:numId="118" w16cid:durableId="1153377847">
    <w:abstractNumId w:val="54"/>
  </w:num>
  <w:num w:numId="119" w16cid:durableId="1908296521">
    <w:abstractNumId w:val="54"/>
  </w:num>
  <w:num w:numId="120" w16cid:durableId="1258560757">
    <w:abstractNumId w:val="54"/>
  </w:num>
  <w:num w:numId="121" w16cid:durableId="1228569516">
    <w:abstractNumId w:val="54"/>
  </w:num>
  <w:num w:numId="122" w16cid:durableId="1590499495">
    <w:abstractNumId w:val="54"/>
  </w:num>
  <w:num w:numId="123" w16cid:durableId="961762386">
    <w:abstractNumId w:val="40"/>
  </w:num>
  <w:num w:numId="124" w16cid:durableId="1872571381">
    <w:abstractNumId w:val="54"/>
  </w:num>
  <w:num w:numId="125" w16cid:durableId="2131706757">
    <w:abstractNumId w:val="54"/>
  </w:num>
  <w:num w:numId="126" w16cid:durableId="2060473083">
    <w:abstractNumId w:val="54"/>
  </w:num>
  <w:num w:numId="127" w16cid:durableId="1782919897">
    <w:abstractNumId w:val="54"/>
  </w:num>
  <w:num w:numId="128" w16cid:durableId="1911034014">
    <w:abstractNumId w:val="83"/>
  </w:num>
  <w:num w:numId="129" w16cid:durableId="394739268">
    <w:abstractNumId w:val="89"/>
  </w:num>
  <w:num w:numId="130" w16cid:durableId="1693339802">
    <w:abstractNumId w:val="54"/>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131" w16cid:durableId="579020150">
    <w:abstractNumId w:val="61"/>
  </w:num>
  <w:num w:numId="132" w16cid:durableId="1604220567">
    <w:abstractNumId w:val="54"/>
  </w:num>
  <w:num w:numId="133" w16cid:durableId="1947034786">
    <w:abstractNumId w:val="51"/>
  </w:num>
  <w:num w:numId="134" w16cid:durableId="848255569">
    <w:abstractNumId w:val="36"/>
  </w:num>
  <w:num w:numId="135" w16cid:durableId="508758888">
    <w:abstractNumId w:val="93"/>
  </w:num>
  <w:num w:numId="136" w16cid:durableId="885218083">
    <w:abstractNumId w:val="54"/>
  </w:num>
  <w:num w:numId="137" w16cid:durableId="5833406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69207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1491198">
    <w:abstractNumId w:val="54"/>
  </w:num>
  <w:num w:numId="140" w16cid:durableId="4477047">
    <w:abstractNumId w:val="54"/>
  </w:num>
  <w:num w:numId="141" w16cid:durableId="953942458">
    <w:abstractNumId w:val="17"/>
  </w:num>
  <w:num w:numId="142" w16cid:durableId="68773991">
    <w:abstractNumId w:val="54"/>
  </w:num>
  <w:num w:numId="143" w16cid:durableId="1862475250">
    <w:abstractNumId w:val="65"/>
  </w:num>
  <w:num w:numId="144" w16cid:durableId="1005133729">
    <w:abstractNumId w:val="54"/>
  </w:num>
  <w:num w:numId="145" w16cid:durableId="1612735599">
    <w:abstractNumId w:val="87"/>
  </w:num>
  <w:num w:numId="146" w16cid:durableId="1155681884">
    <w:abstractNumId w:val="54"/>
  </w:num>
  <w:num w:numId="147" w16cid:durableId="795679930">
    <w:abstractNumId w:val="54"/>
  </w:num>
  <w:num w:numId="148" w16cid:durableId="887959390">
    <w:abstractNumId w:val="54"/>
  </w:num>
  <w:num w:numId="149" w16cid:durableId="173038127">
    <w:abstractNumId w:val="54"/>
  </w:num>
  <w:num w:numId="150" w16cid:durableId="188304554">
    <w:abstractNumId w:val="54"/>
  </w:num>
  <w:num w:numId="151" w16cid:durableId="2064131400">
    <w:abstractNumId w:val="54"/>
  </w:num>
  <w:num w:numId="152" w16cid:durableId="838616931">
    <w:abstractNumId w:val="54"/>
  </w:num>
  <w:num w:numId="153" w16cid:durableId="1792089105">
    <w:abstractNumId w:val="77"/>
  </w:num>
  <w:num w:numId="154" w16cid:durableId="926697294">
    <w:abstractNumId w:val="54"/>
  </w:num>
  <w:num w:numId="155" w16cid:durableId="832448517">
    <w:abstractNumId w:val="59"/>
  </w:num>
  <w:num w:numId="156" w16cid:durableId="51583164">
    <w:abstractNumId w:val="54"/>
  </w:num>
  <w:num w:numId="157" w16cid:durableId="1215432904">
    <w:abstractNumId w:val="54"/>
  </w:num>
  <w:num w:numId="158" w16cid:durableId="569582532">
    <w:abstractNumId w:val="30"/>
  </w:num>
  <w:num w:numId="159" w16cid:durableId="1286503079">
    <w:abstractNumId w:val="56"/>
  </w:num>
  <w:num w:numId="160" w16cid:durableId="142507377">
    <w:abstractNumId w:val="54"/>
  </w:num>
  <w:num w:numId="161" w16cid:durableId="2012760390">
    <w:abstractNumId w:val="42"/>
  </w:num>
  <w:num w:numId="162" w16cid:durableId="1946304068">
    <w:abstractNumId w:val="54"/>
  </w:num>
  <w:num w:numId="163" w16cid:durableId="1668165659">
    <w:abstractNumId w:val="71"/>
  </w:num>
  <w:num w:numId="164" w16cid:durableId="1770077727">
    <w:abstractNumId w:val="22"/>
  </w:num>
  <w:num w:numId="165" w16cid:durableId="2082482669">
    <w:abstractNumId w:val="14"/>
  </w:num>
  <w:num w:numId="166" w16cid:durableId="650137256">
    <w:abstractNumId w:val="62"/>
  </w:num>
  <w:num w:numId="167" w16cid:durableId="879585398">
    <w:abstractNumId w:val="13"/>
  </w:num>
  <w:num w:numId="168" w16cid:durableId="82731214">
    <w:abstractNumId w:val="90"/>
  </w:num>
  <w:num w:numId="169" w16cid:durableId="324361664">
    <w:abstractNumId w:val="73"/>
  </w:num>
  <w:num w:numId="170" w16cid:durableId="1542397600">
    <w:abstractNumId w:val="18"/>
  </w:num>
  <w:num w:numId="171" w16cid:durableId="1300375286">
    <w:abstractNumId w:val="44"/>
  </w:num>
  <w:num w:numId="172" w16cid:durableId="2125691608">
    <w:abstractNumId w:val="84"/>
  </w:num>
  <w:num w:numId="173" w16cid:durableId="2086148853">
    <w:abstractNumId w:val="68"/>
  </w:num>
  <w:num w:numId="174" w16cid:durableId="1750426230">
    <w:abstractNumId w:val="23"/>
  </w:num>
  <w:num w:numId="175" w16cid:durableId="478889997">
    <w:abstractNumId w:val="60"/>
  </w:num>
  <w:num w:numId="176" w16cid:durableId="1463427520">
    <w:abstractNumId w:val="75"/>
  </w:num>
  <w:num w:numId="177" w16cid:durableId="336154760">
    <w:abstractNumId w:val="64"/>
  </w:num>
  <w:num w:numId="178" w16cid:durableId="1933662228">
    <w:abstractNumId w:val="32"/>
  </w:num>
  <w:num w:numId="179" w16cid:durableId="1991909117">
    <w:abstractNumId w:val="10"/>
  </w:num>
  <w:num w:numId="180" w16cid:durableId="1138956019">
    <w:abstractNumId w:val="20"/>
  </w:num>
  <w:num w:numId="181" w16cid:durableId="664018808">
    <w:abstractNumId w:val="54"/>
  </w:num>
  <w:num w:numId="182" w16cid:durableId="1815248677">
    <w:abstractNumId w:val="54"/>
  </w:num>
  <w:num w:numId="183" w16cid:durableId="587470171">
    <w:abstractNumId w:val="54"/>
  </w:num>
  <w:num w:numId="184" w16cid:durableId="179853133">
    <w:abstractNumId w:val="54"/>
  </w:num>
  <w:num w:numId="185" w16cid:durableId="1440176617">
    <w:abstractNumId w:val="54"/>
  </w:num>
  <w:num w:numId="186" w16cid:durableId="652947543">
    <w:abstractNumId w:val="54"/>
  </w:num>
  <w:num w:numId="187" w16cid:durableId="1393187988">
    <w:abstractNumId w:val="54"/>
  </w:num>
  <w:num w:numId="188" w16cid:durableId="982588746">
    <w:abstractNumId w:val="54"/>
  </w:num>
  <w:num w:numId="189" w16cid:durableId="2115400317">
    <w:abstractNumId w:val="54"/>
  </w:num>
  <w:num w:numId="190" w16cid:durableId="925650333">
    <w:abstractNumId w:val="54"/>
  </w:num>
  <w:num w:numId="191" w16cid:durableId="1107385011">
    <w:abstractNumId w:val="54"/>
  </w:num>
  <w:num w:numId="192" w16cid:durableId="657811784">
    <w:abstractNumId w:val="54"/>
  </w:num>
  <w:num w:numId="193" w16cid:durableId="714813490">
    <w:abstractNumId w:val="54"/>
  </w:num>
  <w:num w:numId="194" w16cid:durableId="918904597">
    <w:abstractNumId w:val="54"/>
  </w:num>
  <w:num w:numId="195" w16cid:durableId="426002755">
    <w:abstractNumId w:val="54"/>
  </w:num>
  <w:num w:numId="196" w16cid:durableId="1009138239">
    <w:abstractNumId w:val="54"/>
  </w:num>
  <w:num w:numId="197" w16cid:durableId="1202589995">
    <w:abstractNumId w:val="54"/>
  </w:num>
  <w:num w:numId="198" w16cid:durableId="1553886409">
    <w:abstractNumId w:val="54"/>
  </w:num>
  <w:num w:numId="199" w16cid:durableId="401678242">
    <w:abstractNumId w:val="54"/>
  </w:num>
  <w:num w:numId="200" w16cid:durableId="1266766834">
    <w:abstractNumId w:val="54"/>
  </w:num>
  <w:num w:numId="201" w16cid:durableId="721487207">
    <w:abstractNumId w:val="54"/>
  </w:num>
  <w:num w:numId="202" w16cid:durableId="1011683627">
    <w:abstractNumId w:val="54"/>
  </w:num>
  <w:num w:numId="203" w16cid:durableId="56512443">
    <w:abstractNumId w:val="54"/>
  </w:num>
  <w:num w:numId="204" w16cid:durableId="1412122252">
    <w:abstractNumId w:val="54"/>
  </w:num>
  <w:num w:numId="205" w16cid:durableId="84695760">
    <w:abstractNumId w:val="54"/>
  </w:num>
  <w:num w:numId="206" w16cid:durableId="4090030">
    <w:abstractNumId w:val="54"/>
  </w:num>
  <w:num w:numId="207" w16cid:durableId="2129663484">
    <w:abstractNumId w:val="54"/>
  </w:num>
  <w:num w:numId="208" w16cid:durableId="288635939">
    <w:abstractNumId w:val="54"/>
  </w:num>
  <w:num w:numId="209" w16cid:durableId="379786729">
    <w:abstractNumId w:val="54"/>
  </w:num>
  <w:num w:numId="210" w16cid:durableId="1396975501">
    <w:abstractNumId w:val="54"/>
  </w:num>
  <w:num w:numId="211" w16cid:durableId="1566841968">
    <w:abstractNumId w:val="54"/>
  </w:num>
  <w:num w:numId="212" w16cid:durableId="1089274617">
    <w:abstractNumId w:val="54"/>
  </w:num>
  <w:num w:numId="213" w16cid:durableId="413358745">
    <w:abstractNumId w:val="54"/>
  </w:num>
  <w:num w:numId="214" w16cid:durableId="1523279751">
    <w:abstractNumId w:val="54"/>
  </w:num>
  <w:num w:numId="215" w16cid:durableId="1261136839">
    <w:abstractNumId w:val="54"/>
  </w:num>
  <w:num w:numId="216" w16cid:durableId="77673687">
    <w:abstractNumId w:val="54"/>
  </w:num>
  <w:num w:numId="217" w16cid:durableId="961182535">
    <w:abstractNumId w:val="54"/>
  </w:num>
  <w:num w:numId="218" w16cid:durableId="419452982">
    <w:abstractNumId w:val="54"/>
  </w:num>
  <w:num w:numId="219" w16cid:durableId="365757074">
    <w:abstractNumId w:val="54"/>
  </w:num>
  <w:num w:numId="220" w16cid:durableId="1343818532">
    <w:abstractNumId w:val="54"/>
  </w:num>
  <w:num w:numId="221" w16cid:durableId="2121416658">
    <w:abstractNumId w:val="54"/>
  </w:num>
  <w:num w:numId="222" w16cid:durableId="753747477">
    <w:abstractNumId w:val="54"/>
  </w:num>
  <w:num w:numId="223" w16cid:durableId="426660829">
    <w:abstractNumId w:val="54"/>
  </w:num>
  <w:num w:numId="224" w16cid:durableId="1779982533">
    <w:abstractNumId w:val="54"/>
  </w:num>
  <w:num w:numId="225" w16cid:durableId="314185760">
    <w:abstractNumId w:val="54"/>
  </w:num>
  <w:num w:numId="226" w16cid:durableId="611136735">
    <w:abstractNumId w:val="54"/>
  </w:num>
  <w:num w:numId="227" w16cid:durableId="1386949430">
    <w:abstractNumId w:val="54"/>
  </w:num>
  <w:num w:numId="228" w16cid:durableId="944850140">
    <w:abstractNumId w:val="54"/>
  </w:num>
  <w:num w:numId="229" w16cid:durableId="1024475531">
    <w:abstractNumId w:val="54"/>
  </w:num>
  <w:num w:numId="230" w16cid:durableId="89861805">
    <w:abstractNumId w:val="54"/>
  </w:num>
  <w:num w:numId="231" w16cid:durableId="266276548">
    <w:abstractNumId w:val="54"/>
  </w:num>
  <w:num w:numId="232" w16cid:durableId="1808937782">
    <w:abstractNumId w:val="54"/>
  </w:num>
  <w:num w:numId="233" w16cid:durableId="1312521165">
    <w:abstractNumId w:val="54"/>
  </w:num>
  <w:num w:numId="234" w16cid:durableId="505678880">
    <w:abstractNumId w:val="54"/>
  </w:num>
  <w:num w:numId="235" w16cid:durableId="549072063">
    <w:abstractNumId w:val="54"/>
  </w:num>
  <w:num w:numId="236" w16cid:durableId="496920925">
    <w:abstractNumId w:val="54"/>
  </w:num>
  <w:num w:numId="237" w16cid:durableId="1639453997">
    <w:abstractNumId w:val="54"/>
  </w:num>
  <w:num w:numId="238" w16cid:durableId="1320884185">
    <w:abstractNumId w:val="54"/>
  </w:num>
  <w:num w:numId="239" w16cid:durableId="201479318">
    <w:abstractNumId w:val="54"/>
  </w:num>
  <w:num w:numId="240" w16cid:durableId="559444220">
    <w:abstractNumId w:val="54"/>
  </w:num>
  <w:num w:numId="241" w16cid:durableId="755827730">
    <w:abstractNumId w:val="54"/>
  </w:num>
  <w:num w:numId="242" w16cid:durableId="862479488">
    <w:abstractNumId w:val="54"/>
  </w:num>
  <w:num w:numId="243" w16cid:durableId="1337464253">
    <w:abstractNumId w:val="54"/>
  </w:num>
  <w:num w:numId="244" w16cid:durableId="2119330848">
    <w:abstractNumId w:val="54"/>
  </w:num>
  <w:num w:numId="245" w16cid:durableId="1551069584">
    <w:abstractNumId w:val="54"/>
  </w:num>
  <w:num w:numId="246" w16cid:durableId="461308422">
    <w:abstractNumId w:val="54"/>
  </w:num>
  <w:num w:numId="247" w16cid:durableId="1827896071">
    <w:abstractNumId w:val="54"/>
  </w:num>
  <w:num w:numId="248" w16cid:durableId="1759594048">
    <w:abstractNumId w:val="54"/>
  </w:num>
  <w:num w:numId="249" w16cid:durableId="836116773">
    <w:abstractNumId w:val="54"/>
  </w:num>
  <w:num w:numId="250" w16cid:durableId="578831999">
    <w:abstractNumId w:val="54"/>
  </w:num>
  <w:num w:numId="251" w16cid:durableId="469330197">
    <w:abstractNumId w:val="54"/>
  </w:num>
  <w:num w:numId="252" w16cid:durableId="909969165">
    <w:abstractNumId w:val="54"/>
  </w:num>
  <w:num w:numId="253" w16cid:durableId="1935361682">
    <w:abstractNumId w:val="54"/>
  </w:num>
  <w:num w:numId="254" w16cid:durableId="1678340119">
    <w:abstractNumId w:val="41"/>
  </w:num>
  <w:num w:numId="255" w16cid:durableId="380716044">
    <w:abstractNumId w:val="54"/>
  </w:num>
  <w:num w:numId="256" w16cid:durableId="1299528834">
    <w:abstractNumId w:val="54"/>
  </w:num>
  <w:num w:numId="257" w16cid:durableId="892883311">
    <w:abstractNumId w:val="53"/>
  </w:num>
  <w:num w:numId="258" w16cid:durableId="1014498094">
    <w:abstractNumId w:val="54"/>
  </w:num>
  <w:num w:numId="259" w16cid:durableId="1600985994">
    <w:abstractNumId w:val="26"/>
  </w:num>
  <w:num w:numId="260" w16cid:durableId="1817914121">
    <w:abstractNumId w:val="54"/>
  </w:num>
  <w:num w:numId="261" w16cid:durableId="728309111">
    <w:abstractNumId w:val="54"/>
  </w:num>
  <w:num w:numId="262" w16cid:durableId="1339037938">
    <w:abstractNumId w:val="54"/>
  </w:num>
  <w:num w:numId="263" w16cid:durableId="847599710">
    <w:abstractNumId w:val="54"/>
  </w:num>
  <w:num w:numId="264" w16cid:durableId="1069963472">
    <w:abstractNumId w:val="54"/>
  </w:num>
  <w:num w:numId="265" w16cid:durableId="505829509">
    <w:abstractNumId w:val="24"/>
  </w:num>
  <w:num w:numId="266" w16cid:durableId="1532841616">
    <w:abstractNumId w:val="54"/>
  </w:num>
  <w:num w:numId="267" w16cid:durableId="207301036">
    <w:abstractNumId w:val="54"/>
  </w:num>
  <w:num w:numId="268" w16cid:durableId="973366794">
    <w:abstractNumId w:val="54"/>
  </w:num>
  <w:num w:numId="269" w16cid:durableId="30688262">
    <w:abstractNumId w:val="54"/>
  </w:num>
  <w:num w:numId="270" w16cid:durableId="110829919">
    <w:abstractNumId w:val="54"/>
  </w:num>
  <w:num w:numId="271" w16cid:durableId="1559242245">
    <w:abstractNumId w:val="54"/>
  </w:num>
  <w:num w:numId="272" w16cid:durableId="1489515798">
    <w:abstractNumId w:val="54"/>
  </w:num>
  <w:num w:numId="273" w16cid:durableId="1185561064">
    <w:abstractNumId w:val="54"/>
  </w:num>
  <w:num w:numId="274" w16cid:durableId="2021739274">
    <w:abstractNumId w:val="54"/>
  </w:num>
  <w:num w:numId="275" w16cid:durableId="1640919517">
    <w:abstractNumId w:val="54"/>
  </w:num>
  <w:num w:numId="276" w16cid:durableId="280919085">
    <w:abstractNumId w:val="54"/>
  </w:num>
  <w:num w:numId="277" w16cid:durableId="1213884902">
    <w:abstractNumId w:val="54"/>
  </w:num>
  <w:num w:numId="278" w16cid:durableId="522129321">
    <w:abstractNumId w:val="54"/>
  </w:num>
  <w:num w:numId="279" w16cid:durableId="947855997">
    <w:abstractNumId w:val="54"/>
  </w:num>
  <w:num w:numId="280" w16cid:durableId="1732657510">
    <w:abstractNumId w:val="54"/>
  </w:num>
  <w:num w:numId="281" w16cid:durableId="1436050029">
    <w:abstractNumId w:val="54"/>
  </w:num>
  <w:num w:numId="282" w16cid:durableId="248587020">
    <w:abstractNumId w:val="54"/>
  </w:num>
  <w:num w:numId="283" w16cid:durableId="413939912">
    <w:abstractNumId w:val="54"/>
  </w:num>
  <w:num w:numId="284" w16cid:durableId="623736610">
    <w:abstractNumId w:val="54"/>
  </w:num>
  <w:num w:numId="285" w16cid:durableId="1912961343">
    <w:abstractNumId w:val="54"/>
  </w:num>
  <w:num w:numId="286" w16cid:durableId="141194252">
    <w:abstractNumId w:val="54"/>
  </w:num>
  <w:num w:numId="287" w16cid:durableId="1593003147">
    <w:abstractNumId w:val="46"/>
  </w:num>
  <w:num w:numId="288" w16cid:durableId="4387246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7043231">
    <w:abstractNumId w:val="54"/>
  </w:num>
  <w:num w:numId="290" w16cid:durableId="782112816">
    <w:abstractNumId w:val="29"/>
  </w:num>
  <w:num w:numId="291" w16cid:durableId="1570767870">
    <w:abstractNumId w:val="54"/>
  </w:num>
  <w:num w:numId="292" w16cid:durableId="617297196">
    <w:abstractNumId w:val="54"/>
  </w:num>
  <w:num w:numId="293" w16cid:durableId="916789594">
    <w:abstractNumId w:val="27"/>
  </w:num>
  <w:num w:numId="294" w16cid:durableId="516774712">
    <w:abstractNumId w:val="74"/>
  </w:num>
  <w:num w:numId="295" w16cid:durableId="53509768">
    <w:abstractNumId w:val="69"/>
  </w:num>
  <w:num w:numId="296" w16cid:durableId="1776440015">
    <w:abstractNumId w:val="54"/>
  </w:num>
  <w:num w:numId="297" w16cid:durableId="5316519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345093157">
    <w:abstractNumId w:val="48"/>
  </w:num>
  <w:num w:numId="299" w16cid:durableId="988170835">
    <w:abstractNumId w:val="15"/>
  </w:num>
  <w:num w:numId="300" w16cid:durableId="89862453">
    <w:abstractNumId w:val="31"/>
  </w:num>
  <w:num w:numId="301" w16cid:durableId="350298610">
    <w:abstractNumId w:val="82"/>
  </w:num>
  <w:num w:numId="302" w16cid:durableId="1726954508">
    <w:abstractNumId w:val="54"/>
  </w:num>
  <w:num w:numId="303" w16cid:durableId="135151075">
    <w:abstractNumId w:val="88"/>
  </w:num>
  <w:num w:numId="304" w16cid:durableId="598147614">
    <w:abstractNumId w:val="54"/>
  </w:num>
  <w:num w:numId="305" w16cid:durableId="1948728696">
    <w:abstractNumId w:val="78"/>
  </w:num>
  <w:num w:numId="306" w16cid:durableId="220333120">
    <w:abstractNumId w:val="45"/>
  </w:num>
  <w:num w:numId="307" w16cid:durableId="1488671273">
    <w:abstractNumId w:val="38"/>
  </w:num>
  <w:num w:numId="308" w16cid:durableId="1273634150">
    <w:abstractNumId w:val="92"/>
  </w:num>
  <w:num w:numId="309" w16cid:durableId="2079201858">
    <w:abstractNumId w:val="16"/>
  </w:num>
  <w:num w:numId="310" w16cid:durableId="1055399177">
    <w:abstractNumId w:val="25"/>
  </w:num>
  <w:num w:numId="311" w16cid:durableId="1385983122">
    <w:abstractNumId w:val="72"/>
  </w:num>
  <w:num w:numId="312" w16cid:durableId="648706617">
    <w:abstractNumId w:val="33"/>
  </w:num>
  <w:num w:numId="313" w16cid:durableId="190845011">
    <w:abstractNumId w:val="81"/>
  </w:num>
  <w:num w:numId="314" w16cid:durableId="1751733318">
    <w:abstractNumId w:val="54"/>
  </w:num>
  <w:num w:numId="315" w16cid:durableId="1611401302">
    <w:abstractNumId w:val="54"/>
  </w:num>
  <w:num w:numId="316" w16cid:durableId="1241872704">
    <w:abstractNumId w:val="54"/>
  </w:num>
  <w:num w:numId="317" w16cid:durableId="905457920">
    <w:abstractNumId w:val="54"/>
  </w:num>
  <w:num w:numId="318" w16cid:durableId="803082548">
    <w:abstractNumId w:val="54"/>
  </w:num>
  <w:num w:numId="319" w16cid:durableId="1575361639">
    <w:abstractNumId w:val="54"/>
  </w:num>
  <w:num w:numId="320" w16cid:durableId="1383679422">
    <w:abstractNumId w:val="54"/>
  </w:num>
  <w:num w:numId="321" w16cid:durableId="1957522145">
    <w:abstractNumId w:val="54"/>
  </w:num>
  <w:num w:numId="322" w16cid:durableId="1383212900">
    <w:abstractNumId w:val="54"/>
  </w:num>
  <w:num w:numId="323" w16cid:durableId="1329290501">
    <w:abstractNumId w:val="54"/>
  </w:num>
  <w:num w:numId="324" w16cid:durableId="1179848839">
    <w:abstractNumId w:val="54"/>
  </w:num>
  <w:num w:numId="325" w16cid:durableId="1286041237">
    <w:abstractNumId w:val="54"/>
  </w:num>
  <w:num w:numId="326" w16cid:durableId="496729994">
    <w:abstractNumId w:val="54"/>
  </w:num>
  <w:num w:numId="327" w16cid:durableId="744648534">
    <w:abstractNumId w:val="54"/>
  </w:num>
  <w:num w:numId="328" w16cid:durableId="670645279">
    <w:abstractNumId w:val="54"/>
  </w:num>
  <w:num w:numId="329" w16cid:durableId="55664778">
    <w:abstractNumId w:val="54"/>
  </w:num>
  <w:num w:numId="330" w16cid:durableId="1306277590">
    <w:abstractNumId w:val="54"/>
  </w:num>
  <w:num w:numId="331" w16cid:durableId="755900296">
    <w:abstractNumId w:val="54"/>
  </w:num>
  <w:num w:numId="332" w16cid:durableId="1446541649">
    <w:abstractNumId w:val="54"/>
  </w:num>
  <w:num w:numId="333" w16cid:durableId="1370178427">
    <w:abstractNumId w:val="54"/>
  </w:num>
  <w:num w:numId="334" w16cid:durableId="687096667">
    <w:abstractNumId w:val="54"/>
  </w:num>
  <w:num w:numId="335" w16cid:durableId="132524547">
    <w:abstractNumId w:val="54"/>
  </w:num>
  <w:num w:numId="336" w16cid:durableId="1909001535">
    <w:abstractNumId w:val="54"/>
  </w:num>
  <w:num w:numId="337" w16cid:durableId="1764954728">
    <w:abstractNumId w:val="54"/>
  </w:num>
  <w:num w:numId="338" w16cid:durableId="1095202200">
    <w:abstractNumId w:val="54"/>
  </w:num>
  <w:num w:numId="339" w16cid:durableId="1570578804">
    <w:abstractNumId w:val="54"/>
  </w:num>
  <w:num w:numId="340" w16cid:durableId="1310330316">
    <w:abstractNumId w:val="54"/>
  </w:num>
  <w:num w:numId="341" w16cid:durableId="2119174354">
    <w:abstractNumId w:val="54"/>
  </w:num>
  <w:num w:numId="342" w16cid:durableId="2021352566">
    <w:abstractNumId w:val="54"/>
  </w:num>
  <w:num w:numId="343" w16cid:durableId="354237968">
    <w:abstractNumId w:val="54"/>
  </w:num>
  <w:num w:numId="344" w16cid:durableId="228079071">
    <w:abstractNumId w:val="54"/>
  </w:num>
  <w:num w:numId="345" w16cid:durableId="1179200324">
    <w:abstractNumId w:val="54"/>
  </w:num>
  <w:num w:numId="346" w16cid:durableId="1094009646">
    <w:abstractNumId w:val="54"/>
  </w:num>
  <w:num w:numId="347" w16cid:durableId="820076489">
    <w:abstractNumId w:val="54"/>
  </w:num>
  <w:num w:numId="348" w16cid:durableId="725185128">
    <w:abstractNumId w:val="54"/>
  </w:num>
  <w:num w:numId="349" w16cid:durableId="724261695">
    <w:abstractNumId w:val="54"/>
  </w:num>
  <w:num w:numId="350" w16cid:durableId="2103069209">
    <w:abstractNumId w:val="54"/>
  </w:num>
  <w:num w:numId="351" w16cid:durableId="215699684">
    <w:abstractNumId w:val="54"/>
  </w:num>
  <w:num w:numId="352" w16cid:durableId="498086138">
    <w:abstractNumId w:val="54"/>
  </w:num>
  <w:num w:numId="353" w16cid:durableId="168643274">
    <w:abstractNumId w:val="54"/>
  </w:num>
  <w:num w:numId="354" w16cid:durableId="533811570">
    <w:abstractNumId w:val="54"/>
  </w:num>
  <w:num w:numId="355" w16cid:durableId="1356612439">
    <w:abstractNumId w:val="54"/>
  </w:num>
  <w:num w:numId="356" w16cid:durableId="1856184382">
    <w:abstractNumId w:val="54"/>
  </w:num>
  <w:num w:numId="357" w16cid:durableId="451561074">
    <w:abstractNumId w:val="54"/>
  </w:num>
  <w:num w:numId="358" w16cid:durableId="2022589098">
    <w:abstractNumId w:val="54"/>
  </w:num>
  <w:num w:numId="359" w16cid:durableId="1942952271">
    <w:abstractNumId w:val="54"/>
  </w:num>
  <w:num w:numId="360" w16cid:durableId="332344318">
    <w:abstractNumId w:val="54"/>
  </w:num>
  <w:num w:numId="361" w16cid:durableId="944383508">
    <w:abstractNumId w:val="54"/>
  </w:num>
  <w:num w:numId="362" w16cid:durableId="594195">
    <w:abstractNumId w:val="54"/>
  </w:num>
  <w:num w:numId="363" w16cid:durableId="1449857650">
    <w:abstractNumId w:val="54"/>
  </w:num>
  <w:num w:numId="364" w16cid:durableId="972439626">
    <w:abstractNumId w:val="54"/>
  </w:num>
  <w:num w:numId="365" w16cid:durableId="2065374686">
    <w:abstractNumId w:val="54"/>
  </w:num>
  <w:num w:numId="366" w16cid:durableId="1621258075">
    <w:abstractNumId w:val="54"/>
  </w:num>
  <w:num w:numId="367" w16cid:durableId="515510183">
    <w:abstractNumId w:val="54"/>
  </w:num>
  <w:num w:numId="368" w16cid:durableId="450706372">
    <w:abstractNumId w:val="54"/>
  </w:num>
  <w:num w:numId="369" w16cid:durableId="1256674321">
    <w:abstractNumId w:val="54"/>
  </w:num>
  <w:num w:numId="370" w16cid:durableId="1815950205">
    <w:abstractNumId w:val="54"/>
  </w:num>
  <w:num w:numId="371" w16cid:durableId="71196740">
    <w:abstractNumId w:val="54"/>
  </w:num>
  <w:num w:numId="372" w16cid:durableId="462619709">
    <w:abstractNumId w:val="54"/>
  </w:num>
  <w:num w:numId="373" w16cid:durableId="1632244259">
    <w:abstractNumId w:val="54"/>
  </w:num>
  <w:num w:numId="374" w16cid:durableId="1945845561">
    <w:abstractNumId w:val="54"/>
  </w:num>
  <w:num w:numId="375" w16cid:durableId="1304505654">
    <w:abstractNumId w:val="54"/>
  </w:num>
  <w:num w:numId="376" w16cid:durableId="2111732278">
    <w:abstractNumId w:val="54"/>
  </w:num>
  <w:num w:numId="377" w16cid:durableId="1890261967">
    <w:abstractNumId w:val="54"/>
  </w:num>
  <w:num w:numId="378" w16cid:durableId="1966736932">
    <w:abstractNumId w:val="54"/>
  </w:num>
  <w:num w:numId="379" w16cid:durableId="257979895">
    <w:abstractNumId w:val="54"/>
  </w:num>
  <w:num w:numId="380" w16cid:durableId="1643272354">
    <w:abstractNumId w:val="54"/>
  </w:num>
  <w:num w:numId="381" w16cid:durableId="1703627199">
    <w:abstractNumId w:val="54"/>
  </w:num>
  <w:num w:numId="382" w16cid:durableId="1754207335">
    <w:abstractNumId w:val="54"/>
  </w:num>
  <w:num w:numId="383" w16cid:durableId="455683690">
    <w:abstractNumId w:val="54"/>
  </w:num>
  <w:num w:numId="384" w16cid:durableId="156189867">
    <w:abstractNumId w:val="54"/>
  </w:num>
  <w:num w:numId="385" w16cid:durableId="1049955639">
    <w:abstractNumId w:val="54"/>
  </w:num>
  <w:num w:numId="386" w16cid:durableId="493880936">
    <w:abstractNumId w:val="54"/>
  </w:num>
  <w:num w:numId="387" w16cid:durableId="374933017">
    <w:abstractNumId w:val="54"/>
  </w:num>
  <w:num w:numId="388" w16cid:durableId="222374187">
    <w:abstractNumId w:val="54"/>
  </w:num>
  <w:num w:numId="389" w16cid:durableId="1967158458">
    <w:abstractNumId w:val="54"/>
  </w:num>
  <w:num w:numId="390" w16cid:durableId="725373596">
    <w:abstractNumId w:val="54"/>
  </w:num>
  <w:num w:numId="391" w16cid:durableId="104933546">
    <w:abstractNumId w:val="54"/>
  </w:num>
  <w:num w:numId="392" w16cid:durableId="184489395">
    <w:abstractNumId w:val="54"/>
  </w:num>
  <w:num w:numId="393" w16cid:durableId="735665984">
    <w:abstractNumId w:val="54"/>
  </w:num>
  <w:num w:numId="394" w16cid:durableId="1212881119">
    <w:abstractNumId w:val="54"/>
  </w:num>
  <w:num w:numId="395" w16cid:durableId="374624111">
    <w:abstractNumId w:val="54"/>
  </w:num>
  <w:num w:numId="396" w16cid:durableId="1082946134">
    <w:abstractNumId w:val="54"/>
  </w:num>
  <w:num w:numId="397" w16cid:durableId="172189591">
    <w:abstractNumId w:val="63"/>
  </w:num>
  <w:numIdMacAtCleanup w:val="3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BB"/>
    <w:rsid w:val="00000121"/>
    <w:rsid w:val="00000364"/>
    <w:rsid w:val="00000EB8"/>
    <w:rsid w:val="00000FAE"/>
    <w:rsid w:val="000019E9"/>
    <w:rsid w:val="000021C8"/>
    <w:rsid w:val="00003358"/>
    <w:rsid w:val="00003588"/>
    <w:rsid w:val="00003B3E"/>
    <w:rsid w:val="00003F16"/>
    <w:rsid w:val="00003FB7"/>
    <w:rsid w:val="00003FFA"/>
    <w:rsid w:val="00004369"/>
    <w:rsid w:val="00004BE9"/>
    <w:rsid w:val="000052FD"/>
    <w:rsid w:val="000054F0"/>
    <w:rsid w:val="00005944"/>
    <w:rsid w:val="0000648E"/>
    <w:rsid w:val="00006B4A"/>
    <w:rsid w:val="00007214"/>
    <w:rsid w:val="0000721B"/>
    <w:rsid w:val="000074F8"/>
    <w:rsid w:val="000108EE"/>
    <w:rsid w:val="00010E49"/>
    <w:rsid w:val="0001181C"/>
    <w:rsid w:val="00011BB6"/>
    <w:rsid w:val="00012E15"/>
    <w:rsid w:val="00012EB1"/>
    <w:rsid w:val="0001348C"/>
    <w:rsid w:val="00014533"/>
    <w:rsid w:val="00014617"/>
    <w:rsid w:val="00014B4C"/>
    <w:rsid w:val="000151A4"/>
    <w:rsid w:val="00015816"/>
    <w:rsid w:val="00016AE0"/>
    <w:rsid w:val="00016FEA"/>
    <w:rsid w:val="0001778C"/>
    <w:rsid w:val="000204BE"/>
    <w:rsid w:val="000215D4"/>
    <w:rsid w:val="00022664"/>
    <w:rsid w:val="000234F5"/>
    <w:rsid w:val="00023EC7"/>
    <w:rsid w:val="00024386"/>
    <w:rsid w:val="00024708"/>
    <w:rsid w:val="00024A2E"/>
    <w:rsid w:val="000258B7"/>
    <w:rsid w:val="00025B2A"/>
    <w:rsid w:val="00026111"/>
    <w:rsid w:val="0002647E"/>
    <w:rsid w:val="0003030B"/>
    <w:rsid w:val="000308AC"/>
    <w:rsid w:val="00030945"/>
    <w:rsid w:val="00030AAC"/>
    <w:rsid w:val="00030E5C"/>
    <w:rsid w:val="00031189"/>
    <w:rsid w:val="000314D6"/>
    <w:rsid w:val="0003157B"/>
    <w:rsid w:val="0003169F"/>
    <w:rsid w:val="00031CFF"/>
    <w:rsid w:val="00032BA5"/>
    <w:rsid w:val="00032C01"/>
    <w:rsid w:val="00032CF2"/>
    <w:rsid w:val="00033326"/>
    <w:rsid w:val="0003351E"/>
    <w:rsid w:val="00033E9C"/>
    <w:rsid w:val="00033EAB"/>
    <w:rsid w:val="0003423C"/>
    <w:rsid w:val="00034417"/>
    <w:rsid w:val="00035CCB"/>
    <w:rsid w:val="0003658C"/>
    <w:rsid w:val="00036C52"/>
    <w:rsid w:val="00036EF5"/>
    <w:rsid w:val="00040139"/>
    <w:rsid w:val="0004093E"/>
    <w:rsid w:val="00042406"/>
    <w:rsid w:val="0004256B"/>
    <w:rsid w:val="00043F3D"/>
    <w:rsid w:val="00044128"/>
    <w:rsid w:val="00044662"/>
    <w:rsid w:val="0004475C"/>
    <w:rsid w:val="00045DEE"/>
    <w:rsid w:val="00045E80"/>
    <w:rsid w:val="000469CE"/>
    <w:rsid w:val="00047125"/>
    <w:rsid w:val="0004770A"/>
    <w:rsid w:val="00047A2C"/>
    <w:rsid w:val="000506B4"/>
    <w:rsid w:val="000509ED"/>
    <w:rsid w:val="00050AC3"/>
    <w:rsid w:val="00051114"/>
    <w:rsid w:val="00051691"/>
    <w:rsid w:val="0005230E"/>
    <w:rsid w:val="00052356"/>
    <w:rsid w:val="00053231"/>
    <w:rsid w:val="000532F1"/>
    <w:rsid w:val="0005342B"/>
    <w:rsid w:val="00053517"/>
    <w:rsid w:val="0005392F"/>
    <w:rsid w:val="00053E08"/>
    <w:rsid w:val="00055327"/>
    <w:rsid w:val="00056016"/>
    <w:rsid w:val="000562DB"/>
    <w:rsid w:val="000563AC"/>
    <w:rsid w:val="00056438"/>
    <w:rsid w:val="0005645F"/>
    <w:rsid w:val="0005712C"/>
    <w:rsid w:val="000579EE"/>
    <w:rsid w:val="0006073A"/>
    <w:rsid w:val="000610F3"/>
    <w:rsid w:val="00061519"/>
    <w:rsid w:val="00062C7F"/>
    <w:rsid w:val="00063DA1"/>
    <w:rsid w:val="000642B9"/>
    <w:rsid w:val="0006473A"/>
    <w:rsid w:val="00064BC4"/>
    <w:rsid w:val="00066804"/>
    <w:rsid w:val="00066E26"/>
    <w:rsid w:val="00066F55"/>
    <w:rsid w:val="000678EF"/>
    <w:rsid w:val="00067EA4"/>
    <w:rsid w:val="00070095"/>
    <w:rsid w:val="000703D8"/>
    <w:rsid w:val="00070813"/>
    <w:rsid w:val="00070A2E"/>
    <w:rsid w:val="00071969"/>
    <w:rsid w:val="00071E0F"/>
    <w:rsid w:val="00071E75"/>
    <w:rsid w:val="0007242C"/>
    <w:rsid w:val="00072EBF"/>
    <w:rsid w:val="000746B1"/>
    <w:rsid w:val="00074B49"/>
    <w:rsid w:val="000757A3"/>
    <w:rsid w:val="0007587B"/>
    <w:rsid w:val="0007645C"/>
    <w:rsid w:val="000772A0"/>
    <w:rsid w:val="00077AF1"/>
    <w:rsid w:val="00077F2A"/>
    <w:rsid w:val="0008011A"/>
    <w:rsid w:val="00080C32"/>
    <w:rsid w:val="00081F25"/>
    <w:rsid w:val="000833C7"/>
    <w:rsid w:val="00083470"/>
    <w:rsid w:val="0008437E"/>
    <w:rsid w:val="000843B7"/>
    <w:rsid w:val="000848D7"/>
    <w:rsid w:val="00084FA8"/>
    <w:rsid w:val="0008596A"/>
    <w:rsid w:val="0008697F"/>
    <w:rsid w:val="0008754D"/>
    <w:rsid w:val="00090671"/>
    <w:rsid w:val="00090EE0"/>
    <w:rsid w:val="0009134E"/>
    <w:rsid w:val="000914D6"/>
    <w:rsid w:val="0009287D"/>
    <w:rsid w:val="00093C96"/>
    <w:rsid w:val="00094646"/>
    <w:rsid w:val="00094F67"/>
    <w:rsid w:val="000950FE"/>
    <w:rsid w:val="00095436"/>
    <w:rsid w:val="00096475"/>
    <w:rsid w:val="00096499"/>
    <w:rsid w:val="00096DB7"/>
    <w:rsid w:val="00096F42"/>
    <w:rsid w:val="000976B4"/>
    <w:rsid w:val="000A10E6"/>
    <w:rsid w:val="000A12E3"/>
    <w:rsid w:val="000A13F6"/>
    <w:rsid w:val="000A178B"/>
    <w:rsid w:val="000A19EA"/>
    <w:rsid w:val="000A1FC7"/>
    <w:rsid w:val="000A267A"/>
    <w:rsid w:val="000A2708"/>
    <w:rsid w:val="000A3206"/>
    <w:rsid w:val="000A4190"/>
    <w:rsid w:val="000A4723"/>
    <w:rsid w:val="000A4CAD"/>
    <w:rsid w:val="000A58A0"/>
    <w:rsid w:val="000A5A0C"/>
    <w:rsid w:val="000A5D37"/>
    <w:rsid w:val="000A6FCC"/>
    <w:rsid w:val="000A711A"/>
    <w:rsid w:val="000A72BA"/>
    <w:rsid w:val="000A7835"/>
    <w:rsid w:val="000A7FB5"/>
    <w:rsid w:val="000B004A"/>
    <w:rsid w:val="000B053C"/>
    <w:rsid w:val="000B0ABD"/>
    <w:rsid w:val="000B1094"/>
    <w:rsid w:val="000B150A"/>
    <w:rsid w:val="000B1A56"/>
    <w:rsid w:val="000B2092"/>
    <w:rsid w:val="000B234F"/>
    <w:rsid w:val="000B2CBA"/>
    <w:rsid w:val="000B348A"/>
    <w:rsid w:val="000B3C88"/>
    <w:rsid w:val="000B3ED3"/>
    <w:rsid w:val="000B4930"/>
    <w:rsid w:val="000B4A1C"/>
    <w:rsid w:val="000B4DD8"/>
    <w:rsid w:val="000B5980"/>
    <w:rsid w:val="000B62A0"/>
    <w:rsid w:val="000B65B8"/>
    <w:rsid w:val="000B6FED"/>
    <w:rsid w:val="000B7B15"/>
    <w:rsid w:val="000B7E2F"/>
    <w:rsid w:val="000C039E"/>
    <w:rsid w:val="000C131C"/>
    <w:rsid w:val="000C13FA"/>
    <w:rsid w:val="000C151A"/>
    <w:rsid w:val="000C19D5"/>
    <w:rsid w:val="000C2F15"/>
    <w:rsid w:val="000C39E5"/>
    <w:rsid w:val="000C3A89"/>
    <w:rsid w:val="000C3F77"/>
    <w:rsid w:val="000C4F55"/>
    <w:rsid w:val="000C4FEB"/>
    <w:rsid w:val="000C76E5"/>
    <w:rsid w:val="000D1251"/>
    <w:rsid w:val="000D12AF"/>
    <w:rsid w:val="000D1BB3"/>
    <w:rsid w:val="000D2142"/>
    <w:rsid w:val="000D232D"/>
    <w:rsid w:val="000D24F5"/>
    <w:rsid w:val="000D26FB"/>
    <w:rsid w:val="000D3F0E"/>
    <w:rsid w:val="000D4290"/>
    <w:rsid w:val="000D4B1D"/>
    <w:rsid w:val="000D51D8"/>
    <w:rsid w:val="000D69B5"/>
    <w:rsid w:val="000D6C71"/>
    <w:rsid w:val="000D6F41"/>
    <w:rsid w:val="000D7BAC"/>
    <w:rsid w:val="000D7E07"/>
    <w:rsid w:val="000E070B"/>
    <w:rsid w:val="000E0A3A"/>
    <w:rsid w:val="000E14F0"/>
    <w:rsid w:val="000E18BA"/>
    <w:rsid w:val="000E1AD4"/>
    <w:rsid w:val="000E1D61"/>
    <w:rsid w:val="000E2763"/>
    <w:rsid w:val="000E2C6D"/>
    <w:rsid w:val="000E328D"/>
    <w:rsid w:val="000E33AE"/>
    <w:rsid w:val="000E3B17"/>
    <w:rsid w:val="000E3B27"/>
    <w:rsid w:val="000E41C0"/>
    <w:rsid w:val="000E43DF"/>
    <w:rsid w:val="000E4C08"/>
    <w:rsid w:val="000E4D89"/>
    <w:rsid w:val="000E52DF"/>
    <w:rsid w:val="000E5C65"/>
    <w:rsid w:val="000E638A"/>
    <w:rsid w:val="000E6411"/>
    <w:rsid w:val="000E656A"/>
    <w:rsid w:val="000E68AB"/>
    <w:rsid w:val="000E6B81"/>
    <w:rsid w:val="000F0879"/>
    <w:rsid w:val="000F0BD2"/>
    <w:rsid w:val="000F0FD3"/>
    <w:rsid w:val="000F1592"/>
    <w:rsid w:val="000F1E14"/>
    <w:rsid w:val="000F225E"/>
    <w:rsid w:val="000F2410"/>
    <w:rsid w:val="000F2716"/>
    <w:rsid w:val="000F286E"/>
    <w:rsid w:val="000F2C39"/>
    <w:rsid w:val="000F3DB1"/>
    <w:rsid w:val="000F498B"/>
    <w:rsid w:val="000F5985"/>
    <w:rsid w:val="000F64F0"/>
    <w:rsid w:val="000F65F7"/>
    <w:rsid w:val="000F6C9B"/>
    <w:rsid w:val="001008F6"/>
    <w:rsid w:val="00102464"/>
    <w:rsid w:val="0010251F"/>
    <w:rsid w:val="00102C2B"/>
    <w:rsid w:val="00102D95"/>
    <w:rsid w:val="00103045"/>
    <w:rsid w:val="00103108"/>
    <w:rsid w:val="00103C39"/>
    <w:rsid w:val="0010492A"/>
    <w:rsid w:val="001049C2"/>
    <w:rsid w:val="00105074"/>
    <w:rsid w:val="0010556D"/>
    <w:rsid w:val="001078C6"/>
    <w:rsid w:val="00107F03"/>
    <w:rsid w:val="00107FC8"/>
    <w:rsid w:val="00111F56"/>
    <w:rsid w:val="001132B5"/>
    <w:rsid w:val="00113338"/>
    <w:rsid w:val="00113553"/>
    <w:rsid w:val="00113A7D"/>
    <w:rsid w:val="00114227"/>
    <w:rsid w:val="0011488E"/>
    <w:rsid w:val="00114F5D"/>
    <w:rsid w:val="001155FE"/>
    <w:rsid w:val="001157FF"/>
    <w:rsid w:val="001159B0"/>
    <w:rsid w:val="00115C5D"/>
    <w:rsid w:val="00116684"/>
    <w:rsid w:val="001166A9"/>
    <w:rsid w:val="00116E17"/>
    <w:rsid w:val="00117598"/>
    <w:rsid w:val="001178B0"/>
    <w:rsid w:val="00117982"/>
    <w:rsid w:val="00117ECF"/>
    <w:rsid w:val="0012028D"/>
    <w:rsid w:val="00120EE7"/>
    <w:rsid w:val="001216EB"/>
    <w:rsid w:val="00121ACB"/>
    <w:rsid w:val="0012217A"/>
    <w:rsid w:val="001222A4"/>
    <w:rsid w:val="001224C1"/>
    <w:rsid w:val="00122704"/>
    <w:rsid w:val="001228C4"/>
    <w:rsid w:val="001238BB"/>
    <w:rsid w:val="0012486E"/>
    <w:rsid w:val="0012536C"/>
    <w:rsid w:val="00125F7A"/>
    <w:rsid w:val="00126284"/>
    <w:rsid w:val="0012638F"/>
    <w:rsid w:val="001266E0"/>
    <w:rsid w:val="001276A6"/>
    <w:rsid w:val="001307D9"/>
    <w:rsid w:val="0013404C"/>
    <w:rsid w:val="001340B9"/>
    <w:rsid w:val="00134147"/>
    <w:rsid w:val="00134187"/>
    <w:rsid w:val="001347B4"/>
    <w:rsid w:val="00134A23"/>
    <w:rsid w:val="00134C04"/>
    <w:rsid w:val="00135F8D"/>
    <w:rsid w:val="00135FB7"/>
    <w:rsid w:val="00136161"/>
    <w:rsid w:val="00136827"/>
    <w:rsid w:val="00136D76"/>
    <w:rsid w:val="00137C3F"/>
    <w:rsid w:val="001400D5"/>
    <w:rsid w:val="001409B5"/>
    <w:rsid w:val="0014119E"/>
    <w:rsid w:val="00141ADE"/>
    <w:rsid w:val="00142980"/>
    <w:rsid w:val="0014343A"/>
    <w:rsid w:val="00144100"/>
    <w:rsid w:val="001442BF"/>
    <w:rsid w:val="00144792"/>
    <w:rsid w:val="00144AFC"/>
    <w:rsid w:val="001459D8"/>
    <w:rsid w:val="00145F43"/>
    <w:rsid w:val="00146141"/>
    <w:rsid w:val="0014670F"/>
    <w:rsid w:val="00146BD7"/>
    <w:rsid w:val="00150505"/>
    <w:rsid w:val="00150FBD"/>
    <w:rsid w:val="001515EE"/>
    <w:rsid w:val="0015163D"/>
    <w:rsid w:val="00151BE2"/>
    <w:rsid w:val="00151F40"/>
    <w:rsid w:val="00152232"/>
    <w:rsid w:val="001524BB"/>
    <w:rsid w:val="00152A46"/>
    <w:rsid w:val="001535B1"/>
    <w:rsid w:val="00153609"/>
    <w:rsid w:val="00153BCA"/>
    <w:rsid w:val="00153D67"/>
    <w:rsid w:val="00155578"/>
    <w:rsid w:val="001555C7"/>
    <w:rsid w:val="0015621E"/>
    <w:rsid w:val="0015684A"/>
    <w:rsid w:val="00157B79"/>
    <w:rsid w:val="0016047E"/>
    <w:rsid w:val="00160566"/>
    <w:rsid w:val="00160DE8"/>
    <w:rsid w:val="001618E7"/>
    <w:rsid w:val="00162075"/>
    <w:rsid w:val="00162E0F"/>
    <w:rsid w:val="0016411F"/>
    <w:rsid w:val="001648F5"/>
    <w:rsid w:val="001649BE"/>
    <w:rsid w:val="00165329"/>
    <w:rsid w:val="00165459"/>
    <w:rsid w:val="00165509"/>
    <w:rsid w:val="00165551"/>
    <w:rsid w:val="00165BF5"/>
    <w:rsid w:val="0016614B"/>
    <w:rsid w:val="00166A36"/>
    <w:rsid w:val="00166E3E"/>
    <w:rsid w:val="0016736B"/>
    <w:rsid w:val="001677EA"/>
    <w:rsid w:val="00170108"/>
    <w:rsid w:val="00170D71"/>
    <w:rsid w:val="00171858"/>
    <w:rsid w:val="001718CB"/>
    <w:rsid w:val="00171DC9"/>
    <w:rsid w:val="0017291B"/>
    <w:rsid w:val="00172C46"/>
    <w:rsid w:val="00172E40"/>
    <w:rsid w:val="00174250"/>
    <w:rsid w:val="0017452D"/>
    <w:rsid w:val="00174FA6"/>
    <w:rsid w:val="00175039"/>
    <w:rsid w:val="00175787"/>
    <w:rsid w:val="00176305"/>
    <w:rsid w:val="0017692D"/>
    <w:rsid w:val="001772B4"/>
    <w:rsid w:val="00180158"/>
    <w:rsid w:val="00180BA8"/>
    <w:rsid w:val="00180BCC"/>
    <w:rsid w:val="00182181"/>
    <w:rsid w:val="0018219B"/>
    <w:rsid w:val="00182750"/>
    <w:rsid w:val="00183106"/>
    <w:rsid w:val="001831BF"/>
    <w:rsid w:val="0018349A"/>
    <w:rsid w:val="001839AB"/>
    <w:rsid w:val="00183B69"/>
    <w:rsid w:val="00184315"/>
    <w:rsid w:val="00186611"/>
    <w:rsid w:val="00190700"/>
    <w:rsid w:val="0019099A"/>
    <w:rsid w:val="00190B7E"/>
    <w:rsid w:val="00190C17"/>
    <w:rsid w:val="00190E02"/>
    <w:rsid w:val="00190E10"/>
    <w:rsid w:val="00191304"/>
    <w:rsid w:val="00191AD5"/>
    <w:rsid w:val="00191C2E"/>
    <w:rsid w:val="0019201E"/>
    <w:rsid w:val="00192321"/>
    <w:rsid w:val="001923AC"/>
    <w:rsid w:val="00193013"/>
    <w:rsid w:val="00193A91"/>
    <w:rsid w:val="001946CA"/>
    <w:rsid w:val="001971F4"/>
    <w:rsid w:val="00197C0B"/>
    <w:rsid w:val="001A00EA"/>
    <w:rsid w:val="001A1557"/>
    <w:rsid w:val="001A17D5"/>
    <w:rsid w:val="001A19EE"/>
    <w:rsid w:val="001A34CF"/>
    <w:rsid w:val="001A3627"/>
    <w:rsid w:val="001A389B"/>
    <w:rsid w:val="001A3BC9"/>
    <w:rsid w:val="001A4396"/>
    <w:rsid w:val="001A4688"/>
    <w:rsid w:val="001A4A31"/>
    <w:rsid w:val="001A4E6D"/>
    <w:rsid w:val="001A614D"/>
    <w:rsid w:val="001A616E"/>
    <w:rsid w:val="001A633D"/>
    <w:rsid w:val="001A67C8"/>
    <w:rsid w:val="001A6A94"/>
    <w:rsid w:val="001A6E4A"/>
    <w:rsid w:val="001A7E4B"/>
    <w:rsid w:val="001A7F51"/>
    <w:rsid w:val="001B04B8"/>
    <w:rsid w:val="001B06D0"/>
    <w:rsid w:val="001B10EC"/>
    <w:rsid w:val="001B2479"/>
    <w:rsid w:val="001B2498"/>
    <w:rsid w:val="001B3039"/>
    <w:rsid w:val="001B384F"/>
    <w:rsid w:val="001B3D73"/>
    <w:rsid w:val="001B5379"/>
    <w:rsid w:val="001B55A4"/>
    <w:rsid w:val="001B6463"/>
    <w:rsid w:val="001B6542"/>
    <w:rsid w:val="001B6960"/>
    <w:rsid w:val="001B6B33"/>
    <w:rsid w:val="001B6CCE"/>
    <w:rsid w:val="001B73D0"/>
    <w:rsid w:val="001B752E"/>
    <w:rsid w:val="001C14A1"/>
    <w:rsid w:val="001C2196"/>
    <w:rsid w:val="001C27FA"/>
    <w:rsid w:val="001C2E8E"/>
    <w:rsid w:val="001C30DB"/>
    <w:rsid w:val="001C35B6"/>
    <w:rsid w:val="001C3714"/>
    <w:rsid w:val="001C3927"/>
    <w:rsid w:val="001C3EF9"/>
    <w:rsid w:val="001C45B5"/>
    <w:rsid w:val="001C4641"/>
    <w:rsid w:val="001C46BE"/>
    <w:rsid w:val="001C4BE8"/>
    <w:rsid w:val="001C4D76"/>
    <w:rsid w:val="001C5AFE"/>
    <w:rsid w:val="001C5BB9"/>
    <w:rsid w:val="001C6999"/>
    <w:rsid w:val="001C6FC8"/>
    <w:rsid w:val="001C7A43"/>
    <w:rsid w:val="001D02DE"/>
    <w:rsid w:val="001D078F"/>
    <w:rsid w:val="001D0BF8"/>
    <w:rsid w:val="001D115D"/>
    <w:rsid w:val="001D2619"/>
    <w:rsid w:val="001D2648"/>
    <w:rsid w:val="001D28D6"/>
    <w:rsid w:val="001D340C"/>
    <w:rsid w:val="001D35E5"/>
    <w:rsid w:val="001D489B"/>
    <w:rsid w:val="001D52D0"/>
    <w:rsid w:val="001D5AC8"/>
    <w:rsid w:val="001D5E7C"/>
    <w:rsid w:val="001D6334"/>
    <w:rsid w:val="001D6E2E"/>
    <w:rsid w:val="001E0103"/>
    <w:rsid w:val="001E0380"/>
    <w:rsid w:val="001E0D51"/>
    <w:rsid w:val="001E11B9"/>
    <w:rsid w:val="001E1350"/>
    <w:rsid w:val="001E1C8C"/>
    <w:rsid w:val="001E2602"/>
    <w:rsid w:val="001E2C00"/>
    <w:rsid w:val="001E2CB2"/>
    <w:rsid w:val="001E2CD0"/>
    <w:rsid w:val="001E4049"/>
    <w:rsid w:val="001E4745"/>
    <w:rsid w:val="001E4907"/>
    <w:rsid w:val="001E4E90"/>
    <w:rsid w:val="001E50C2"/>
    <w:rsid w:val="001E5508"/>
    <w:rsid w:val="001E5A0E"/>
    <w:rsid w:val="001E6B2A"/>
    <w:rsid w:val="001E6CFE"/>
    <w:rsid w:val="001E7431"/>
    <w:rsid w:val="001F00A0"/>
    <w:rsid w:val="001F0F98"/>
    <w:rsid w:val="001F1EE3"/>
    <w:rsid w:val="001F36F0"/>
    <w:rsid w:val="001F4A6F"/>
    <w:rsid w:val="001F4B15"/>
    <w:rsid w:val="001F57AF"/>
    <w:rsid w:val="001F64FC"/>
    <w:rsid w:val="001F6957"/>
    <w:rsid w:val="001F6E5F"/>
    <w:rsid w:val="0020025F"/>
    <w:rsid w:val="002003B8"/>
    <w:rsid w:val="00200647"/>
    <w:rsid w:val="0020132C"/>
    <w:rsid w:val="002017CB"/>
    <w:rsid w:val="00202B84"/>
    <w:rsid w:val="00202BFF"/>
    <w:rsid w:val="00202F84"/>
    <w:rsid w:val="00203D96"/>
    <w:rsid w:val="00203F66"/>
    <w:rsid w:val="002041CC"/>
    <w:rsid w:val="00204A68"/>
    <w:rsid w:val="0020519F"/>
    <w:rsid w:val="00205250"/>
    <w:rsid w:val="00205472"/>
    <w:rsid w:val="002054E5"/>
    <w:rsid w:val="00205872"/>
    <w:rsid w:val="00205C7C"/>
    <w:rsid w:val="00206326"/>
    <w:rsid w:val="002069FC"/>
    <w:rsid w:val="00206CDF"/>
    <w:rsid w:val="00207701"/>
    <w:rsid w:val="002100E3"/>
    <w:rsid w:val="002101D3"/>
    <w:rsid w:val="00210D06"/>
    <w:rsid w:val="00211ECE"/>
    <w:rsid w:val="00211FC4"/>
    <w:rsid w:val="00212A94"/>
    <w:rsid w:val="00213AA6"/>
    <w:rsid w:val="00213B67"/>
    <w:rsid w:val="002143BA"/>
    <w:rsid w:val="0021506B"/>
    <w:rsid w:val="00216458"/>
    <w:rsid w:val="00216A99"/>
    <w:rsid w:val="00217275"/>
    <w:rsid w:val="00217E6E"/>
    <w:rsid w:val="002207DB"/>
    <w:rsid w:val="00221157"/>
    <w:rsid w:val="0022138B"/>
    <w:rsid w:val="00221985"/>
    <w:rsid w:val="002221AB"/>
    <w:rsid w:val="00222237"/>
    <w:rsid w:val="00222A7A"/>
    <w:rsid w:val="0022481C"/>
    <w:rsid w:val="00225A3A"/>
    <w:rsid w:val="00225A9B"/>
    <w:rsid w:val="00226755"/>
    <w:rsid w:val="00227C05"/>
    <w:rsid w:val="00227F03"/>
    <w:rsid w:val="00230815"/>
    <w:rsid w:val="00232504"/>
    <w:rsid w:val="00232571"/>
    <w:rsid w:val="00232D9A"/>
    <w:rsid w:val="00233432"/>
    <w:rsid w:val="002338EB"/>
    <w:rsid w:val="002346CB"/>
    <w:rsid w:val="002349AE"/>
    <w:rsid w:val="00234E2F"/>
    <w:rsid w:val="0023572E"/>
    <w:rsid w:val="00235837"/>
    <w:rsid w:val="00236817"/>
    <w:rsid w:val="00236D16"/>
    <w:rsid w:val="00237FDA"/>
    <w:rsid w:val="00241032"/>
    <w:rsid w:val="00241464"/>
    <w:rsid w:val="00241686"/>
    <w:rsid w:val="00242714"/>
    <w:rsid w:val="0024280E"/>
    <w:rsid w:val="00242825"/>
    <w:rsid w:val="00242A06"/>
    <w:rsid w:val="00243FA5"/>
    <w:rsid w:val="002443C2"/>
    <w:rsid w:val="002444F2"/>
    <w:rsid w:val="00244C43"/>
    <w:rsid w:val="00244D88"/>
    <w:rsid w:val="00245A77"/>
    <w:rsid w:val="00245F2F"/>
    <w:rsid w:val="0024631F"/>
    <w:rsid w:val="002463D7"/>
    <w:rsid w:val="002463E1"/>
    <w:rsid w:val="002469DC"/>
    <w:rsid w:val="00246F39"/>
    <w:rsid w:val="0024733A"/>
    <w:rsid w:val="00247770"/>
    <w:rsid w:val="00247AA2"/>
    <w:rsid w:val="002505D4"/>
    <w:rsid w:val="0025140E"/>
    <w:rsid w:val="00252F84"/>
    <w:rsid w:val="00253110"/>
    <w:rsid w:val="00253281"/>
    <w:rsid w:val="0025354A"/>
    <w:rsid w:val="002539A1"/>
    <w:rsid w:val="002568F2"/>
    <w:rsid w:val="00257440"/>
    <w:rsid w:val="0026003E"/>
    <w:rsid w:val="002603A0"/>
    <w:rsid w:val="002608D7"/>
    <w:rsid w:val="00261CAA"/>
    <w:rsid w:val="002625F2"/>
    <w:rsid w:val="00262D69"/>
    <w:rsid w:val="00262F71"/>
    <w:rsid w:val="00264A3E"/>
    <w:rsid w:val="00264A6C"/>
    <w:rsid w:val="00264C64"/>
    <w:rsid w:val="00264FDF"/>
    <w:rsid w:val="00265313"/>
    <w:rsid w:val="00265555"/>
    <w:rsid w:val="00265DAE"/>
    <w:rsid w:val="00267204"/>
    <w:rsid w:val="00267740"/>
    <w:rsid w:val="00270285"/>
    <w:rsid w:val="00270306"/>
    <w:rsid w:val="00270507"/>
    <w:rsid w:val="00270715"/>
    <w:rsid w:val="00272560"/>
    <w:rsid w:val="002725A2"/>
    <w:rsid w:val="00272858"/>
    <w:rsid w:val="00272A50"/>
    <w:rsid w:val="00272AE0"/>
    <w:rsid w:val="00272F3C"/>
    <w:rsid w:val="00272F3E"/>
    <w:rsid w:val="002736C1"/>
    <w:rsid w:val="002741E7"/>
    <w:rsid w:val="00274BB1"/>
    <w:rsid w:val="002753D2"/>
    <w:rsid w:val="002757AC"/>
    <w:rsid w:val="00277305"/>
    <w:rsid w:val="0027746B"/>
    <w:rsid w:val="00277702"/>
    <w:rsid w:val="00277BF2"/>
    <w:rsid w:val="002804BC"/>
    <w:rsid w:val="00281937"/>
    <w:rsid w:val="00282880"/>
    <w:rsid w:val="00282B9C"/>
    <w:rsid w:val="00283409"/>
    <w:rsid w:val="002843B2"/>
    <w:rsid w:val="00284956"/>
    <w:rsid w:val="002849C1"/>
    <w:rsid w:val="00285502"/>
    <w:rsid w:val="002856CD"/>
    <w:rsid w:val="0028610E"/>
    <w:rsid w:val="00286396"/>
    <w:rsid w:val="00287106"/>
    <w:rsid w:val="0029064B"/>
    <w:rsid w:val="0029072F"/>
    <w:rsid w:val="00291345"/>
    <w:rsid w:val="0029137B"/>
    <w:rsid w:val="00292C25"/>
    <w:rsid w:val="0029315D"/>
    <w:rsid w:val="002931D9"/>
    <w:rsid w:val="00293267"/>
    <w:rsid w:val="00294180"/>
    <w:rsid w:val="002948D9"/>
    <w:rsid w:val="002959E7"/>
    <w:rsid w:val="00295E22"/>
    <w:rsid w:val="002960D8"/>
    <w:rsid w:val="00297494"/>
    <w:rsid w:val="0029760B"/>
    <w:rsid w:val="002978C1"/>
    <w:rsid w:val="00297A56"/>
    <w:rsid w:val="00297FCC"/>
    <w:rsid w:val="002A0003"/>
    <w:rsid w:val="002A028B"/>
    <w:rsid w:val="002A0942"/>
    <w:rsid w:val="002A134A"/>
    <w:rsid w:val="002A13EE"/>
    <w:rsid w:val="002A1DED"/>
    <w:rsid w:val="002A1E49"/>
    <w:rsid w:val="002A3AAA"/>
    <w:rsid w:val="002A408F"/>
    <w:rsid w:val="002A4CFD"/>
    <w:rsid w:val="002A4F1F"/>
    <w:rsid w:val="002A5100"/>
    <w:rsid w:val="002A590B"/>
    <w:rsid w:val="002A5DB6"/>
    <w:rsid w:val="002A5F78"/>
    <w:rsid w:val="002A605E"/>
    <w:rsid w:val="002A6B88"/>
    <w:rsid w:val="002A6C09"/>
    <w:rsid w:val="002A74B4"/>
    <w:rsid w:val="002A7517"/>
    <w:rsid w:val="002A78A8"/>
    <w:rsid w:val="002B0142"/>
    <w:rsid w:val="002B0A1E"/>
    <w:rsid w:val="002B0C30"/>
    <w:rsid w:val="002B0C31"/>
    <w:rsid w:val="002B1819"/>
    <w:rsid w:val="002B2225"/>
    <w:rsid w:val="002B2ACF"/>
    <w:rsid w:val="002B2EFD"/>
    <w:rsid w:val="002B3CD8"/>
    <w:rsid w:val="002B53F9"/>
    <w:rsid w:val="002B57F3"/>
    <w:rsid w:val="002B5CCD"/>
    <w:rsid w:val="002B61FA"/>
    <w:rsid w:val="002B647B"/>
    <w:rsid w:val="002B6775"/>
    <w:rsid w:val="002B6939"/>
    <w:rsid w:val="002B69CC"/>
    <w:rsid w:val="002B7250"/>
    <w:rsid w:val="002B7BE0"/>
    <w:rsid w:val="002C092A"/>
    <w:rsid w:val="002C0E7D"/>
    <w:rsid w:val="002C3029"/>
    <w:rsid w:val="002C3280"/>
    <w:rsid w:val="002C3386"/>
    <w:rsid w:val="002C35B9"/>
    <w:rsid w:val="002C39C4"/>
    <w:rsid w:val="002C40C9"/>
    <w:rsid w:val="002C420E"/>
    <w:rsid w:val="002C47C5"/>
    <w:rsid w:val="002C482B"/>
    <w:rsid w:val="002C48FE"/>
    <w:rsid w:val="002C4C61"/>
    <w:rsid w:val="002C5454"/>
    <w:rsid w:val="002C66AC"/>
    <w:rsid w:val="002C7F09"/>
    <w:rsid w:val="002D0245"/>
    <w:rsid w:val="002D0994"/>
    <w:rsid w:val="002D1A58"/>
    <w:rsid w:val="002D1D8D"/>
    <w:rsid w:val="002D1E99"/>
    <w:rsid w:val="002D2935"/>
    <w:rsid w:val="002D31A6"/>
    <w:rsid w:val="002D32E1"/>
    <w:rsid w:val="002D36DB"/>
    <w:rsid w:val="002D3D67"/>
    <w:rsid w:val="002D6235"/>
    <w:rsid w:val="002D6AA9"/>
    <w:rsid w:val="002D7091"/>
    <w:rsid w:val="002D70FC"/>
    <w:rsid w:val="002D753E"/>
    <w:rsid w:val="002D7B09"/>
    <w:rsid w:val="002E0268"/>
    <w:rsid w:val="002E0751"/>
    <w:rsid w:val="002E1431"/>
    <w:rsid w:val="002E1A75"/>
    <w:rsid w:val="002E2271"/>
    <w:rsid w:val="002E2329"/>
    <w:rsid w:val="002E3D9F"/>
    <w:rsid w:val="002E3FBC"/>
    <w:rsid w:val="002E4E51"/>
    <w:rsid w:val="002E4FB8"/>
    <w:rsid w:val="002E52B5"/>
    <w:rsid w:val="002E57F3"/>
    <w:rsid w:val="002E58DB"/>
    <w:rsid w:val="002E608D"/>
    <w:rsid w:val="002E7873"/>
    <w:rsid w:val="002F1484"/>
    <w:rsid w:val="002F21A3"/>
    <w:rsid w:val="002F287C"/>
    <w:rsid w:val="002F3325"/>
    <w:rsid w:val="002F38A2"/>
    <w:rsid w:val="002F3C42"/>
    <w:rsid w:val="002F3DF1"/>
    <w:rsid w:val="002F44AE"/>
    <w:rsid w:val="002F5F5B"/>
    <w:rsid w:val="002F7B67"/>
    <w:rsid w:val="003000B2"/>
    <w:rsid w:val="003000C5"/>
    <w:rsid w:val="00300689"/>
    <w:rsid w:val="00300F1D"/>
    <w:rsid w:val="00300F9F"/>
    <w:rsid w:val="00301AEA"/>
    <w:rsid w:val="00301ECE"/>
    <w:rsid w:val="0030222D"/>
    <w:rsid w:val="003035CC"/>
    <w:rsid w:val="00303C30"/>
    <w:rsid w:val="00303CA5"/>
    <w:rsid w:val="00304654"/>
    <w:rsid w:val="0030532C"/>
    <w:rsid w:val="003054ED"/>
    <w:rsid w:val="00305553"/>
    <w:rsid w:val="00305836"/>
    <w:rsid w:val="00305EC6"/>
    <w:rsid w:val="00306A5B"/>
    <w:rsid w:val="00307ABB"/>
    <w:rsid w:val="00307F55"/>
    <w:rsid w:val="0031017D"/>
    <w:rsid w:val="00310A59"/>
    <w:rsid w:val="003113E7"/>
    <w:rsid w:val="003113EE"/>
    <w:rsid w:val="00311861"/>
    <w:rsid w:val="00311B40"/>
    <w:rsid w:val="0031268C"/>
    <w:rsid w:val="003126B6"/>
    <w:rsid w:val="003126EB"/>
    <w:rsid w:val="003127A9"/>
    <w:rsid w:val="0031285F"/>
    <w:rsid w:val="0031400E"/>
    <w:rsid w:val="003140A1"/>
    <w:rsid w:val="00314136"/>
    <w:rsid w:val="0031415F"/>
    <w:rsid w:val="003146E1"/>
    <w:rsid w:val="003147D9"/>
    <w:rsid w:val="00314C72"/>
    <w:rsid w:val="00316584"/>
    <w:rsid w:val="00316623"/>
    <w:rsid w:val="00316BF1"/>
    <w:rsid w:val="00316F60"/>
    <w:rsid w:val="003171EE"/>
    <w:rsid w:val="0031728B"/>
    <w:rsid w:val="00317CDB"/>
    <w:rsid w:val="0032092F"/>
    <w:rsid w:val="003215DF"/>
    <w:rsid w:val="00322364"/>
    <w:rsid w:val="0032238C"/>
    <w:rsid w:val="00322E2F"/>
    <w:rsid w:val="00323050"/>
    <w:rsid w:val="003232B1"/>
    <w:rsid w:val="003233D5"/>
    <w:rsid w:val="003238AE"/>
    <w:rsid w:val="00323C39"/>
    <w:rsid w:val="00325B0C"/>
    <w:rsid w:val="00325CD9"/>
    <w:rsid w:val="00325E96"/>
    <w:rsid w:val="003261D5"/>
    <w:rsid w:val="0032682C"/>
    <w:rsid w:val="00326F90"/>
    <w:rsid w:val="003279B5"/>
    <w:rsid w:val="00327A89"/>
    <w:rsid w:val="0033077A"/>
    <w:rsid w:val="0033096B"/>
    <w:rsid w:val="00330AB3"/>
    <w:rsid w:val="00331202"/>
    <w:rsid w:val="003318CC"/>
    <w:rsid w:val="0033205E"/>
    <w:rsid w:val="00332128"/>
    <w:rsid w:val="0033231B"/>
    <w:rsid w:val="0033245C"/>
    <w:rsid w:val="0033258F"/>
    <w:rsid w:val="00332AA8"/>
    <w:rsid w:val="0033317F"/>
    <w:rsid w:val="00333421"/>
    <w:rsid w:val="00333EF5"/>
    <w:rsid w:val="0033464D"/>
    <w:rsid w:val="003348F3"/>
    <w:rsid w:val="003350F4"/>
    <w:rsid w:val="0033513E"/>
    <w:rsid w:val="00335A7F"/>
    <w:rsid w:val="00336C5E"/>
    <w:rsid w:val="003371AD"/>
    <w:rsid w:val="0033755C"/>
    <w:rsid w:val="003377CC"/>
    <w:rsid w:val="0033795E"/>
    <w:rsid w:val="00337CE9"/>
    <w:rsid w:val="003406C5"/>
    <w:rsid w:val="003408A1"/>
    <w:rsid w:val="00340FAC"/>
    <w:rsid w:val="0034170C"/>
    <w:rsid w:val="0034205B"/>
    <w:rsid w:val="00343918"/>
    <w:rsid w:val="00343C03"/>
    <w:rsid w:val="00343C4A"/>
    <w:rsid w:val="00344B0C"/>
    <w:rsid w:val="00345849"/>
    <w:rsid w:val="00345D66"/>
    <w:rsid w:val="00346362"/>
    <w:rsid w:val="003463DD"/>
    <w:rsid w:val="003468DB"/>
    <w:rsid w:val="00346C7C"/>
    <w:rsid w:val="0034728F"/>
    <w:rsid w:val="00347D1C"/>
    <w:rsid w:val="00350277"/>
    <w:rsid w:val="0035030D"/>
    <w:rsid w:val="003509EA"/>
    <w:rsid w:val="00350ADD"/>
    <w:rsid w:val="00351587"/>
    <w:rsid w:val="00351620"/>
    <w:rsid w:val="003516B9"/>
    <w:rsid w:val="00351E03"/>
    <w:rsid w:val="00352A76"/>
    <w:rsid w:val="0035321A"/>
    <w:rsid w:val="00353E3A"/>
    <w:rsid w:val="00354666"/>
    <w:rsid w:val="00354BCE"/>
    <w:rsid w:val="00354BD3"/>
    <w:rsid w:val="00355163"/>
    <w:rsid w:val="003551D8"/>
    <w:rsid w:val="00355395"/>
    <w:rsid w:val="00357CF2"/>
    <w:rsid w:val="00357F02"/>
    <w:rsid w:val="00360327"/>
    <w:rsid w:val="00360BEC"/>
    <w:rsid w:val="003611C5"/>
    <w:rsid w:val="003614E9"/>
    <w:rsid w:val="00362851"/>
    <w:rsid w:val="003629B8"/>
    <w:rsid w:val="003630BB"/>
    <w:rsid w:val="003635B5"/>
    <w:rsid w:val="003635B8"/>
    <w:rsid w:val="00363F74"/>
    <w:rsid w:val="003640A9"/>
    <w:rsid w:val="0036417D"/>
    <w:rsid w:val="00364464"/>
    <w:rsid w:val="003645E1"/>
    <w:rsid w:val="0036493B"/>
    <w:rsid w:val="00365018"/>
    <w:rsid w:val="003653ED"/>
    <w:rsid w:val="003659CD"/>
    <w:rsid w:val="00365C89"/>
    <w:rsid w:val="00367DDE"/>
    <w:rsid w:val="00367F61"/>
    <w:rsid w:val="00370A67"/>
    <w:rsid w:val="00370F9F"/>
    <w:rsid w:val="003710DF"/>
    <w:rsid w:val="0037160E"/>
    <w:rsid w:val="003716BE"/>
    <w:rsid w:val="003717A6"/>
    <w:rsid w:val="00371971"/>
    <w:rsid w:val="00371E6B"/>
    <w:rsid w:val="00371FB8"/>
    <w:rsid w:val="003725DE"/>
    <w:rsid w:val="00372788"/>
    <w:rsid w:val="00372BCD"/>
    <w:rsid w:val="003746A6"/>
    <w:rsid w:val="00374CB2"/>
    <w:rsid w:val="00374DED"/>
    <w:rsid w:val="00377208"/>
    <w:rsid w:val="003773BA"/>
    <w:rsid w:val="003775F7"/>
    <w:rsid w:val="00377AC6"/>
    <w:rsid w:val="00377AC8"/>
    <w:rsid w:val="00377B56"/>
    <w:rsid w:val="00377F32"/>
    <w:rsid w:val="0038069E"/>
    <w:rsid w:val="0038111E"/>
    <w:rsid w:val="0038117E"/>
    <w:rsid w:val="00381602"/>
    <w:rsid w:val="00381608"/>
    <w:rsid w:val="00381A4C"/>
    <w:rsid w:val="003820B5"/>
    <w:rsid w:val="00382B98"/>
    <w:rsid w:val="00382CB4"/>
    <w:rsid w:val="0038370D"/>
    <w:rsid w:val="00384DA0"/>
    <w:rsid w:val="0038576E"/>
    <w:rsid w:val="00385DAD"/>
    <w:rsid w:val="003860B2"/>
    <w:rsid w:val="003864F8"/>
    <w:rsid w:val="003869C8"/>
    <w:rsid w:val="00386B03"/>
    <w:rsid w:val="00386E89"/>
    <w:rsid w:val="00390C5D"/>
    <w:rsid w:val="003911BE"/>
    <w:rsid w:val="0039362C"/>
    <w:rsid w:val="00393BC6"/>
    <w:rsid w:val="00393FEB"/>
    <w:rsid w:val="00394326"/>
    <w:rsid w:val="00395611"/>
    <w:rsid w:val="00396264"/>
    <w:rsid w:val="00396A7A"/>
    <w:rsid w:val="003A0C6A"/>
    <w:rsid w:val="003A10A7"/>
    <w:rsid w:val="003A1193"/>
    <w:rsid w:val="003A2389"/>
    <w:rsid w:val="003A2A85"/>
    <w:rsid w:val="003A3275"/>
    <w:rsid w:val="003A3918"/>
    <w:rsid w:val="003A3B73"/>
    <w:rsid w:val="003A4ABD"/>
    <w:rsid w:val="003A4B3E"/>
    <w:rsid w:val="003A528C"/>
    <w:rsid w:val="003A56D3"/>
    <w:rsid w:val="003A656C"/>
    <w:rsid w:val="003A71A3"/>
    <w:rsid w:val="003A71C2"/>
    <w:rsid w:val="003A75A5"/>
    <w:rsid w:val="003B1416"/>
    <w:rsid w:val="003B1971"/>
    <w:rsid w:val="003B239B"/>
    <w:rsid w:val="003B26AE"/>
    <w:rsid w:val="003B30D8"/>
    <w:rsid w:val="003B395A"/>
    <w:rsid w:val="003B48BD"/>
    <w:rsid w:val="003B5981"/>
    <w:rsid w:val="003B5C96"/>
    <w:rsid w:val="003B5E01"/>
    <w:rsid w:val="003B6014"/>
    <w:rsid w:val="003B69D6"/>
    <w:rsid w:val="003B6B2B"/>
    <w:rsid w:val="003B75B9"/>
    <w:rsid w:val="003C111D"/>
    <w:rsid w:val="003C1229"/>
    <w:rsid w:val="003C1954"/>
    <w:rsid w:val="003C1AB1"/>
    <w:rsid w:val="003C22B4"/>
    <w:rsid w:val="003C3BB2"/>
    <w:rsid w:val="003C3C85"/>
    <w:rsid w:val="003C3F6E"/>
    <w:rsid w:val="003C3FA9"/>
    <w:rsid w:val="003C425F"/>
    <w:rsid w:val="003C4686"/>
    <w:rsid w:val="003C5174"/>
    <w:rsid w:val="003C5500"/>
    <w:rsid w:val="003C6464"/>
    <w:rsid w:val="003C6740"/>
    <w:rsid w:val="003C732C"/>
    <w:rsid w:val="003C73D8"/>
    <w:rsid w:val="003C7B75"/>
    <w:rsid w:val="003D0827"/>
    <w:rsid w:val="003D0E12"/>
    <w:rsid w:val="003D0F16"/>
    <w:rsid w:val="003D171C"/>
    <w:rsid w:val="003D1758"/>
    <w:rsid w:val="003D1A9B"/>
    <w:rsid w:val="003D1BE4"/>
    <w:rsid w:val="003D1C5C"/>
    <w:rsid w:val="003D278B"/>
    <w:rsid w:val="003D2D39"/>
    <w:rsid w:val="003D4445"/>
    <w:rsid w:val="003D5B10"/>
    <w:rsid w:val="003D5EAC"/>
    <w:rsid w:val="003D6076"/>
    <w:rsid w:val="003D618F"/>
    <w:rsid w:val="003D66BA"/>
    <w:rsid w:val="003D782B"/>
    <w:rsid w:val="003D7C6D"/>
    <w:rsid w:val="003D7CDE"/>
    <w:rsid w:val="003D7E77"/>
    <w:rsid w:val="003D7FA3"/>
    <w:rsid w:val="003E0957"/>
    <w:rsid w:val="003E09D8"/>
    <w:rsid w:val="003E1F41"/>
    <w:rsid w:val="003E20F2"/>
    <w:rsid w:val="003E23C8"/>
    <w:rsid w:val="003E2460"/>
    <w:rsid w:val="003E3547"/>
    <w:rsid w:val="003E4010"/>
    <w:rsid w:val="003E42BF"/>
    <w:rsid w:val="003E454D"/>
    <w:rsid w:val="003E65C3"/>
    <w:rsid w:val="003E66E5"/>
    <w:rsid w:val="003E72D5"/>
    <w:rsid w:val="003E7465"/>
    <w:rsid w:val="003E7725"/>
    <w:rsid w:val="003E7971"/>
    <w:rsid w:val="003F057B"/>
    <w:rsid w:val="003F0753"/>
    <w:rsid w:val="003F0E0C"/>
    <w:rsid w:val="003F0EC7"/>
    <w:rsid w:val="003F1588"/>
    <w:rsid w:val="003F2248"/>
    <w:rsid w:val="003F2628"/>
    <w:rsid w:val="003F2837"/>
    <w:rsid w:val="003F3EB1"/>
    <w:rsid w:val="003F4175"/>
    <w:rsid w:val="003F473B"/>
    <w:rsid w:val="003F4A07"/>
    <w:rsid w:val="003F66B4"/>
    <w:rsid w:val="003F6B00"/>
    <w:rsid w:val="00400A9F"/>
    <w:rsid w:val="00401AD6"/>
    <w:rsid w:val="004027E8"/>
    <w:rsid w:val="00402B28"/>
    <w:rsid w:val="00403585"/>
    <w:rsid w:val="004037E2"/>
    <w:rsid w:val="00403DE5"/>
    <w:rsid w:val="00403EED"/>
    <w:rsid w:val="00404025"/>
    <w:rsid w:val="004045FE"/>
    <w:rsid w:val="004046A4"/>
    <w:rsid w:val="004054E3"/>
    <w:rsid w:val="00405928"/>
    <w:rsid w:val="0040656C"/>
    <w:rsid w:val="00406D88"/>
    <w:rsid w:val="004072D9"/>
    <w:rsid w:val="004078E7"/>
    <w:rsid w:val="004105A6"/>
    <w:rsid w:val="004108FD"/>
    <w:rsid w:val="00411183"/>
    <w:rsid w:val="004119BD"/>
    <w:rsid w:val="00411FD4"/>
    <w:rsid w:val="00412A1E"/>
    <w:rsid w:val="00412C84"/>
    <w:rsid w:val="00413EDD"/>
    <w:rsid w:val="0041444B"/>
    <w:rsid w:val="00414830"/>
    <w:rsid w:val="0041484F"/>
    <w:rsid w:val="0041580B"/>
    <w:rsid w:val="00415D08"/>
    <w:rsid w:val="0042090B"/>
    <w:rsid w:val="00420DEF"/>
    <w:rsid w:val="00424CF3"/>
    <w:rsid w:val="00426C28"/>
    <w:rsid w:val="00426C30"/>
    <w:rsid w:val="0042727F"/>
    <w:rsid w:val="0043086C"/>
    <w:rsid w:val="00430B34"/>
    <w:rsid w:val="00430BF4"/>
    <w:rsid w:val="0043123C"/>
    <w:rsid w:val="00432599"/>
    <w:rsid w:val="00432BC0"/>
    <w:rsid w:val="00433EB3"/>
    <w:rsid w:val="0043430A"/>
    <w:rsid w:val="00434BEE"/>
    <w:rsid w:val="00434FD4"/>
    <w:rsid w:val="00435491"/>
    <w:rsid w:val="004359F9"/>
    <w:rsid w:val="00435F9F"/>
    <w:rsid w:val="004362CF"/>
    <w:rsid w:val="00436A66"/>
    <w:rsid w:val="00436A9A"/>
    <w:rsid w:val="00436FEC"/>
    <w:rsid w:val="00437C1B"/>
    <w:rsid w:val="00440142"/>
    <w:rsid w:val="004409B4"/>
    <w:rsid w:val="00441804"/>
    <w:rsid w:val="0044191D"/>
    <w:rsid w:val="00441ED5"/>
    <w:rsid w:val="00442486"/>
    <w:rsid w:val="0044262E"/>
    <w:rsid w:val="0044423F"/>
    <w:rsid w:val="0044436A"/>
    <w:rsid w:val="004444CF"/>
    <w:rsid w:val="004446CE"/>
    <w:rsid w:val="00444A20"/>
    <w:rsid w:val="00445F08"/>
    <w:rsid w:val="004464A7"/>
    <w:rsid w:val="00446670"/>
    <w:rsid w:val="00446E92"/>
    <w:rsid w:val="00446ED5"/>
    <w:rsid w:val="00447526"/>
    <w:rsid w:val="00447CC9"/>
    <w:rsid w:val="00447F24"/>
    <w:rsid w:val="00450DD3"/>
    <w:rsid w:val="004514B7"/>
    <w:rsid w:val="004528A8"/>
    <w:rsid w:val="00452AC7"/>
    <w:rsid w:val="004531FB"/>
    <w:rsid w:val="00454185"/>
    <w:rsid w:val="004558DF"/>
    <w:rsid w:val="00456908"/>
    <w:rsid w:val="00456A97"/>
    <w:rsid w:val="00457609"/>
    <w:rsid w:val="00457D72"/>
    <w:rsid w:val="00460379"/>
    <w:rsid w:val="0046037F"/>
    <w:rsid w:val="004604F5"/>
    <w:rsid w:val="00460538"/>
    <w:rsid w:val="00460705"/>
    <w:rsid w:val="00460FCE"/>
    <w:rsid w:val="00461A4E"/>
    <w:rsid w:val="00461A83"/>
    <w:rsid w:val="00462056"/>
    <w:rsid w:val="0046217B"/>
    <w:rsid w:val="004622E0"/>
    <w:rsid w:val="00462BD2"/>
    <w:rsid w:val="0046375A"/>
    <w:rsid w:val="00463903"/>
    <w:rsid w:val="00463DAE"/>
    <w:rsid w:val="004643FC"/>
    <w:rsid w:val="00464AF4"/>
    <w:rsid w:val="00464AFF"/>
    <w:rsid w:val="00464D87"/>
    <w:rsid w:val="00465947"/>
    <w:rsid w:val="004659FA"/>
    <w:rsid w:val="004663F3"/>
    <w:rsid w:val="004664E0"/>
    <w:rsid w:val="004665C6"/>
    <w:rsid w:val="00466659"/>
    <w:rsid w:val="0046666D"/>
    <w:rsid w:val="0046792D"/>
    <w:rsid w:val="004706A8"/>
    <w:rsid w:val="00470ABF"/>
    <w:rsid w:val="00471390"/>
    <w:rsid w:val="0047161D"/>
    <w:rsid w:val="00471EBF"/>
    <w:rsid w:val="00472863"/>
    <w:rsid w:val="00472EDD"/>
    <w:rsid w:val="0047300F"/>
    <w:rsid w:val="00474557"/>
    <w:rsid w:val="0047490E"/>
    <w:rsid w:val="004752D3"/>
    <w:rsid w:val="004752F9"/>
    <w:rsid w:val="00475610"/>
    <w:rsid w:val="00475744"/>
    <w:rsid w:val="0047593D"/>
    <w:rsid w:val="00476577"/>
    <w:rsid w:val="00476F93"/>
    <w:rsid w:val="00477699"/>
    <w:rsid w:val="00477745"/>
    <w:rsid w:val="00480014"/>
    <w:rsid w:val="0048149D"/>
    <w:rsid w:val="00483366"/>
    <w:rsid w:val="00484B62"/>
    <w:rsid w:val="00484D69"/>
    <w:rsid w:val="0048520C"/>
    <w:rsid w:val="00485770"/>
    <w:rsid w:val="004857C6"/>
    <w:rsid w:val="00485812"/>
    <w:rsid w:val="00485CCD"/>
    <w:rsid w:val="004863DF"/>
    <w:rsid w:val="00486AEC"/>
    <w:rsid w:val="00486D19"/>
    <w:rsid w:val="004874C9"/>
    <w:rsid w:val="004875E9"/>
    <w:rsid w:val="00487BC1"/>
    <w:rsid w:val="004918EF"/>
    <w:rsid w:val="0049224A"/>
    <w:rsid w:val="00493D03"/>
    <w:rsid w:val="00493D9F"/>
    <w:rsid w:val="00494208"/>
    <w:rsid w:val="00494869"/>
    <w:rsid w:val="00494F9E"/>
    <w:rsid w:val="00495C25"/>
    <w:rsid w:val="0049674D"/>
    <w:rsid w:val="00497123"/>
    <w:rsid w:val="004A078A"/>
    <w:rsid w:val="004A0F43"/>
    <w:rsid w:val="004A19EA"/>
    <w:rsid w:val="004A1C30"/>
    <w:rsid w:val="004A207D"/>
    <w:rsid w:val="004A2EA3"/>
    <w:rsid w:val="004A4034"/>
    <w:rsid w:val="004A4AAB"/>
    <w:rsid w:val="004A4C19"/>
    <w:rsid w:val="004A687D"/>
    <w:rsid w:val="004A6C91"/>
    <w:rsid w:val="004A7239"/>
    <w:rsid w:val="004A7C88"/>
    <w:rsid w:val="004B0006"/>
    <w:rsid w:val="004B00EF"/>
    <w:rsid w:val="004B1807"/>
    <w:rsid w:val="004B1E50"/>
    <w:rsid w:val="004B2FC6"/>
    <w:rsid w:val="004B3C42"/>
    <w:rsid w:val="004B556F"/>
    <w:rsid w:val="004B671E"/>
    <w:rsid w:val="004B7645"/>
    <w:rsid w:val="004B78C1"/>
    <w:rsid w:val="004C0099"/>
    <w:rsid w:val="004C03B7"/>
    <w:rsid w:val="004C07C3"/>
    <w:rsid w:val="004C0AB8"/>
    <w:rsid w:val="004C444E"/>
    <w:rsid w:val="004C4FA4"/>
    <w:rsid w:val="004C5833"/>
    <w:rsid w:val="004C5B34"/>
    <w:rsid w:val="004C5EF8"/>
    <w:rsid w:val="004C64F0"/>
    <w:rsid w:val="004C6F5D"/>
    <w:rsid w:val="004C7007"/>
    <w:rsid w:val="004D11BA"/>
    <w:rsid w:val="004D12E1"/>
    <w:rsid w:val="004D1B24"/>
    <w:rsid w:val="004D2D8E"/>
    <w:rsid w:val="004D3371"/>
    <w:rsid w:val="004D3539"/>
    <w:rsid w:val="004D6490"/>
    <w:rsid w:val="004D6522"/>
    <w:rsid w:val="004D65B3"/>
    <w:rsid w:val="004E02D7"/>
    <w:rsid w:val="004E02EF"/>
    <w:rsid w:val="004E0990"/>
    <w:rsid w:val="004E0B6F"/>
    <w:rsid w:val="004E0CED"/>
    <w:rsid w:val="004E116B"/>
    <w:rsid w:val="004E1FBE"/>
    <w:rsid w:val="004E20D4"/>
    <w:rsid w:val="004E2623"/>
    <w:rsid w:val="004E2C8F"/>
    <w:rsid w:val="004E3FD3"/>
    <w:rsid w:val="004E4DAD"/>
    <w:rsid w:val="004E5CB3"/>
    <w:rsid w:val="004E6238"/>
    <w:rsid w:val="004E64F1"/>
    <w:rsid w:val="004E67AC"/>
    <w:rsid w:val="004E68BF"/>
    <w:rsid w:val="004E6A44"/>
    <w:rsid w:val="004E7037"/>
    <w:rsid w:val="004E7F5F"/>
    <w:rsid w:val="004F0058"/>
    <w:rsid w:val="004F0DC7"/>
    <w:rsid w:val="004F0E93"/>
    <w:rsid w:val="004F289F"/>
    <w:rsid w:val="004F300B"/>
    <w:rsid w:val="004F309E"/>
    <w:rsid w:val="004F4565"/>
    <w:rsid w:val="004F4EF5"/>
    <w:rsid w:val="004F4FDF"/>
    <w:rsid w:val="004F563E"/>
    <w:rsid w:val="004F5ECC"/>
    <w:rsid w:val="004F6060"/>
    <w:rsid w:val="004F7844"/>
    <w:rsid w:val="004F7DDE"/>
    <w:rsid w:val="00500AA5"/>
    <w:rsid w:val="00500FB2"/>
    <w:rsid w:val="00501E3A"/>
    <w:rsid w:val="005023C6"/>
    <w:rsid w:val="00502A50"/>
    <w:rsid w:val="005043C2"/>
    <w:rsid w:val="005053D0"/>
    <w:rsid w:val="005057DE"/>
    <w:rsid w:val="00505A5A"/>
    <w:rsid w:val="00505F57"/>
    <w:rsid w:val="0050700B"/>
    <w:rsid w:val="00510027"/>
    <w:rsid w:val="00510266"/>
    <w:rsid w:val="005108A6"/>
    <w:rsid w:val="005110A5"/>
    <w:rsid w:val="00511957"/>
    <w:rsid w:val="00512719"/>
    <w:rsid w:val="00512E9D"/>
    <w:rsid w:val="005130F6"/>
    <w:rsid w:val="0051319B"/>
    <w:rsid w:val="005133CB"/>
    <w:rsid w:val="00513974"/>
    <w:rsid w:val="00513F51"/>
    <w:rsid w:val="00513F67"/>
    <w:rsid w:val="00513FDE"/>
    <w:rsid w:val="0051563B"/>
    <w:rsid w:val="00515ADF"/>
    <w:rsid w:val="00515E4B"/>
    <w:rsid w:val="005168C4"/>
    <w:rsid w:val="00516A25"/>
    <w:rsid w:val="00516BF0"/>
    <w:rsid w:val="00516FA9"/>
    <w:rsid w:val="00517D24"/>
    <w:rsid w:val="00520D97"/>
    <w:rsid w:val="00520F7D"/>
    <w:rsid w:val="00521333"/>
    <w:rsid w:val="005214E3"/>
    <w:rsid w:val="0052170A"/>
    <w:rsid w:val="00521E0E"/>
    <w:rsid w:val="005246D5"/>
    <w:rsid w:val="005251ED"/>
    <w:rsid w:val="00525268"/>
    <w:rsid w:val="005254FE"/>
    <w:rsid w:val="00525CD6"/>
    <w:rsid w:val="00526019"/>
    <w:rsid w:val="0052657A"/>
    <w:rsid w:val="0052750E"/>
    <w:rsid w:val="00527610"/>
    <w:rsid w:val="00527DD8"/>
    <w:rsid w:val="0053087B"/>
    <w:rsid w:val="0053159A"/>
    <w:rsid w:val="00532764"/>
    <w:rsid w:val="00532C8C"/>
    <w:rsid w:val="005335C9"/>
    <w:rsid w:val="00533984"/>
    <w:rsid w:val="00534065"/>
    <w:rsid w:val="00534544"/>
    <w:rsid w:val="00534FBD"/>
    <w:rsid w:val="005352F1"/>
    <w:rsid w:val="005355AE"/>
    <w:rsid w:val="00535A0B"/>
    <w:rsid w:val="005361B8"/>
    <w:rsid w:val="0053644B"/>
    <w:rsid w:val="005365C7"/>
    <w:rsid w:val="00536CAA"/>
    <w:rsid w:val="0054135D"/>
    <w:rsid w:val="005425B6"/>
    <w:rsid w:val="0054396C"/>
    <w:rsid w:val="005455A0"/>
    <w:rsid w:val="005455A6"/>
    <w:rsid w:val="0054578F"/>
    <w:rsid w:val="0054652A"/>
    <w:rsid w:val="00546868"/>
    <w:rsid w:val="0054757E"/>
    <w:rsid w:val="005477B0"/>
    <w:rsid w:val="005477F7"/>
    <w:rsid w:val="00547952"/>
    <w:rsid w:val="005503A1"/>
    <w:rsid w:val="00551E4D"/>
    <w:rsid w:val="00552412"/>
    <w:rsid w:val="00552844"/>
    <w:rsid w:val="00552AA4"/>
    <w:rsid w:val="0055353D"/>
    <w:rsid w:val="0055380F"/>
    <w:rsid w:val="00555DAD"/>
    <w:rsid w:val="00555F1F"/>
    <w:rsid w:val="00555F85"/>
    <w:rsid w:val="00556817"/>
    <w:rsid w:val="00556B09"/>
    <w:rsid w:val="00556BDB"/>
    <w:rsid w:val="00557BF4"/>
    <w:rsid w:val="00560183"/>
    <w:rsid w:val="0056171B"/>
    <w:rsid w:val="00561812"/>
    <w:rsid w:val="00562139"/>
    <w:rsid w:val="0056277D"/>
    <w:rsid w:val="0056281E"/>
    <w:rsid w:val="00563A7F"/>
    <w:rsid w:val="00563FC7"/>
    <w:rsid w:val="00564ACA"/>
    <w:rsid w:val="00564C98"/>
    <w:rsid w:val="00564E3B"/>
    <w:rsid w:val="0056537E"/>
    <w:rsid w:val="0056561B"/>
    <w:rsid w:val="00565741"/>
    <w:rsid w:val="00565C6C"/>
    <w:rsid w:val="00565F0C"/>
    <w:rsid w:val="00566477"/>
    <w:rsid w:val="00566506"/>
    <w:rsid w:val="00566BA1"/>
    <w:rsid w:val="005670F3"/>
    <w:rsid w:val="00571312"/>
    <w:rsid w:val="00572521"/>
    <w:rsid w:val="0057410C"/>
    <w:rsid w:val="005741EC"/>
    <w:rsid w:val="00574215"/>
    <w:rsid w:val="0057451C"/>
    <w:rsid w:val="0057467C"/>
    <w:rsid w:val="00575FA2"/>
    <w:rsid w:val="00576931"/>
    <w:rsid w:val="0057718A"/>
    <w:rsid w:val="0057765A"/>
    <w:rsid w:val="005776FB"/>
    <w:rsid w:val="00577D05"/>
    <w:rsid w:val="00577EA7"/>
    <w:rsid w:val="00580E1A"/>
    <w:rsid w:val="00581274"/>
    <w:rsid w:val="00581345"/>
    <w:rsid w:val="00581869"/>
    <w:rsid w:val="00582070"/>
    <w:rsid w:val="005829D4"/>
    <w:rsid w:val="00582F6C"/>
    <w:rsid w:val="005833F6"/>
    <w:rsid w:val="00583FA9"/>
    <w:rsid w:val="00584E90"/>
    <w:rsid w:val="00584FE9"/>
    <w:rsid w:val="00585082"/>
    <w:rsid w:val="005855DC"/>
    <w:rsid w:val="00585AD2"/>
    <w:rsid w:val="00586B9A"/>
    <w:rsid w:val="00586BD2"/>
    <w:rsid w:val="005877C8"/>
    <w:rsid w:val="005918A6"/>
    <w:rsid w:val="00591D76"/>
    <w:rsid w:val="00592557"/>
    <w:rsid w:val="00593D6A"/>
    <w:rsid w:val="005943FE"/>
    <w:rsid w:val="00594640"/>
    <w:rsid w:val="005948FD"/>
    <w:rsid w:val="005970D2"/>
    <w:rsid w:val="005979EB"/>
    <w:rsid w:val="005A0630"/>
    <w:rsid w:val="005A0FE3"/>
    <w:rsid w:val="005A1255"/>
    <w:rsid w:val="005A14F9"/>
    <w:rsid w:val="005A1894"/>
    <w:rsid w:val="005A1D6D"/>
    <w:rsid w:val="005A23AD"/>
    <w:rsid w:val="005A25FD"/>
    <w:rsid w:val="005A27B4"/>
    <w:rsid w:val="005A2E79"/>
    <w:rsid w:val="005A2FEE"/>
    <w:rsid w:val="005A348A"/>
    <w:rsid w:val="005A38A4"/>
    <w:rsid w:val="005A451E"/>
    <w:rsid w:val="005A4827"/>
    <w:rsid w:val="005A4A42"/>
    <w:rsid w:val="005A4A55"/>
    <w:rsid w:val="005A5881"/>
    <w:rsid w:val="005A5E35"/>
    <w:rsid w:val="005A690A"/>
    <w:rsid w:val="005A6CBF"/>
    <w:rsid w:val="005A6D76"/>
    <w:rsid w:val="005A6E46"/>
    <w:rsid w:val="005A7B71"/>
    <w:rsid w:val="005B1F73"/>
    <w:rsid w:val="005B2971"/>
    <w:rsid w:val="005B2BD4"/>
    <w:rsid w:val="005B2F3C"/>
    <w:rsid w:val="005B30A8"/>
    <w:rsid w:val="005B3535"/>
    <w:rsid w:val="005B3538"/>
    <w:rsid w:val="005B3684"/>
    <w:rsid w:val="005B4FAD"/>
    <w:rsid w:val="005B57B0"/>
    <w:rsid w:val="005B5D41"/>
    <w:rsid w:val="005B5ED1"/>
    <w:rsid w:val="005B6800"/>
    <w:rsid w:val="005B68DF"/>
    <w:rsid w:val="005B6B43"/>
    <w:rsid w:val="005B733D"/>
    <w:rsid w:val="005B7784"/>
    <w:rsid w:val="005B77D8"/>
    <w:rsid w:val="005B7EA1"/>
    <w:rsid w:val="005B7EBA"/>
    <w:rsid w:val="005C0A5A"/>
    <w:rsid w:val="005C0DEE"/>
    <w:rsid w:val="005C0F6D"/>
    <w:rsid w:val="005C1020"/>
    <w:rsid w:val="005C1B8F"/>
    <w:rsid w:val="005C236E"/>
    <w:rsid w:val="005C2579"/>
    <w:rsid w:val="005C25EE"/>
    <w:rsid w:val="005C2B8E"/>
    <w:rsid w:val="005C34ED"/>
    <w:rsid w:val="005C368F"/>
    <w:rsid w:val="005C43C3"/>
    <w:rsid w:val="005C44CD"/>
    <w:rsid w:val="005C4FD9"/>
    <w:rsid w:val="005C551A"/>
    <w:rsid w:val="005C59EC"/>
    <w:rsid w:val="005C769E"/>
    <w:rsid w:val="005D0937"/>
    <w:rsid w:val="005D0B22"/>
    <w:rsid w:val="005D197B"/>
    <w:rsid w:val="005D1FB3"/>
    <w:rsid w:val="005D2A72"/>
    <w:rsid w:val="005D3EF0"/>
    <w:rsid w:val="005D3F90"/>
    <w:rsid w:val="005D43C0"/>
    <w:rsid w:val="005D457D"/>
    <w:rsid w:val="005D5133"/>
    <w:rsid w:val="005D6A31"/>
    <w:rsid w:val="005D6A3C"/>
    <w:rsid w:val="005D7912"/>
    <w:rsid w:val="005D7D8C"/>
    <w:rsid w:val="005E00C0"/>
    <w:rsid w:val="005E0540"/>
    <w:rsid w:val="005E067E"/>
    <w:rsid w:val="005E0B5B"/>
    <w:rsid w:val="005E1BD3"/>
    <w:rsid w:val="005E3441"/>
    <w:rsid w:val="005E346A"/>
    <w:rsid w:val="005E43C5"/>
    <w:rsid w:val="005E47BD"/>
    <w:rsid w:val="005E48F5"/>
    <w:rsid w:val="005E687A"/>
    <w:rsid w:val="005E69B0"/>
    <w:rsid w:val="005E6CEC"/>
    <w:rsid w:val="005E75C1"/>
    <w:rsid w:val="005E7F45"/>
    <w:rsid w:val="005F0829"/>
    <w:rsid w:val="005F11DF"/>
    <w:rsid w:val="005F1234"/>
    <w:rsid w:val="005F1E9B"/>
    <w:rsid w:val="005F2549"/>
    <w:rsid w:val="005F2A84"/>
    <w:rsid w:val="005F2B3E"/>
    <w:rsid w:val="005F2E1F"/>
    <w:rsid w:val="005F4086"/>
    <w:rsid w:val="005F4251"/>
    <w:rsid w:val="005F4B0E"/>
    <w:rsid w:val="005F518C"/>
    <w:rsid w:val="005F64A0"/>
    <w:rsid w:val="005F69F0"/>
    <w:rsid w:val="005F754D"/>
    <w:rsid w:val="005F7B5F"/>
    <w:rsid w:val="005F7C56"/>
    <w:rsid w:val="00600590"/>
    <w:rsid w:val="00600D95"/>
    <w:rsid w:val="0060152F"/>
    <w:rsid w:val="00601623"/>
    <w:rsid w:val="00601A4F"/>
    <w:rsid w:val="00601E64"/>
    <w:rsid w:val="00601F54"/>
    <w:rsid w:val="0060232C"/>
    <w:rsid w:val="00603F7E"/>
    <w:rsid w:val="006041F6"/>
    <w:rsid w:val="0060521B"/>
    <w:rsid w:val="006068B7"/>
    <w:rsid w:val="00606C4E"/>
    <w:rsid w:val="006103F8"/>
    <w:rsid w:val="00610501"/>
    <w:rsid w:val="0061053D"/>
    <w:rsid w:val="0061121D"/>
    <w:rsid w:val="00612615"/>
    <w:rsid w:val="00612D32"/>
    <w:rsid w:val="00612D40"/>
    <w:rsid w:val="00612E2B"/>
    <w:rsid w:val="00612E9F"/>
    <w:rsid w:val="00613D2A"/>
    <w:rsid w:val="006161A9"/>
    <w:rsid w:val="006162DD"/>
    <w:rsid w:val="006166C2"/>
    <w:rsid w:val="00616D52"/>
    <w:rsid w:val="00617A6D"/>
    <w:rsid w:val="00617CCA"/>
    <w:rsid w:val="00620979"/>
    <w:rsid w:val="00620B24"/>
    <w:rsid w:val="00620E92"/>
    <w:rsid w:val="00620F71"/>
    <w:rsid w:val="006210A8"/>
    <w:rsid w:val="006211C0"/>
    <w:rsid w:val="00621676"/>
    <w:rsid w:val="00621B32"/>
    <w:rsid w:val="00621E02"/>
    <w:rsid w:val="00622131"/>
    <w:rsid w:val="006222D6"/>
    <w:rsid w:val="00622929"/>
    <w:rsid w:val="006231E9"/>
    <w:rsid w:val="0062343F"/>
    <w:rsid w:val="0062389D"/>
    <w:rsid w:val="00624C30"/>
    <w:rsid w:val="00624FAF"/>
    <w:rsid w:val="006257DC"/>
    <w:rsid w:val="006262D9"/>
    <w:rsid w:val="0062666B"/>
    <w:rsid w:val="0062677F"/>
    <w:rsid w:val="00626865"/>
    <w:rsid w:val="00626B7C"/>
    <w:rsid w:val="006272D5"/>
    <w:rsid w:val="006275CB"/>
    <w:rsid w:val="00630F50"/>
    <w:rsid w:val="00630F87"/>
    <w:rsid w:val="00631510"/>
    <w:rsid w:val="006315D6"/>
    <w:rsid w:val="006317EE"/>
    <w:rsid w:val="00631E72"/>
    <w:rsid w:val="00632DB8"/>
    <w:rsid w:val="0063371B"/>
    <w:rsid w:val="006339EE"/>
    <w:rsid w:val="0063416D"/>
    <w:rsid w:val="00634574"/>
    <w:rsid w:val="00634E8E"/>
    <w:rsid w:val="00635163"/>
    <w:rsid w:val="00635442"/>
    <w:rsid w:val="00635906"/>
    <w:rsid w:val="00636168"/>
    <w:rsid w:val="00636266"/>
    <w:rsid w:val="00636DA5"/>
    <w:rsid w:val="00637322"/>
    <w:rsid w:val="00637391"/>
    <w:rsid w:val="00637EDC"/>
    <w:rsid w:val="00640168"/>
    <w:rsid w:val="006402B4"/>
    <w:rsid w:val="0064040B"/>
    <w:rsid w:val="006407D5"/>
    <w:rsid w:val="00640844"/>
    <w:rsid w:val="00640BCF"/>
    <w:rsid w:val="00640FAE"/>
    <w:rsid w:val="0064110A"/>
    <w:rsid w:val="00641A1D"/>
    <w:rsid w:val="00641E5B"/>
    <w:rsid w:val="006424A5"/>
    <w:rsid w:val="00643542"/>
    <w:rsid w:val="0064416E"/>
    <w:rsid w:val="006445B4"/>
    <w:rsid w:val="006466DA"/>
    <w:rsid w:val="00646749"/>
    <w:rsid w:val="00647139"/>
    <w:rsid w:val="00647C14"/>
    <w:rsid w:val="006502D6"/>
    <w:rsid w:val="00650558"/>
    <w:rsid w:val="00651B6E"/>
    <w:rsid w:val="00651C29"/>
    <w:rsid w:val="006520A5"/>
    <w:rsid w:val="0065371D"/>
    <w:rsid w:val="00653C2D"/>
    <w:rsid w:val="00653D61"/>
    <w:rsid w:val="00654702"/>
    <w:rsid w:val="006549B0"/>
    <w:rsid w:val="00654FFA"/>
    <w:rsid w:val="00655AB6"/>
    <w:rsid w:val="00655C62"/>
    <w:rsid w:val="00657D07"/>
    <w:rsid w:val="00657E66"/>
    <w:rsid w:val="00660E64"/>
    <w:rsid w:val="0066239C"/>
    <w:rsid w:val="00662EFE"/>
    <w:rsid w:val="00663834"/>
    <w:rsid w:val="00664A18"/>
    <w:rsid w:val="006651C9"/>
    <w:rsid w:val="00665488"/>
    <w:rsid w:val="006658B1"/>
    <w:rsid w:val="006662FE"/>
    <w:rsid w:val="00666DFD"/>
    <w:rsid w:val="0066730F"/>
    <w:rsid w:val="006677F4"/>
    <w:rsid w:val="006707EC"/>
    <w:rsid w:val="00670FB6"/>
    <w:rsid w:val="006711DD"/>
    <w:rsid w:val="006719BB"/>
    <w:rsid w:val="006719E4"/>
    <w:rsid w:val="00671CBC"/>
    <w:rsid w:val="0067271A"/>
    <w:rsid w:val="0067277B"/>
    <w:rsid w:val="006727E3"/>
    <w:rsid w:val="00672D72"/>
    <w:rsid w:val="00672E04"/>
    <w:rsid w:val="00673727"/>
    <w:rsid w:val="00674CB5"/>
    <w:rsid w:val="00674CFF"/>
    <w:rsid w:val="0067506F"/>
    <w:rsid w:val="00675F8E"/>
    <w:rsid w:val="00676580"/>
    <w:rsid w:val="00676848"/>
    <w:rsid w:val="00676AD7"/>
    <w:rsid w:val="00677128"/>
    <w:rsid w:val="006776E5"/>
    <w:rsid w:val="00677C45"/>
    <w:rsid w:val="00677DB3"/>
    <w:rsid w:val="00680071"/>
    <w:rsid w:val="00680554"/>
    <w:rsid w:val="006810B7"/>
    <w:rsid w:val="0068148A"/>
    <w:rsid w:val="006814E6"/>
    <w:rsid w:val="00681713"/>
    <w:rsid w:val="00681AD2"/>
    <w:rsid w:val="00681B7A"/>
    <w:rsid w:val="0068295B"/>
    <w:rsid w:val="006834B2"/>
    <w:rsid w:val="006836A5"/>
    <w:rsid w:val="006836DB"/>
    <w:rsid w:val="00683C09"/>
    <w:rsid w:val="00683DCD"/>
    <w:rsid w:val="00683FC0"/>
    <w:rsid w:val="006845CA"/>
    <w:rsid w:val="00684CDD"/>
    <w:rsid w:val="006854BD"/>
    <w:rsid w:val="0068594A"/>
    <w:rsid w:val="00685981"/>
    <w:rsid w:val="00685B02"/>
    <w:rsid w:val="00685DAD"/>
    <w:rsid w:val="00685F37"/>
    <w:rsid w:val="00686237"/>
    <w:rsid w:val="006862DD"/>
    <w:rsid w:val="006867AB"/>
    <w:rsid w:val="00686B16"/>
    <w:rsid w:val="00686BF2"/>
    <w:rsid w:val="00687325"/>
    <w:rsid w:val="0068759E"/>
    <w:rsid w:val="00687A21"/>
    <w:rsid w:val="00687C21"/>
    <w:rsid w:val="00690B7E"/>
    <w:rsid w:val="00691C04"/>
    <w:rsid w:val="00692135"/>
    <w:rsid w:val="00692DDE"/>
    <w:rsid w:val="00692EB4"/>
    <w:rsid w:val="00692F17"/>
    <w:rsid w:val="00693064"/>
    <w:rsid w:val="00693CC4"/>
    <w:rsid w:val="006940BB"/>
    <w:rsid w:val="006941BF"/>
    <w:rsid w:val="00695142"/>
    <w:rsid w:val="006955B2"/>
    <w:rsid w:val="006956DE"/>
    <w:rsid w:val="00695715"/>
    <w:rsid w:val="00695BA6"/>
    <w:rsid w:val="00695D86"/>
    <w:rsid w:val="00695E97"/>
    <w:rsid w:val="00696B1E"/>
    <w:rsid w:val="006973DA"/>
    <w:rsid w:val="006976EB"/>
    <w:rsid w:val="006A07B4"/>
    <w:rsid w:val="006A10FF"/>
    <w:rsid w:val="006A1A93"/>
    <w:rsid w:val="006A1C6B"/>
    <w:rsid w:val="006A1F03"/>
    <w:rsid w:val="006A21A7"/>
    <w:rsid w:val="006A26BF"/>
    <w:rsid w:val="006A3D2C"/>
    <w:rsid w:val="006A3DB8"/>
    <w:rsid w:val="006A425C"/>
    <w:rsid w:val="006A58F7"/>
    <w:rsid w:val="006A5A85"/>
    <w:rsid w:val="006A6217"/>
    <w:rsid w:val="006A70F4"/>
    <w:rsid w:val="006A722A"/>
    <w:rsid w:val="006B0093"/>
    <w:rsid w:val="006B045F"/>
    <w:rsid w:val="006B1327"/>
    <w:rsid w:val="006B1F89"/>
    <w:rsid w:val="006B2467"/>
    <w:rsid w:val="006B30E1"/>
    <w:rsid w:val="006B33BC"/>
    <w:rsid w:val="006B3D8E"/>
    <w:rsid w:val="006B40B6"/>
    <w:rsid w:val="006B50C2"/>
    <w:rsid w:val="006B5CFC"/>
    <w:rsid w:val="006B746F"/>
    <w:rsid w:val="006B798F"/>
    <w:rsid w:val="006C05D9"/>
    <w:rsid w:val="006C0B10"/>
    <w:rsid w:val="006C15CA"/>
    <w:rsid w:val="006C15D0"/>
    <w:rsid w:val="006C3077"/>
    <w:rsid w:val="006C435E"/>
    <w:rsid w:val="006C4522"/>
    <w:rsid w:val="006C470F"/>
    <w:rsid w:val="006C54A3"/>
    <w:rsid w:val="006C5558"/>
    <w:rsid w:val="006C5974"/>
    <w:rsid w:val="006C5C1C"/>
    <w:rsid w:val="006C64DE"/>
    <w:rsid w:val="006C6DBC"/>
    <w:rsid w:val="006C6EC6"/>
    <w:rsid w:val="006C7CD5"/>
    <w:rsid w:val="006D00F4"/>
    <w:rsid w:val="006D1012"/>
    <w:rsid w:val="006D1474"/>
    <w:rsid w:val="006D1734"/>
    <w:rsid w:val="006D1A16"/>
    <w:rsid w:val="006D1B26"/>
    <w:rsid w:val="006D1FC8"/>
    <w:rsid w:val="006D3461"/>
    <w:rsid w:val="006D3FFB"/>
    <w:rsid w:val="006D4D32"/>
    <w:rsid w:val="006D544E"/>
    <w:rsid w:val="006D5C2C"/>
    <w:rsid w:val="006D65A1"/>
    <w:rsid w:val="006D65EC"/>
    <w:rsid w:val="006D7A4B"/>
    <w:rsid w:val="006D7DD2"/>
    <w:rsid w:val="006E0F90"/>
    <w:rsid w:val="006E15D7"/>
    <w:rsid w:val="006E1829"/>
    <w:rsid w:val="006E1A22"/>
    <w:rsid w:val="006E21D5"/>
    <w:rsid w:val="006E2A54"/>
    <w:rsid w:val="006E2AD8"/>
    <w:rsid w:val="006E2DA5"/>
    <w:rsid w:val="006E3D5F"/>
    <w:rsid w:val="006E4001"/>
    <w:rsid w:val="006E505E"/>
    <w:rsid w:val="006E52CD"/>
    <w:rsid w:val="006E5C10"/>
    <w:rsid w:val="006E6556"/>
    <w:rsid w:val="006E7A48"/>
    <w:rsid w:val="006F00C8"/>
    <w:rsid w:val="006F07E4"/>
    <w:rsid w:val="006F084E"/>
    <w:rsid w:val="006F0BE3"/>
    <w:rsid w:val="006F130E"/>
    <w:rsid w:val="006F1AA7"/>
    <w:rsid w:val="006F22E3"/>
    <w:rsid w:val="006F2D5E"/>
    <w:rsid w:val="006F2FCD"/>
    <w:rsid w:val="006F3EB1"/>
    <w:rsid w:val="006F44C7"/>
    <w:rsid w:val="006F4B75"/>
    <w:rsid w:val="006F51DF"/>
    <w:rsid w:val="006F5339"/>
    <w:rsid w:val="006F54E9"/>
    <w:rsid w:val="006F606D"/>
    <w:rsid w:val="006F6493"/>
    <w:rsid w:val="006F78F6"/>
    <w:rsid w:val="00700472"/>
    <w:rsid w:val="00700CCF"/>
    <w:rsid w:val="0070139B"/>
    <w:rsid w:val="00701F31"/>
    <w:rsid w:val="0070377C"/>
    <w:rsid w:val="007049FA"/>
    <w:rsid w:val="00705311"/>
    <w:rsid w:val="00705D99"/>
    <w:rsid w:val="0070617F"/>
    <w:rsid w:val="00706F29"/>
    <w:rsid w:val="00706FD4"/>
    <w:rsid w:val="00707012"/>
    <w:rsid w:val="0070798D"/>
    <w:rsid w:val="00707A02"/>
    <w:rsid w:val="0071022E"/>
    <w:rsid w:val="00710596"/>
    <w:rsid w:val="00710720"/>
    <w:rsid w:val="00710B9C"/>
    <w:rsid w:val="00711597"/>
    <w:rsid w:val="00712E39"/>
    <w:rsid w:val="007130FE"/>
    <w:rsid w:val="00713763"/>
    <w:rsid w:val="00713A21"/>
    <w:rsid w:val="00713B4F"/>
    <w:rsid w:val="00713C01"/>
    <w:rsid w:val="00714382"/>
    <w:rsid w:val="00714434"/>
    <w:rsid w:val="0071495E"/>
    <w:rsid w:val="0071530E"/>
    <w:rsid w:val="007154B5"/>
    <w:rsid w:val="00715649"/>
    <w:rsid w:val="00715D7B"/>
    <w:rsid w:val="00715E55"/>
    <w:rsid w:val="00716A28"/>
    <w:rsid w:val="0072015D"/>
    <w:rsid w:val="00720487"/>
    <w:rsid w:val="00720789"/>
    <w:rsid w:val="0072109B"/>
    <w:rsid w:val="007221A0"/>
    <w:rsid w:val="007221A7"/>
    <w:rsid w:val="00722DDD"/>
    <w:rsid w:val="00723BC5"/>
    <w:rsid w:val="00723F9D"/>
    <w:rsid w:val="00724083"/>
    <w:rsid w:val="007248BD"/>
    <w:rsid w:val="00724903"/>
    <w:rsid w:val="007251DA"/>
    <w:rsid w:val="00725545"/>
    <w:rsid w:val="007255B2"/>
    <w:rsid w:val="0072588D"/>
    <w:rsid w:val="00726031"/>
    <w:rsid w:val="00726470"/>
    <w:rsid w:val="007267B8"/>
    <w:rsid w:val="007267DF"/>
    <w:rsid w:val="00726952"/>
    <w:rsid w:val="00726FA5"/>
    <w:rsid w:val="007277BE"/>
    <w:rsid w:val="00727D3B"/>
    <w:rsid w:val="00731458"/>
    <w:rsid w:val="00731BBF"/>
    <w:rsid w:val="007321BF"/>
    <w:rsid w:val="00733142"/>
    <w:rsid w:val="0073314A"/>
    <w:rsid w:val="00733811"/>
    <w:rsid w:val="00734AFB"/>
    <w:rsid w:val="007356B4"/>
    <w:rsid w:val="00735985"/>
    <w:rsid w:val="00735E12"/>
    <w:rsid w:val="00736709"/>
    <w:rsid w:val="007373B0"/>
    <w:rsid w:val="00737C09"/>
    <w:rsid w:val="00737D11"/>
    <w:rsid w:val="00740296"/>
    <w:rsid w:val="00740D45"/>
    <w:rsid w:val="007415D2"/>
    <w:rsid w:val="007417DD"/>
    <w:rsid w:val="00741833"/>
    <w:rsid w:val="00741CA9"/>
    <w:rsid w:val="007420CE"/>
    <w:rsid w:val="00742A6E"/>
    <w:rsid w:val="00742E5C"/>
    <w:rsid w:val="00743020"/>
    <w:rsid w:val="00743787"/>
    <w:rsid w:val="007439E3"/>
    <w:rsid w:val="00743E66"/>
    <w:rsid w:val="00744EFF"/>
    <w:rsid w:val="007453E0"/>
    <w:rsid w:val="007462DC"/>
    <w:rsid w:val="00746651"/>
    <w:rsid w:val="00746DA6"/>
    <w:rsid w:val="007470DF"/>
    <w:rsid w:val="00747456"/>
    <w:rsid w:val="0075100F"/>
    <w:rsid w:val="00751897"/>
    <w:rsid w:val="00752291"/>
    <w:rsid w:val="007524CB"/>
    <w:rsid w:val="00752CD2"/>
    <w:rsid w:val="00752DEA"/>
    <w:rsid w:val="00752FD5"/>
    <w:rsid w:val="00753580"/>
    <w:rsid w:val="00753A40"/>
    <w:rsid w:val="00755876"/>
    <w:rsid w:val="007559FC"/>
    <w:rsid w:val="007564F4"/>
    <w:rsid w:val="0075760D"/>
    <w:rsid w:val="007576FC"/>
    <w:rsid w:val="00757FCD"/>
    <w:rsid w:val="00760745"/>
    <w:rsid w:val="00760A8A"/>
    <w:rsid w:val="00760ED8"/>
    <w:rsid w:val="00761397"/>
    <w:rsid w:val="00761BB1"/>
    <w:rsid w:val="007627D7"/>
    <w:rsid w:val="00762FAC"/>
    <w:rsid w:val="0076364D"/>
    <w:rsid w:val="0076462B"/>
    <w:rsid w:val="00764D01"/>
    <w:rsid w:val="00765139"/>
    <w:rsid w:val="00767485"/>
    <w:rsid w:val="0076795C"/>
    <w:rsid w:val="00767A80"/>
    <w:rsid w:val="00770523"/>
    <w:rsid w:val="0077099B"/>
    <w:rsid w:val="00771356"/>
    <w:rsid w:val="0077148B"/>
    <w:rsid w:val="00771752"/>
    <w:rsid w:val="00771BBF"/>
    <w:rsid w:val="00771D6D"/>
    <w:rsid w:val="007728F7"/>
    <w:rsid w:val="00772C5D"/>
    <w:rsid w:val="00772E06"/>
    <w:rsid w:val="007736F0"/>
    <w:rsid w:val="00773CE6"/>
    <w:rsid w:val="00774958"/>
    <w:rsid w:val="00774E25"/>
    <w:rsid w:val="007754CD"/>
    <w:rsid w:val="0077595D"/>
    <w:rsid w:val="00775FCB"/>
    <w:rsid w:val="00776381"/>
    <w:rsid w:val="0077643B"/>
    <w:rsid w:val="0077748B"/>
    <w:rsid w:val="007774ED"/>
    <w:rsid w:val="0078090D"/>
    <w:rsid w:val="00780C46"/>
    <w:rsid w:val="00781165"/>
    <w:rsid w:val="00781BBD"/>
    <w:rsid w:val="00781DEB"/>
    <w:rsid w:val="00783A7B"/>
    <w:rsid w:val="00784026"/>
    <w:rsid w:val="007843C8"/>
    <w:rsid w:val="007844AE"/>
    <w:rsid w:val="00785365"/>
    <w:rsid w:val="007856C3"/>
    <w:rsid w:val="00785FAA"/>
    <w:rsid w:val="00787595"/>
    <w:rsid w:val="00787BF4"/>
    <w:rsid w:val="00791555"/>
    <w:rsid w:val="0079195D"/>
    <w:rsid w:val="007919B3"/>
    <w:rsid w:val="00791A05"/>
    <w:rsid w:val="00791A2B"/>
    <w:rsid w:val="00791E9D"/>
    <w:rsid w:val="00791F71"/>
    <w:rsid w:val="00792318"/>
    <w:rsid w:val="00792576"/>
    <w:rsid w:val="007927D7"/>
    <w:rsid w:val="007941E0"/>
    <w:rsid w:val="00794CDA"/>
    <w:rsid w:val="007950C5"/>
    <w:rsid w:val="0079545C"/>
    <w:rsid w:val="007962F9"/>
    <w:rsid w:val="007968F8"/>
    <w:rsid w:val="00797CB5"/>
    <w:rsid w:val="007A0D49"/>
    <w:rsid w:val="007A12E4"/>
    <w:rsid w:val="007A1FD3"/>
    <w:rsid w:val="007A4AE2"/>
    <w:rsid w:val="007A4C11"/>
    <w:rsid w:val="007A506D"/>
    <w:rsid w:val="007A5457"/>
    <w:rsid w:val="007A5850"/>
    <w:rsid w:val="007A5CB1"/>
    <w:rsid w:val="007A5D0B"/>
    <w:rsid w:val="007A6870"/>
    <w:rsid w:val="007A7528"/>
    <w:rsid w:val="007A7561"/>
    <w:rsid w:val="007A79C4"/>
    <w:rsid w:val="007A7B84"/>
    <w:rsid w:val="007B01C5"/>
    <w:rsid w:val="007B02E9"/>
    <w:rsid w:val="007B04A4"/>
    <w:rsid w:val="007B0954"/>
    <w:rsid w:val="007B0A1B"/>
    <w:rsid w:val="007B0C08"/>
    <w:rsid w:val="007B18B7"/>
    <w:rsid w:val="007B2130"/>
    <w:rsid w:val="007B43AD"/>
    <w:rsid w:val="007B472F"/>
    <w:rsid w:val="007B4B17"/>
    <w:rsid w:val="007B56FF"/>
    <w:rsid w:val="007B5784"/>
    <w:rsid w:val="007B5E32"/>
    <w:rsid w:val="007B6353"/>
    <w:rsid w:val="007B64E9"/>
    <w:rsid w:val="007B65B3"/>
    <w:rsid w:val="007B6AFF"/>
    <w:rsid w:val="007B6E4E"/>
    <w:rsid w:val="007B7424"/>
    <w:rsid w:val="007B7557"/>
    <w:rsid w:val="007B792B"/>
    <w:rsid w:val="007B79C0"/>
    <w:rsid w:val="007B7FC5"/>
    <w:rsid w:val="007C0550"/>
    <w:rsid w:val="007C15D8"/>
    <w:rsid w:val="007C1BA1"/>
    <w:rsid w:val="007C33DC"/>
    <w:rsid w:val="007C35C7"/>
    <w:rsid w:val="007C35CD"/>
    <w:rsid w:val="007C3859"/>
    <w:rsid w:val="007C4AD6"/>
    <w:rsid w:val="007C5BE4"/>
    <w:rsid w:val="007C65A3"/>
    <w:rsid w:val="007C669D"/>
    <w:rsid w:val="007C67FB"/>
    <w:rsid w:val="007C6896"/>
    <w:rsid w:val="007C77E2"/>
    <w:rsid w:val="007D0097"/>
    <w:rsid w:val="007D00F2"/>
    <w:rsid w:val="007D0669"/>
    <w:rsid w:val="007D09E6"/>
    <w:rsid w:val="007D0A9D"/>
    <w:rsid w:val="007D13D4"/>
    <w:rsid w:val="007D18A4"/>
    <w:rsid w:val="007D19DE"/>
    <w:rsid w:val="007D1A63"/>
    <w:rsid w:val="007D1B10"/>
    <w:rsid w:val="007D1BCD"/>
    <w:rsid w:val="007D2001"/>
    <w:rsid w:val="007D21CB"/>
    <w:rsid w:val="007D21ED"/>
    <w:rsid w:val="007D49B4"/>
    <w:rsid w:val="007D5139"/>
    <w:rsid w:val="007D687B"/>
    <w:rsid w:val="007D6D39"/>
    <w:rsid w:val="007D728B"/>
    <w:rsid w:val="007E076D"/>
    <w:rsid w:val="007E0BE2"/>
    <w:rsid w:val="007E103B"/>
    <w:rsid w:val="007E169A"/>
    <w:rsid w:val="007E173C"/>
    <w:rsid w:val="007E2076"/>
    <w:rsid w:val="007E2401"/>
    <w:rsid w:val="007E26BE"/>
    <w:rsid w:val="007E2C9C"/>
    <w:rsid w:val="007E2DA0"/>
    <w:rsid w:val="007E43B2"/>
    <w:rsid w:val="007E4662"/>
    <w:rsid w:val="007E4DA8"/>
    <w:rsid w:val="007E5A30"/>
    <w:rsid w:val="007E65E5"/>
    <w:rsid w:val="007E695D"/>
    <w:rsid w:val="007E6DC7"/>
    <w:rsid w:val="007E7C78"/>
    <w:rsid w:val="007F097C"/>
    <w:rsid w:val="007F09D3"/>
    <w:rsid w:val="007F0ADF"/>
    <w:rsid w:val="007F18FC"/>
    <w:rsid w:val="007F1D24"/>
    <w:rsid w:val="007F2A35"/>
    <w:rsid w:val="007F3A47"/>
    <w:rsid w:val="007F3FD1"/>
    <w:rsid w:val="007F4998"/>
    <w:rsid w:val="007F50DE"/>
    <w:rsid w:val="007F53E3"/>
    <w:rsid w:val="007F5924"/>
    <w:rsid w:val="007F61B3"/>
    <w:rsid w:val="007F64FF"/>
    <w:rsid w:val="007F6583"/>
    <w:rsid w:val="007F6AD1"/>
    <w:rsid w:val="007F70A2"/>
    <w:rsid w:val="007F792A"/>
    <w:rsid w:val="007F7B08"/>
    <w:rsid w:val="007F7CFE"/>
    <w:rsid w:val="0080027F"/>
    <w:rsid w:val="00800DBF"/>
    <w:rsid w:val="008016DF"/>
    <w:rsid w:val="00801A72"/>
    <w:rsid w:val="00801B3B"/>
    <w:rsid w:val="00801B59"/>
    <w:rsid w:val="00801EE5"/>
    <w:rsid w:val="008020BB"/>
    <w:rsid w:val="00802A21"/>
    <w:rsid w:val="00804208"/>
    <w:rsid w:val="00805005"/>
    <w:rsid w:val="00805A9C"/>
    <w:rsid w:val="00805DFA"/>
    <w:rsid w:val="00806125"/>
    <w:rsid w:val="008063C8"/>
    <w:rsid w:val="00806F4B"/>
    <w:rsid w:val="00807535"/>
    <w:rsid w:val="00807F5B"/>
    <w:rsid w:val="00810981"/>
    <w:rsid w:val="00811016"/>
    <w:rsid w:val="00811214"/>
    <w:rsid w:val="008113A0"/>
    <w:rsid w:val="00811DF4"/>
    <w:rsid w:val="0081234A"/>
    <w:rsid w:val="0081296D"/>
    <w:rsid w:val="00813093"/>
    <w:rsid w:val="008138B1"/>
    <w:rsid w:val="00813C6E"/>
    <w:rsid w:val="00813DD8"/>
    <w:rsid w:val="0081420B"/>
    <w:rsid w:val="008143C2"/>
    <w:rsid w:val="00814ADA"/>
    <w:rsid w:val="00814B72"/>
    <w:rsid w:val="00814D8E"/>
    <w:rsid w:val="00815883"/>
    <w:rsid w:val="00815B65"/>
    <w:rsid w:val="00815D56"/>
    <w:rsid w:val="00816441"/>
    <w:rsid w:val="00816542"/>
    <w:rsid w:val="0081715C"/>
    <w:rsid w:val="00817E73"/>
    <w:rsid w:val="00817F59"/>
    <w:rsid w:val="00817F92"/>
    <w:rsid w:val="00820D12"/>
    <w:rsid w:val="00820E9E"/>
    <w:rsid w:val="00820EBA"/>
    <w:rsid w:val="00820FC2"/>
    <w:rsid w:val="00821029"/>
    <w:rsid w:val="00821F24"/>
    <w:rsid w:val="00822279"/>
    <w:rsid w:val="008227B6"/>
    <w:rsid w:val="00823704"/>
    <w:rsid w:val="00823840"/>
    <w:rsid w:val="00824375"/>
    <w:rsid w:val="008248F8"/>
    <w:rsid w:val="00824DE9"/>
    <w:rsid w:val="00824FB1"/>
    <w:rsid w:val="00825178"/>
    <w:rsid w:val="008252F0"/>
    <w:rsid w:val="00826744"/>
    <w:rsid w:val="00826CF4"/>
    <w:rsid w:val="008277EF"/>
    <w:rsid w:val="00827EDA"/>
    <w:rsid w:val="00830012"/>
    <w:rsid w:val="00830E73"/>
    <w:rsid w:val="008315F6"/>
    <w:rsid w:val="00832B98"/>
    <w:rsid w:val="008332DE"/>
    <w:rsid w:val="008335D8"/>
    <w:rsid w:val="00833D51"/>
    <w:rsid w:val="00833D56"/>
    <w:rsid w:val="00833E48"/>
    <w:rsid w:val="00833EC1"/>
    <w:rsid w:val="00834288"/>
    <w:rsid w:val="00834A91"/>
    <w:rsid w:val="0083523B"/>
    <w:rsid w:val="008361FE"/>
    <w:rsid w:val="00836394"/>
    <w:rsid w:val="00836ACE"/>
    <w:rsid w:val="00837C9D"/>
    <w:rsid w:val="00840AFE"/>
    <w:rsid w:val="008414F9"/>
    <w:rsid w:val="00841E3E"/>
    <w:rsid w:val="0084267F"/>
    <w:rsid w:val="00843209"/>
    <w:rsid w:val="008433BF"/>
    <w:rsid w:val="0084343B"/>
    <w:rsid w:val="008445BA"/>
    <w:rsid w:val="0084488C"/>
    <w:rsid w:val="00846887"/>
    <w:rsid w:val="008468F8"/>
    <w:rsid w:val="008469F5"/>
    <w:rsid w:val="008500EB"/>
    <w:rsid w:val="008503F2"/>
    <w:rsid w:val="0085080A"/>
    <w:rsid w:val="00850E2A"/>
    <w:rsid w:val="008529F8"/>
    <w:rsid w:val="00852ABF"/>
    <w:rsid w:val="00852F48"/>
    <w:rsid w:val="00853938"/>
    <w:rsid w:val="00853B2A"/>
    <w:rsid w:val="00854994"/>
    <w:rsid w:val="008550D2"/>
    <w:rsid w:val="00855291"/>
    <w:rsid w:val="008552D7"/>
    <w:rsid w:val="00855728"/>
    <w:rsid w:val="00856061"/>
    <w:rsid w:val="008566D5"/>
    <w:rsid w:val="00857DD9"/>
    <w:rsid w:val="00860019"/>
    <w:rsid w:val="008613C8"/>
    <w:rsid w:val="00861820"/>
    <w:rsid w:val="008622F6"/>
    <w:rsid w:val="00862A03"/>
    <w:rsid w:val="0086401D"/>
    <w:rsid w:val="008649F8"/>
    <w:rsid w:val="00864ED2"/>
    <w:rsid w:val="00864F5C"/>
    <w:rsid w:val="00865DBD"/>
    <w:rsid w:val="00866945"/>
    <w:rsid w:val="00866AC6"/>
    <w:rsid w:val="0087040F"/>
    <w:rsid w:val="008720BF"/>
    <w:rsid w:val="00872176"/>
    <w:rsid w:val="0087278F"/>
    <w:rsid w:val="00872CE3"/>
    <w:rsid w:val="008730AE"/>
    <w:rsid w:val="00873465"/>
    <w:rsid w:val="0087385B"/>
    <w:rsid w:val="00873CC9"/>
    <w:rsid w:val="008742C1"/>
    <w:rsid w:val="00874743"/>
    <w:rsid w:val="00875A4B"/>
    <w:rsid w:val="00876091"/>
    <w:rsid w:val="008769F3"/>
    <w:rsid w:val="0087759F"/>
    <w:rsid w:val="00880363"/>
    <w:rsid w:val="00880432"/>
    <w:rsid w:val="008808B2"/>
    <w:rsid w:val="00880A93"/>
    <w:rsid w:val="008819BB"/>
    <w:rsid w:val="00881A3D"/>
    <w:rsid w:val="00882CD5"/>
    <w:rsid w:val="00883681"/>
    <w:rsid w:val="00883A1E"/>
    <w:rsid w:val="00883A77"/>
    <w:rsid w:val="0088471D"/>
    <w:rsid w:val="008849DB"/>
    <w:rsid w:val="00884B31"/>
    <w:rsid w:val="00884DD2"/>
    <w:rsid w:val="00885538"/>
    <w:rsid w:val="00886046"/>
    <w:rsid w:val="00886220"/>
    <w:rsid w:val="008864DC"/>
    <w:rsid w:val="008864F5"/>
    <w:rsid w:val="00886868"/>
    <w:rsid w:val="00886C5D"/>
    <w:rsid w:val="00886FE1"/>
    <w:rsid w:val="00887F92"/>
    <w:rsid w:val="00890C17"/>
    <w:rsid w:val="00890F3C"/>
    <w:rsid w:val="00891123"/>
    <w:rsid w:val="008913C3"/>
    <w:rsid w:val="00891910"/>
    <w:rsid w:val="0089227B"/>
    <w:rsid w:val="00892671"/>
    <w:rsid w:val="00892734"/>
    <w:rsid w:val="00893106"/>
    <w:rsid w:val="00893A19"/>
    <w:rsid w:val="008947D5"/>
    <w:rsid w:val="008948D6"/>
    <w:rsid w:val="00895181"/>
    <w:rsid w:val="00895730"/>
    <w:rsid w:val="0089578F"/>
    <w:rsid w:val="00895831"/>
    <w:rsid w:val="008959CB"/>
    <w:rsid w:val="0089601D"/>
    <w:rsid w:val="00896749"/>
    <w:rsid w:val="00896B07"/>
    <w:rsid w:val="0089704E"/>
    <w:rsid w:val="00897140"/>
    <w:rsid w:val="00897699"/>
    <w:rsid w:val="00897C51"/>
    <w:rsid w:val="008A004A"/>
    <w:rsid w:val="008A039F"/>
    <w:rsid w:val="008A124D"/>
    <w:rsid w:val="008A1284"/>
    <w:rsid w:val="008A1429"/>
    <w:rsid w:val="008A1A8F"/>
    <w:rsid w:val="008A1CAD"/>
    <w:rsid w:val="008A2390"/>
    <w:rsid w:val="008A23B3"/>
    <w:rsid w:val="008A2522"/>
    <w:rsid w:val="008A29FA"/>
    <w:rsid w:val="008A379D"/>
    <w:rsid w:val="008A38A3"/>
    <w:rsid w:val="008A3F0B"/>
    <w:rsid w:val="008A4C25"/>
    <w:rsid w:val="008A514B"/>
    <w:rsid w:val="008A5CFF"/>
    <w:rsid w:val="008A6953"/>
    <w:rsid w:val="008A75B7"/>
    <w:rsid w:val="008B0D7F"/>
    <w:rsid w:val="008B11E3"/>
    <w:rsid w:val="008B1261"/>
    <w:rsid w:val="008B139A"/>
    <w:rsid w:val="008B178D"/>
    <w:rsid w:val="008B17ED"/>
    <w:rsid w:val="008B186A"/>
    <w:rsid w:val="008B305C"/>
    <w:rsid w:val="008B44CE"/>
    <w:rsid w:val="008B4C4E"/>
    <w:rsid w:val="008B60DA"/>
    <w:rsid w:val="008B63B5"/>
    <w:rsid w:val="008B6CFC"/>
    <w:rsid w:val="008B6DD0"/>
    <w:rsid w:val="008B721A"/>
    <w:rsid w:val="008B756A"/>
    <w:rsid w:val="008B78D4"/>
    <w:rsid w:val="008C06BF"/>
    <w:rsid w:val="008C1139"/>
    <w:rsid w:val="008C158A"/>
    <w:rsid w:val="008C1AEC"/>
    <w:rsid w:val="008C2FD0"/>
    <w:rsid w:val="008C30CD"/>
    <w:rsid w:val="008C3145"/>
    <w:rsid w:val="008C3227"/>
    <w:rsid w:val="008C492F"/>
    <w:rsid w:val="008C4DBF"/>
    <w:rsid w:val="008C537E"/>
    <w:rsid w:val="008C56D0"/>
    <w:rsid w:val="008C5709"/>
    <w:rsid w:val="008C577B"/>
    <w:rsid w:val="008C5C76"/>
    <w:rsid w:val="008C64B0"/>
    <w:rsid w:val="008C6F2E"/>
    <w:rsid w:val="008C73F9"/>
    <w:rsid w:val="008C7972"/>
    <w:rsid w:val="008D0009"/>
    <w:rsid w:val="008D0433"/>
    <w:rsid w:val="008D1A7A"/>
    <w:rsid w:val="008D1E72"/>
    <w:rsid w:val="008D2387"/>
    <w:rsid w:val="008D23EF"/>
    <w:rsid w:val="008D2F21"/>
    <w:rsid w:val="008D35BB"/>
    <w:rsid w:val="008D3996"/>
    <w:rsid w:val="008D589C"/>
    <w:rsid w:val="008D59E9"/>
    <w:rsid w:val="008D5A91"/>
    <w:rsid w:val="008D645F"/>
    <w:rsid w:val="008D6D26"/>
    <w:rsid w:val="008D6D8D"/>
    <w:rsid w:val="008D70C8"/>
    <w:rsid w:val="008D7C27"/>
    <w:rsid w:val="008E085A"/>
    <w:rsid w:val="008E0E7F"/>
    <w:rsid w:val="008E158A"/>
    <w:rsid w:val="008E175D"/>
    <w:rsid w:val="008E19A7"/>
    <w:rsid w:val="008E1F2F"/>
    <w:rsid w:val="008E2AD7"/>
    <w:rsid w:val="008E2C95"/>
    <w:rsid w:val="008E41BE"/>
    <w:rsid w:val="008E4654"/>
    <w:rsid w:val="008E57A6"/>
    <w:rsid w:val="008E57D5"/>
    <w:rsid w:val="008E5D81"/>
    <w:rsid w:val="008E6ADD"/>
    <w:rsid w:val="008E7FAF"/>
    <w:rsid w:val="008F0410"/>
    <w:rsid w:val="008F0A6C"/>
    <w:rsid w:val="008F0DB4"/>
    <w:rsid w:val="008F10BB"/>
    <w:rsid w:val="008F16F4"/>
    <w:rsid w:val="008F174F"/>
    <w:rsid w:val="008F1C63"/>
    <w:rsid w:val="008F2778"/>
    <w:rsid w:val="008F27D3"/>
    <w:rsid w:val="008F3079"/>
    <w:rsid w:val="008F3DFC"/>
    <w:rsid w:val="008F4598"/>
    <w:rsid w:val="008F4947"/>
    <w:rsid w:val="008F5519"/>
    <w:rsid w:val="008F5EC2"/>
    <w:rsid w:val="008F71DF"/>
    <w:rsid w:val="0090068B"/>
    <w:rsid w:val="009011BA"/>
    <w:rsid w:val="009014A1"/>
    <w:rsid w:val="009018B6"/>
    <w:rsid w:val="0090354C"/>
    <w:rsid w:val="00903ABA"/>
    <w:rsid w:val="00903CDE"/>
    <w:rsid w:val="00903F73"/>
    <w:rsid w:val="009040D4"/>
    <w:rsid w:val="0090526A"/>
    <w:rsid w:val="00905657"/>
    <w:rsid w:val="00905C97"/>
    <w:rsid w:val="0090683A"/>
    <w:rsid w:val="00906CDB"/>
    <w:rsid w:val="00907A0F"/>
    <w:rsid w:val="00907D39"/>
    <w:rsid w:val="009114CF"/>
    <w:rsid w:val="0091248D"/>
    <w:rsid w:val="0091338F"/>
    <w:rsid w:val="00913CD2"/>
    <w:rsid w:val="009142CE"/>
    <w:rsid w:val="009152EF"/>
    <w:rsid w:val="009154A2"/>
    <w:rsid w:val="00915689"/>
    <w:rsid w:val="009166D0"/>
    <w:rsid w:val="0091786A"/>
    <w:rsid w:val="00917E79"/>
    <w:rsid w:val="009209D5"/>
    <w:rsid w:val="00921757"/>
    <w:rsid w:val="009219A5"/>
    <w:rsid w:val="00922982"/>
    <w:rsid w:val="00922D06"/>
    <w:rsid w:val="00922ED4"/>
    <w:rsid w:val="009235F8"/>
    <w:rsid w:val="009239CD"/>
    <w:rsid w:val="00924771"/>
    <w:rsid w:val="00925000"/>
    <w:rsid w:val="00925099"/>
    <w:rsid w:val="00925775"/>
    <w:rsid w:val="00925DCC"/>
    <w:rsid w:val="00925DE7"/>
    <w:rsid w:val="00926387"/>
    <w:rsid w:val="00926AC3"/>
    <w:rsid w:val="00927857"/>
    <w:rsid w:val="00930005"/>
    <w:rsid w:val="009310DB"/>
    <w:rsid w:val="009314A1"/>
    <w:rsid w:val="0093154D"/>
    <w:rsid w:val="0093161E"/>
    <w:rsid w:val="00931B31"/>
    <w:rsid w:val="00931CE5"/>
    <w:rsid w:val="00932584"/>
    <w:rsid w:val="00932745"/>
    <w:rsid w:val="00933062"/>
    <w:rsid w:val="00933579"/>
    <w:rsid w:val="00933920"/>
    <w:rsid w:val="00933FD0"/>
    <w:rsid w:val="00934528"/>
    <w:rsid w:val="009354F1"/>
    <w:rsid w:val="00935874"/>
    <w:rsid w:val="00936727"/>
    <w:rsid w:val="009367FD"/>
    <w:rsid w:val="0094027D"/>
    <w:rsid w:val="00940786"/>
    <w:rsid w:val="009412AF"/>
    <w:rsid w:val="00941E3B"/>
    <w:rsid w:val="009422DF"/>
    <w:rsid w:val="009422FA"/>
    <w:rsid w:val="009428B9"/>
    <w:rsid w:val="00942FDC"/>
    <w:rsid w:val="0094456C"/>
    <w:rsid w:val="009455DC"/>
    <w:rsid w:val="0094614B"/>
    <w:rsid w:val="00946341"/>
    <w:rsid w:val="00946381"/>
    <w:rsid w:val="0094661F"/>
    <w:rsid w:val="00946A21"/>
    <w:rsid w:val="00947CE3"/>
    <w:rsid w:val="00947F9D"/>
    <w:rsid w:val="00950082"/>
    <w:rsid w:val="0095025D"/>
    <w:rsid w:val="0095086F"/>
    <w:rsid w:val="00951577"/>
    <w:rsid w:val="00951E63"/>
    <w:rsid w:val="00951FB3"/>
    <w:rsid w:val="00952067"/>
    <w:rsid w:val="00953598"/>
    <w:rsid w:val="00953C6E"/>
    <w:rsid w:val="00954B43"/>
    <w:rsid w:val="00954B4D"/>
    <w:rsid w:val="00955FAF"/>
    <w:rsid w:val="00956500"/>
    <w:rsid w:val="00957FB6"/>
    <w:rsid w:val="0096070C"/>
    <w:rsid w:val="009612D0"/>
    <w:rsid w:val="00961506"/>
    <w:rsid w:val="00961651"/>
    <w:rsid w:val="009617FD"/>
    <w:rsid w:val="00962149"/>
    <w:rsid w:val="009627A2"/>
    <w:rsid w:val="00962AA0"/>
    <w:rsid w:val="00962D08"/>
    <w:rsid w:val="00963282"/>
    <w:rsid w:val="00963312"/>
    <w:rsid w:val="0096370D"/>
    <w:rsid w:val="00963A47"/>
    <w:rsid w:val="009656C1"/>
    <w:rsid w:val="00966357"/>
    <w:rsid w:val="00966548"/>
    <w:rsid w:val="00966E86"/>
    <w:rsid w:val="00967970"/>
    <w:rsid w:val="0097001E"/>
    <w:rsid w:val="009706B6"/>
    <w:rsid w:val="00970713"/>
    <w:rsid w:val="00970C1B"/>
    <w:rsid w:val="00971C04"/>
    <w:rsid w:val="00971DA6"/>
    <w:rsid w:val="009726EA"/>
    <w:rsid w:val="0097296C"/>
    <w:rsid w:val="00973099"/>
    <w:rsid w:val="009730C7"/>
    <w:rsid w:val="00973E34"/>
    <w:rsid w:val="00974F66"/>
    <w:rsid w:val="00975440"/>
    <w:rsid w:val="009758FD"/>
    <w:rsid w:val="009759F5"/>
    <w:rsid w:val="00975BB5"/>
    <w:rsid w:val="009763C9"/>
    <w:rsid w:val="009764E4"/>
    <w:rsid w:val="00976952"/>
    <w:rsid w:val="00976D84"/>
    <w:rsid w:val="009778D8"/>
    <w:rsid w:val="00977BB6"/>
    <w:rsid w:val="00980944"/>
    <w:rsid w:val="00980BF4"/>
    <w:rsid w:val="00980EFC"/>
    <w:rsid w:val="009813FE"/>
    <w:rsid w:val="009819FA"/>
    <w:rsid w:val="00982314"/>
    <w:rsid w:val="00982470"/>
    <w:rsid w:val="009824AC"/>
    <w:rsid w:val="0098315C"/>
    <w:rsid w:val="009838A4"/>
    <w:rsid w:val="009847C0"/>
    <w:rsid w:val="00984D6C"/>
    <w:rsid w:val="0098555D"/>
    <w:rsid w:val="00985644"/>
    <w:rsid w:val="00985DB9"/>
    <w:rsid w:val="00986541"/>
    <w:rsid w:val="00986970"/>
    <w:rsid w:val="009871ED"/>
    <w:rsid w:val="00987295"/>
    <w:rsid w:val="00987609"/>
    <w:rsid w:val="00987C3C"/>
    <w:rsid w:val="00987FF3"/>
    <w:rsid w:val="0099013F"/>
    <w:rsid w:val="0099019A"/>
    <w:rsid w:val="009901FD"/>
    <w:rsid w:val="00990CAF"/>
    <w:rsid w:val="00991655"/>
    <w:rsid w:val="0099216F"/>
    <w:rsid w:val="009923DA"/>
    <w:rsid w:val="0099279E"/>
    <w:rsid w:val="00992AB8"/>
    <w:rsid w:val="00992D85"/>
    <w:rsid w:val="00992F1E"/>
    <w:rsid w:val="00993752"/>
    <w:rsid w:val="00993B7E"/>
    <w:rsid w:val="00993D67"/>
    <w:rsid w:val="00994875"/>
    <w:rsid w:val="00995B8C"/>
    <w:rsid w:val="0099681D"/>
    <w:rsid w:val="00996A46"/>
    <w:rsid w:val="00996C57"/>
    <w:rsid w:val="00997299"/>
    <w:rsid w:val="00997CC6"/>
    <w:rsid w:val="009A0286"/>
    <w:rsid w:val="009A107C"/>
    <w:rsid w:val="009A1552"/>
    <w:rsid w:val="009A1C41"/>
    <w:rsid w:val="009A1F7C"/>
    <w:rsid w:val="009A2706"/>
    <w:rsid w:val="009A4696"/>
    <w:rsid w:val="009A50C0"/>
    <w:rsid w:val="009A6188"/>
    <w:rsid w:val="009A6272"/>
    <w:rsid w:val="009A6440"/>
    <w:rsid w:val="009A75C1"/>
    <w:rsid w:val="009A7CD1"/>
    <w:rsid w:val="009B03BB"/>
    <w:rsid w:val="009B0955"/>
    <w:rsid w:val="009B0C1C"/>
    <w:rsid w:val="009B143A"/>
    <w:rsid w:val="009B18CF"/>
    <w:rsid w:val="009B2280"/>
    <w:rsid w:val="009B2FB5"/>
    <w:rsid w:val="009B31BB"/>
    <w:rsid w:val="009B41E5"/>
    <w:rsid w:val="009B5CE3"/>
    <w:rsid w:val="009B6397"/>
    <w:rsid w:val="009B6894"/>
    <w:rsid w:val="009B6E25"/>
    <w:rsid w:val="009B79B1"/>
    <w:rsid w:val="009C07AF"/>
    <w:rsid w:val="009C0B60"/>
    <w:rsid w:val="009C1230"/>
    <w:rsid w:val="009C158F"/>
    <w:rsid w:val="009C2A0D"/>
    <w:rsid w:val="009C2BB6"/>
    <w:rsid w:val="009C34D6"/>
    <w:rsid w:val="009C4A63"/>
    <w:rsid w:val="009C4DBE"/>
    <w:rsid w:val="009C536D"/>
    <w:rsid w:val="009C61D1"/>
    <w:rsid w:val="009C68A1"/>
    <w:rsid w:val="009C6BC0"/>
    <w:rsid w:val="009C6CEF"/>
    <w:rsid w:val="009C7A71"/>
    <w:rsid w:val="009D0068"/>
    <w:rsid w:val="009D073E"/>
    <w:rsid w:val="009D101B"/>
    <w:rsid w:val="009D1E24"/>
    <w:rsid w:val="009D264F"/>
    <w:rsid w:val="009D3AE8"/>
    <w:rsid w:val="009D4A09"/>
    <w:rsid w:val="009D6231"/>
    <w:rsid w:val="009D67B4"/>
    <w:rsid w:val="009D6951"/>
    <w:rsid w:val="009D6B97"/>
    <w:rsid w:val="009E04D1"/>
    <w:rsid w:val="009E0B6E"/>
    <w:rsid w:val="009E0D86"/>
    <w:rsid w:val="009E12ED"/>
    <w:rsid w:val="009E1B5E"/>
    <w:rsid w:val="009E23F4"/>
    <w:rsid w:val="009E278A"/>
    <w:rsid w:val="009E3191"/>
    <w:rsid w:val="009E437A"/>
    <w:rsid w:val="009E49C0"/>
    <w:rsid w:val="009E49E4"/>
    <w:rsid w:val="009E5797"/>
    <w:rsid w:val="009E5B95"/>
    <w:rsid w:val="009E6B88"/>
    <w:rsid w:val="009E7A16"/>
    <w:rsid w:val="009F034D"/>
    <w:rsid w:val="009F0851"/>
    <w:rsid w:val="009F10A9"/>
    <w:rsid w:val="009F11DA"/>
    <w:rsid w:val="009F1231"/>
    <w:rsid w:val="009F137D"/>
    <w:rsid w:val="009F13E3"/>
    <w:rsid w:val="009F1FC8"/>
    <w:rsid w:val="009F2425"/>
    <w:rsid w:val="009F34D3"/>
    <w:rsid w:val="009F3AC1"/>
    <w:rsid w:val="009F3F72"/>
    <w:rsid w:val="009F479D"/>
    <w:rsid w:val="009F5304"/>
    <w:rsid w:val="009F5618"/>
    <w:rsid w:val="009F5A02"/>
    <w:rsid w:val="009F7B13"/>
    <w:rsid w:val="009F7F0F"/>
    <w:rsid w:val="009F7F28"/>
    <w:rsid w:val="00A0036F"/>
    <w:rsid w:val="00A005FF"/>
    <w:rsid w:val="00A00B6A"/>
    <w:rsid w:val="00A00B73"/>
    <w:rsid w:val="00A029BC"/>
    <w:rsid w:val="00A02BE0"/>
    <w:rsid w:val="00A02D74"/>
    <w:rsid w:val="00A03178"/>
    <w:rsid w:val="00A03957"/>
    <w:rsid w:val="00A03DB3"/>
    <w:rsid w:val="00A04BF3"/>
    <w:rsid w:val="00A04C58"/>
    <w:rsid w:val="00A06CE0"/>
    <w:rsid w:val="00A07B71"/>
    <w:rsid w:val="00A07D2D"/>
    <w:rsid w:val="00A1007A"/>
    <w:rsid w:val="00A10B95"/>
    <w:rsid w:val="00A115AB"/>
    <w:rsid w:val="00A11761"/>
    <w:rsid w:val="00A120F6"/>
    <w:rsid w:val="00A123AC"/>
    <w:rsid w:val="00A128C6"/>
    <w:rsid w:val="00A12E23"/>
    <w:rsid w:val="00A13008"/>
    <w:rsid w:val="00A133CB"/>
    <w:rsid w:val="00A139DD"/>
    <w:rsid w:val="00A142A1"/>
    <w:rsid w:val="00A157AE"/>
    <w:rsid w:val="00A158C8"/>
    <w:rsid w:val="00A15A7B"/>
    <w:rsid w:val="00A15CAB"/>
    <w:rsid w:val="00A15D14"/>
    <w:rsid w:val="00A1626F"/>
    <w:rsid w:val="00A17395"/>
    <w:rsid w:val="00A1755D"/>
    <w:rsid w:val="00A1755E"/>
    <w:rsid w:val="00A17E5E"/>
    <w:rsid w:val="00A17EB1"/>
    <w:rsid w:val="00A20465"/>
    <w:rsid w:val="00A20501"/>
    <w:rsid w:val="00A20A64"/>
    <w:rsid w:val="00A20ECF"/>
    <w:rsid w:val="00A21C2B"/>
    <w:rsid w:val="00A21D26"/>
    <w:rsid w:val="00A22039"/>
    <w:rsid w:val="00A233FD"/>
    <w:rsid w:val="00A238CA"/>
    <w:rsid w:val="00A24BE2"/>
    <w:rsid w:val="00A24E14"/>
    <w:rsid w:val="00A25990"/>
    <w:rsid w:val="00A266E2"/>
    <w:rsid w:val="00A27C48"/>
    <w:rsid w:val="00A27E56"/>
    <w:rsid w:val="00A27EEF"/>
    <w:rsid w:val="00A302CA"/>
    <w:rsid w:val="00A306E1"/>
    <w:rsid w:val="00A30B00"/>
    <w:rsid w:val="00A31BBE"/>
    <w:rsid w:val="00A31C6E"/>
    <w:rsid w:val="00A3435F"/>
    <w:rsid w:val="00A343A2"/>
    <w:rsid w:val="00A346FE"/>
    <w:rsid w:val="00A34F7F"/>
    <w:rsid w:val="00A355FE"/>
    <w:rsid w:val="00A35891"/>
    <w:rsid w:val="00A376B8"/>
    <w:rsid w:val="00A37B21"/>
    <w:rsid w:val="00A37FBC"/>
    <w:rsid w:val="00A40138"/>
    <w:rsid w:val="00A40473"/>
    <w:rsid w:val="00A40503"/>
    <w:rsid w:val="00A408AE"/>
    <w:rsid w:val="00A40F7E"/>
    <w:rsid w:val="00A412B4"/>
    <w:rsid w:val="00A41742"/>
    <w:rsid w:val="00A4259C"/>
    <w:rsid w:val="00A42606"/>
    <w:rsid w:val="00A42778"/>
    <w:rsid w:val="00A43C28"/>
    <w:rsid w:val="00A43E21"/>
    <w:rsid w:val="00A44C22"/>
    <w:rsid w:val="00A450A2"/>
    <w:rsid w:val="00A4514D"/>
    <w:rsid w:val="00A45607"/>
    <w:rsid w:val="00A45824"/>
    <w:rsid w:val="00A461DC"/>
    <w:rsid w:val="00A471B7"/>
    <w:rsid w:val="00A51AB1"/>
    <w:rsid w:val="00A5236A"/>
    <w:rsid w:val="00A55051"/>
    <w:rsid w:val="00A55359"/>
    <w:rsid w:val="00A55708"/>
    <w:rsid w:val="00A55C2C"/>
    <w:rsid w:val="00A5754B"/>
    <w:rsid w:val="00A577F6"/>
    <w:rsid w:val="00A60533"/>
    <w:rsid w:val="00A6094C"/>
    <w:rsid w:val="00A60D6A"/>
    <w:rsid w:val="00A6172C"/>
    <w:rsid w:val="00A61CD2"/>
    <w:rsid w:val="00A61CE1"/>
    <w:rsid w:val="00A6245E"/>
    <w:rsid w:val="00A62489"/>
    <w:rsid w:val="00A626A3"/>
    <w:rsid w:val="00A633F6"/>
    <w:rsid w:val="00A63C50"/>
    <w:rsid w:val="00A64317"/>
    <w:rsid w:val="00A64532"/>
    <w:rsid w:val="00A64B65"/>
    <w:rsid w:val="00A64C4A"/>
    <w:rsid w:val="00A64F4A"/>
    <w:rsid w:val="00A65339"/>
    <w:rsid w:val="00A6593A"/>
    <w:rsid w:val="00A65F0D"/>
    <w:rsid w:val="00A6633A"/>
    <w:rsid w:val="00A6678F"/>
    <w:rsid w:val="00A66B1B"/>
    <w:rsid w:val="00A66FDB"/>
    <w:rsid w:val="00A67013"/>
    <w:rsid w:val="00A67A2F"/>
    <w:rsid w:val="00A70110"/>
    <w:rsid w:val="00A708B0"/>
    <w:rsid w:val="00A708BE"/>
    <w:rsid w:val="00A709D3"/>
    <w:rsid w:val="00A717DE"/>
    <w:rsid w:val="00A720B9"/>
    <w:rsid w:val="00A723FE"/>
    <w:rsid w:val="00A725AC"/>
    <w:rsid w:val="00A72DC2"/>
    <w:rsid w:val="00A7320D"/>
    <w:rsid w:val="00A73576"/>
    <w:rsid w:val="00A73BE3"/>
    <w:rsid w:val="00A73F9D"/>
    <w:rsid w:val="00A7450D"/>
    <w:rsid w:val="00A745D2"/>
    <w:rsid w:val="00A74C3E"/>
    <w:rsid w:val="00A74E71"/>
    <w:rsid w:val="00A74F4B"/>
    <w:rsid w:val="00A76095"/>
    <w:rsid w:val="00A77765"/>
    <w:rsid w:val="00A779E4"/>
    <w:rsid w:val="00A77C98"/>
    <w:rsid w:val="00A77EE3"/>
    <w:rsid w:val="00A80A89"/>
    <w:rsid w:val="00A81A37"/>
    <w:rsid w:val="00A83060"/>
    <w:rsid w:val="00A834AF"/>
    <w:rsid w:val="00A83666"/>
    <w:rsid w:val="00A84A72"/>
    <w:rsid w:val="00A85573"/>
    <w:rsid w:val="00A85772"/>
    <w:rsid w:val="00A858DA"/>
    <w:rsid w:val="00A85AB2"/>
    <w:rsid w:val="00A86667"/>
    <w:rsid w:val="00A866E0"/>
    <w:rsid w:val="00A866E5"/>
    <w:rsid w:val="00A86860"/>
    <w:rsid w:val="00A877BD"/>
    <w:rsid w:val="00A902B7"/>
    <w:rsid w:val="00A90481"/>
    <w:rsid w:val="00A906B1"/>
    <w:rsid w:val="00A90DC0"/>
    <w:rsid w:val="00A90EDF"/>
    <w:rsid w:val="00A90F1A"/>
    <w:rsid w:val="00A921EA"/>
    <w:rsid w:val="00A930E7"/>
    <w:rsid w:val="00A93CA4"/>
    <w:rsid w:val="00A946A7"/>
    <w:rsid w:val="00A9549D"/>
    <w:rsid w:val="00A9616A"/>
    <w:rsid w:val="00A96655"/>
    <w:rsid w:val="00A966EF"/>
    <w:rsid w:val="00A96842"/>
    <w:rsid w:val="00A96B67"/>
    <w:rsid w:val="00A96D9F"/>
    <w:rsid w:val="00A970A2"/>
    <w:rsid w:val="00A974A3"/>
    <w:rsid w:val="00AA0282"/>
    <w:rsid w:val="00AA036C"/>
    <w:rsid w:val="00AA0471"/>
    <w:rsid w:val="00AA138D"/>
    <w:rsid w:val="00AA13E9"/>
    <w:rsid w:val="00AA15A9"/>
    <w:rsid w:val="00AA184C"/>
    <w:rsid w:val="00AA1B5B"/>
    <w:rsid w:val="00AA27AC"/>
    <w:rsid w:val="00AA3826"/>
    <w:rsid w:val="00AA3FFE"/>
    <w:rsid w:val="00AA51EB"/>
    <w:rsid w:val="00AA5DD5"/>
    <w:rsid w:val="00AA68EC"/>
    <w:rsid w:val="00AA71A6"/>
    <w:rsid w:val="00AA7AE5"/>
    <w:rsid w:val="00AB004B"/>
    <w:rsid w:val="00AB0174"/>
    <w:rsid w:val="00AB08FA"/>
    <w:rsid w:val="00AB0CD2"/>
    <w:rsid w:val="00AB1012"/>
    <w:rsid w:val="00AB10B0"/>
    <w:rsid w:val="00AB2013"/>
    <w:rsid w:val="00AB24CE"/>
    <w:rsid w:val="00AB2EEB"/>
    <w:rsid w:val="00AB3B7B"/>
    <w:rsid w:val="00AB4B2B"/>
    <w:rsid w:val="00AB4B90"/>
    <w:rsid w:val="00AB5292"/>
    <w:rsid w:val="00AB5A03"/>
    <w:rsid w:val="00AB603E"/>
    <w:rsid w:val="00AB6AA6"/>
    <w:rsid w:val="00AB78D0"/>
    <w:rsid w:val="00AB7CAF"/>
    <w:rsid w:val="00AB7E5F"/>
    <w:rsid w:val="00AC04B6"/>
    <w:rsid w:val="00AC05F9"/>
    <w:rsid w:val="00AC094D"/>
    <w:rsid w:val="00AC0A9D"/>
    <w:rsid w:val="00AC0ACB"/>
    <w:rsid w:val="00AC1589"/>
    <w:rsid w:val="00AC21A9"/>
    <w:rsid w:val="00AC2612"/>
    <w:rsid w:val="00AC2ADC"/>
    <w:rsid w:val="00AC3698"/>
    <w:rsid w:val="00AC426D"/>
    <w:rsid w:val="00AC438F"/>
    <w:rsid w:val="00AC45E3"/>
    <w:rsid w:val="00AC4666"/>
    <w:rsid w:val="00AC5CBE"/>
    <w:rsid w:val="00AC609C"/>
    <w:rsid w:val="00AC64BA"/>
    <w:rsid w:val="00AC6CF2"/>
    <w:rsid w:val="00AC6D24"/>
    <w:rsid w:val="00AC7A27"/>
    <w:rsid w:val="00AC7FFB"/>
    <w:rsid w:val="00AD0097"/>
    <w:rsid w:val="00AD03BF"/>
    <w:rsid w:val="00AD0726"/>
    <w:rsid w:val="00AD0925"/>
    <w:rsid w:val="00AD0C17"/>
    <w:rsid w:val="00AD1142"/>
    <w:rsid w:val="00AD1BDF"/>
    <w:rsid w:val="00AD1D1E"/>
    <w:rsid w:val="00AD1DFF"/>
    <w:rsid w:val="00AD3255"/>
    <w:rsid w:val="00AD50F9"/>
    <w:rsid w:val="00AD5417"/>
    <w:rsid w:val="00AD6035"/>
    <w:rsid w:val="00AD649E"/>
    <w:rsid w:val="00AD6AC9"/>
    <w:rsid w:val="00AD7431"/>
    <w:rsid w:val="00AD770E"/>
    <w:rsid w:val="00AD7F0E"/>
    <w:rsid w:val="00AE01C2"/>
    <w:rsid w:val="00AE0E23"/>
    <w:rsid w:val="00AE1C55"/>
    <w:rsid w:val="00AE28DC"/>
    <w:rsid w:val="00AE3257"/>
    <w:rsid w:val="00AE3669"/>
    <w:rsid w:val="00AE4995"/>
    <w:rsid w:val="00AE542F"/>
    <w:rsid w:val="00AE5593"/>
    <w:rsid w:val="00AE5A8A"/>
    <w:rsid w:val="00AE62E1"/>
    <w:rsid w:val="00AE6602"/>
    <w:rsid w:val="00AE7293"/>
    <w:rsid w:val="00AE7C88"/>
    <w:rsid w:val="00AF01C3"/>
    <w:rsid w:val="00AF01C4"/>
    <w:rsid w:val="00AF16A0"/>
    <w:rsid w:val="00AF1B96"/>
    <w:rsid w:val="00AF251E"/>
    <w:rsid w:val="00AF26E4"/>
    <w:rsid w:val="00AF2CAE"/>
    <w:rsid w:val="00AF30A5"/>
    <w:rsid w:val="00AF30E8"/>
    <w:rsid w:val="00AF3350"/>
    <w:rsid w:val="00AF4C91"/>
    <w:rsid w:val="00AF4EE6"/>
    <w:rsid w:val="00AF5734"/>
    <w:rsid w:val="00AF65E5"/>
    <w:rsid w:val="00AF678E"/>
    <w:rsid w:val="00AF6931"/>
    <w:rsid w:val="00AF6A88"/>
    <w:rsid w:val="00AF6AD0"/>
    <w:rsid w:val="00B0192A"/>
    <w:rsid w:val="00B01F30"/>
    <w:rsid w:val="00B020DD"/>
    <w:rsid w:val="00B02BFD"/>
    <w:rsid w:val="00B03082"/>
    <w:rsid w:val="00B03616"/>
    <w:rsid w:val="00B036BC"/>
    <w:rsid w:val="00B0392C"/>
    <w:rsid w:val="00B03AD0"/>
    <w:rsid w:val="00B04563"/>
    <w:rsid w:val="00B04F32"/>
    <w:rsid w:val="00B054FD"/>
    <w:rsid w:val="00B05BB0"/>
    <w:rsid w:val="00B05D21"/>
    <w:rsid w:val="00B06FDF"/>
    <w:rsid w:val="00B07524"/>
    <w:rsid w:val="00B07AFE"/>
    <w:rsid w:val="00B07BEA"/>
    <w:rsid w:val="00B07CA7"/>
    <w:rsid w:val="00B10B6D"/>
    <w:rsid w:val="00B10F9B"/>
    <w:rsid w:val="00B11436"/>
    <w:rsid w:val="00B11505"/>
    <w:rsid w:val="00B11691"/>
    <w:rsid w:val="00B13818"/>
    <w:rsid w:val="00B147D2"/>
    <w:rsid w:val="00B1480B"/>
    <w:rsid w:val="00B15F45"/>
    <w:rsid w:val="00B16064"/>
    <w:rsid w:val="00B165E0"/>
    <w:rsid w:val="00B16703"/>
    <w:rsid w:val="00B173EA"/>
    <w:rsid w:val="00B176D9"/>
    <w:rsid w:val="00B20A55"/>
    <w:rsid w:val="00B219BA"/>
    <w:rsid w:val="00B21DFA"/>
    <w:rsid w:val="00B23408"/>
    <w:rsid w:val="00B235BB"/>
    <w:rsid w:val="00B2513F"/>
    <w:rsid w:val="00B25894"/>
    <w:rsid w:val="00B25B09"/>
    <w:rsid w:val="00B2603B"/>
    <w:rsid w:val="00B2766E"/>
    <w:rsid w:val="00B277F8"/>
    <w:rsid w:val="00B30539"/>
    <w:rsid w:val="00B3082A"/>
    <w:rsid w:val="00B308D8"/>
    <w:rsid w:val="00B31352"/>
    <w:rsid w:val="00B313D4"/>
    <w:rsid w:val="00B33893"/>
    <w:rsid w:val="00B34500"/>
    <w:rsid w:val="00B34D09"/>
    <w:rsid w:val="00B354BC"/>
    <w:rsid w:val="00B3628A"/>
    <w:rsid w:val="00B37343"/>
    <w:rsid w:val="00B37C6E"/>
    <w:rsid w:val="00B411AF"/>
    <w:rsid w:val="00B41596"/>
    <w:rsid w:val="00B416F5"/>
    <w:rsid w:val="00B4224F"/>
    <w:rsid w:val="00B43391"/>
    <w:rsid w:val="00B43B31"/>
    <w:rsid w:val="00B44936"/>
    <w:rsid w:val="00B44B6E"/>
    <w:rsid w:val="00B451B3"/>
    <w:rsid w:val="00B45A4D"/>
    <w:rsid w:val="00B4604F"/>
    <w:rsid w:val="00B465E6"/>
    <w:rsid w:val="00B470C6"/>
    <w:rsid w:val="00B52F08"/>
    <w:rsid w:val="00B53260"/>
    <w:rsid w:val="00B53797"/>
    <w:rsid w:val="00B5421B"/>
    <w:rsid w:val="00B5451D"/>
    <w:rsid w:val="00B55296"/>
    <w:rsid w:val="00B553F2"/>
    <w:rsid w:val="00B5593D"/>
    <w:rsid w:val="00B55ABF"/>
    <w:rsid w:val="00B56A8D"/>
    <w:rsid w:val="00B57055"/>
    <w:rsid w:val="00B5737C"/>
    <w:rsid w:val="00B60CAF"/>
    <w:rsid w:val="00B61EF4"/>
    <w:rsid w:val="00B61F36"/>
    <w:rsid w:val="00B622C9"/>
    <w:rsid w:val="00B62C89"/>
    <w:rsid w:val="00B62D73"/>
    <w:rsid w:val="00B63319"/>
    <w:rsid w:val="00B635BE"/>
    <w:rsid w:val="00B63951"/>
    <w:rsid w:val="00B6438E"/>
    <w:rsid w:val="00B6457B"/>
    <w:rsid w:val="00B6586A"/>
    <w:rsid w:val="00B669A5"/>
    <w:rsid w:val="00B7022E"/>
    <w:rsid w:val="00B7094C"/>
    <w:rsid w:val="00B70C1D"/>
    <w:rsid w:val="00B7318F"/>
    <w:rsid w:val="00B7397D"/>
    <w:rsid w:val="00B7472D"/>
    <w:rsid w:val="00B74E56"/>
    <w:rsid w:val="00B7587A"/>
    <w:rsid w:val="00B75AA1"/>
    <w:rsid w:val="00B766A5"/>
    <w:rsid w:val="00B76A51"/>
    <w:rsid w:val="00B7712D"/>
    <w:rsid w:val="00B77F6E"/>
    <w:rsid w:val="00B8019A"/>
    <w:rsid w:val="00B80E8C"/>
    <w:rsid w:val="00B81162"/>
    <w:rsid w:val="00B812B0"/>
    <w:rsid w:val="00B814C2"/>
    <w:rsid w:val="00B81660"/>
    <w:rsid w:val="00B82FA5"/>
    <w:rsid w:val="00B8362E"/>
    <w:rsid w:val="00B836FA"/>
    <w:rsid w:val="00B8378E"/>
    <w:rsid w:val="00B83A3D"/>
    <w:rsid w:val="00B8425D"/>
    <w:rsid w:val="00B84AB9"/>
    <w:rsid w:val="00B85816"/>
    <w:rsid w:val="00B85D91"/>
    <w:rsid w:val="00B8665A"/>
    <w:rsid w:val="00B9044B"/>
    <w:rsid w:val="00B9097B"/>
    <w:rsid w:val="00B90C3A"/>
    <w:rsid w:val="00B90EE9"/>
    <w:rsid w:val="00B90F8C"/>
    <w:rsid w:val="00B911FE"/>
    <w:rsid w:val="00B91FAA"/>
    <w:rsid w:val="00B91FEC"/>
    <w:rsid w:val="00B92090"/>
    <w:rsid w:val="00B925F5"/>
    <w:rsid w:val="00B93AB3"/>
    <w:rsid w:val="00B93D71"/>
    <w:rsid w:val="00B94E5B"/>
    <w:rsid w:val="00B9542A"/>
    <w:rsid w:val="00B95719"/>
    <w:rsid w:val="00B957DE"/>
    <w:rsid w:val="00B9587E"/>
    <w:rsid w:val="00B963D5"/>
    <w:rsid w:val="00B96546"/>
    <w:rsid w:val="00B96D69"/>
    <w:rsid w:val="00B96DB0"/>
    <w:rsid w:val="00B97030"/>
    <w:rsid w:val="00B97885"/>
    <w:rsid w:val="00BA07C0"/>
    <w:rsid w:val="00BA0C41"/>
    <w:rsid w:val="00BA1FBF"/>
    <w:rsid w:val="00BA2DE3"/>
    <w:rsid w:val="00BA33FB"/>
    <w:rsid w:val="00BA3A7F"/>
    <w:rsid w:val="00BA3D67"/>
    <w:rsid w:val="00BA42D2"/>
    <w:rsid w:val="00BA44AF"/>
    <w:rsid w:val="00BA4AB4"/>
    <w:rsid w:val="00BA4D1A"/>
    <w:rsid w:val="00BA5438"/>
    <w:rsid w:val="00BA7567"/>
    <w:rsid w:val="00BB010F"/>
    <w:rsid w:val="00BB1372"/>
    <w:rsid w:val="00BB159A"/>
    <w:rsid w:val="00BB1627"/>
    <w:rsid w:val="00BB172A"/>
    <w:rsid w:val="00BB2B7C"/>
    <w:rsid w:val="00BB2FC9"/>
    <w:rsid w:val="00BB307E"/>
    <w:rsid w:val="00BB3A44"/>
    <w:rsid w:val="00BB3C3A"/>
    <w:rsid w:val="00BB3DA4"/>
    <w:rsid w:val="00BB3E6E"/>
    <w:rsid w:val="00BB438A"/>
    <w:rsid w:val="00BB5080"/>
    <w:rsid w:val="00BB5087"/>
    <w:rsid w:val="00BB51FE"/>
    <w:rsid w:val="00BB5F01"/>
    <w:rsid w:val="00BB62EA"/>
    <w:rsid w:val="00BB63BB"/>
    <w:rsid w:val="00BB6612"/>
    <w:rsid w:val="00BB6E82"/>
    <w:rsid w:val="00BB75DF"/>
    <w:rsid w:val="00BB7748"/>
    <w:rsid w:val="00BB7D23"/>
    <w:rsid w:val="00BC08A0"/>
    <w:rsid w:val="00BC08BA"/>
    <w:rsid w:val="00BC0A7F"/>
    <w:rsid w:val="00BC0FB9"/>
    <w:rsid w:val="00BC1546"/>
    <w:rsid w:val="00BC294F"/>
    <w:rsid w:val="00BC300E"/>
    <w:rsid w:val="00BC3524"/>
    <w:rsid w:val="00BC4090"/>
    <w:rsid w:val="00BC4725"/>
    <w:rsid w:val="00BC4DA2"/>
    <w:rsid w:val="00BC569B"/>
    <w:rsid w:val="00BC685B"/>
    <w:rsid w:val="00BC6E22"/>
    <w:rsid w:val="00BC79D3"/>
    <w:rsid w:val="00BC7EBC"/>
    <w:rsid w:val="00BD0319"/>
    <w:rsid w:val="00BD11BF"/>
    <w:rsid w:val="00BD1804"/>
    <w:rsid w:val="00BD2F2D"/>
    <w:rsid w:val="00BD374C"/>
    <w:rsid w:val="00BD4683"/>
    <w:rsid w:val="00BD54F1"/>
    <w:rsid w:val="00BD5B71"/>
    <w:rsid w:val="00BD6826"/>
    <w:rsid w:val="00BD7187"/>
    <w:rsid w:val="00BD74C1"/>
    <w:rsid w:val="00BD755C"/>
    <w:rsid w:val="00BD7850"/>
    <w:rsid w:val="00BD7854"/>
    <w:rsid w:val="00BD7923"/>
    <w:rsid w:val="00BE034F"/>
    <w:rsid w:val="00BE0584"/>
    <w:rsid w:val="00BE1B5B"/>
    <w:rsid w:val="00BE40E2"/>
    <w:rsid w:val="00BE4CA3"/>
    <w:rsid w:val="00BE548D"/>
    <w:rsid w:val="00BE6C8D"/>
    <w:rsid w:val="00BE6D53"/>
    <w:rsid w:val="00BE6EAD"/>
    <w:rsid w:val="00BE765C"/>
    <w:rsid w:val="00BE7D86"/>
    <w:rsid w:val="00BF01E3"/>
    <w:rsid w:val="00BF06EF"/>
    <w:rsid w:val="00BF07DD"/>
    <w:rsid w:val="00BF0CA9"/>
    <w:rsid w:val="00BF0E37"/>
    <w:rsid w:val="00BF114B"/>
    <w:rsid w:val="00BF1861"/>
    <w:rsid w:val="00BF1A4D"/>
    <w:rsid w:val="00BF1E53"/>
    <w:rsid w:val="00BF2A36"/>
    <w:rsid w:val="00BF3919"/>
    <w:rsid w:val="00BF44BE"/>
    <w:rsid w:val="00BF4B84"/>
    <w:rsid w:val="00BF5465"/>
    <w:rsid w:val="00BF6A30"/>
    <w:rsid w:val="00BF6B77"/>
    <w:rsid w:val="00BF6F3D"/>
    <w:rsid w:val="00BF7B66"/>
    <w:rsid w:val="00BF7CF2"/>
    <w:rsid w:val="00C01278"/>
    <w:rsid w:val="00C014B2"/>
    <w:rsid w:val="00C016B7"/>
    <w:rsid w:val="00C016CA"/>
    <w:rsid w:val="00C01BC8"/>
    <w:rsid w:val="00C02B5F"/>
    <w:rsid w:val="00C02E52"/>
    <w:rsid w:val="00C0306E"/>
    <w:rsid w:val="00C037AE"/>
    <w:rsid w:val="00C04156"/>
    <w:rsid w:val="00C0426D"/>
    <w:rsid w:val="00C046E5"/>
    <w:rsid w:val="00C04B6B"/>
    <w:rsid w:val="00C05A3A"/>
    <w:rsid w:val="00C05E37"/>
    <w:rsid w:val="00C062D2"/>
    <w:rsid w:val="00C062F4"/>
    <w:rsid w:val="00C063A3"/>
    <w:rsid w:val="00C06598"/>
    <w:rsid w:val="00C0710C"/>
    <w:rsid w:val="00C07166"/>
    <w:rsid w:val="00C07923"/>
    <w:rsid w:val="00C07A3B"/>
    <w:rsid w:val="00C1035A"/>
    <w:rsid w:val="00C10D2D"/>
    <w:rsid w:val="00C115AB"/>
    <w:rsid w:val="00C11E9A"/>
    <w:rsid w:val="00C11F9B"/>
    <w:rsid w:val="00C12DBF"/>
    <w:rsid w:val="00C12E5E"/>
    <w:rsid w:val="00C13383"/>
    <w:rsid w:val="00C13E65"/>
    <w:rsid w:val="00C1410C"/>
    <w:rsid w:val="00C141C5"/>
    <w:rsid w:val="00C1474A"/>
    <w:rsid w:val="00C148D7"/>
    <w:rsid w:val="00C14D93"/>
    <w:rsid w:val="00C15620"/>
    <w:rsid w:val="00C15E2B"/>
    <w:rsid w:val="00C16ACD"/>
    <w:rsid w:val="00C17035"/>
    <w:rsid w:val="00C173CF"/>
    <w:rsid w:val="00C17466"/>
    <w:rsid w:val="00C204C9"/>
    <w:rsid w:val="00C209AC"/>
    <w:rsid w:val="00C21482"/>
    <w:rsid w:val="00C21819"/>
    <w:rsid w:val="00C21B4E"/>
    <w:rsid w:val="00C223C5"/>
    <w:rsid w:val="00C226BA"/>
    <w:rsid w:val="00C23681"/>
    <w:rsid w:val="00C2421B"/>
    <w:rsid w:val="00C24E90"/>
    <w:rsid w:val="00C25651"/>
    <w:rsid w:val="00C25773"/>
    <w:rsid w:val="00C26372"/>
    <w:rsid w:val="00C26557"/>
    <w:rsid w:val="00C26AC2"/>
    <w:rsid w:val="00C273AB"/>
    <w:rsid w:val="00C279AB"/>
    <w:rsid w:val="00C27D39"/>
    <w:rsid w:val="00C312ED"/>
    <w:rsid w:val="00C31B25"/>
    <w:rsid w:val="00C324AC"/>
    <w:rsid w:val="00C329C9"/>
    <w:rsid w:val="00C32BED"/>
    <w:rsid w:val="00C33047"/>
    <w:rsid w:val="00C33483"/>
    <w:rsid w:val="00C33641"/>
    <w:rsid w:val="00C33F57"/>
    <w:rsid w:val="00C3439B"/>
    <w:rsid w:val="00C34A27"/>
    <w:rsid w:val="00C34B6C"/>
    <w:rsid w:val="00C36166"/>
    <w:rsid w:val="00C36174"/>
    <w:rsid w:val="00C369DF"/>
    <w:rsid w:val="00C36ED9"/>
    <w:rsid w:val="00C37756"/>
    <w:rsid w:val="00C3778D"/>
    <w:rsid w:val="00C37898"/>
    <w:rsid w:val="00C408D5"/>
    <w:rsid w:val="00C40E6B"/>
    <w:rsid w:val="00C41178"/>
    <w:rsid w:val="00C426C9"/>
    <w:rsid w:val="00C43573"/>
    <w:rsid w:val="00C4366C"/>
    <w:rsid w:val="00C43776"/>
    <w:rsid w:val="00C43AF1"/>
    <w:rsid w:val="00C4434C"/>
    <w:rsid w:val="00C45E01"/>
    <w:rsid w:val="00C47093"/>
    <w:rsid w:val="00C47DA5"/>
    <w:rsid w:val="00C50D51"/>
    <w:rsid w:val="00C50EEC"/>
    <w:rsid w:val="00C51060"/>
    <w:rsid w:val="00C510DA"/>
    <w:rsid w:val="00C513E0"/>
    <w:rsid w:val="00C52285"/>
    <w:rsid w:val="00C52542"/>
    <w:rsid w:val="00C52B6A"/>
    <w:rsid w:val="00C535EC"/>
    <w:rsid w:val="00C5457C"/>
    <w:rsid w:val="00C54AF0"/>
    <w:rsid w:val="00C5529A"/>
    <w:rsid w:val="00C552A4"/>
    <w:rsid w:val="00C56F3E"/>
    <w:rsid w:val="00C578F6"/>
    <w:rsid w:val="00C57E97"/>
    <w:rsid w:val="00C60221"/>
    <w:rsid w:val="00C60A03"/>
    <w:rsid w:val="00C617E0"/>
    <w:rsid w:val="00C61C57"/>
    <w:rsid w:val="00C61E2D"/>
    <w:rsid w:val="00C62064"/>
    <w:rsid w:val="00C62CE7"/>
    <w:rsid w:val="00C62F12"/>
    <w:rsid w:val="00C63004"/>
    <w:rsid w:val="00C630A9"/>
    <w:rsid w:val="00C6334C"/>
    <w:rsid w:val="00C641BD"/>
    <w:rsid w:val="00C64940"/>
    <w:rsid w:val="00C64DC4"/>
    <w:rsid w:val="00C65439"/>
    <w:rsid w:val="00C6582E"/>
    <w:rsid w:val="00C65856"/>
    <w:rsid w:val="00C661A1"/>
    <w:rsid w:val="00C67BBE"/>
    <w:rsid w:val="00C716A8"/>
    <w:rsid w:val="00C71D99"/>
    <w:rsid w:val="00C720DC"/>
    <w:rsid w:val="00C73775"/>
    <w:rsid w:val="00C73CB2"/>
    <w:rsid w:val="00C73D70"/>
    <w:rsid w:val="00C74821"/>
    <w:rsid w:val="00C74CC1"/>
    <w:rsid w:val="00C74E7B"/>
    <w:rsid w:val="00C75E7D"/>
    <w:rsid w:val="00C7658C"/>
    <w:rsid w:val="00C76AA2"/>
    <w:rsid w:val="00C76C02"/>
    <w:rsid w:val="00C77165"/>
    <w:rsid w:val="00C7736B"/>
    <w:rsid w:val="00C77717"/>
    <w:rsid w:val="00C7784A"/>
    <w:rsid w:val="00C803D0"/>
    <w:rsid w:val="00C812AD"/>
    <w:rsid w:val="00C8143B"/>
    <w:rsid w:val="00C81743"/>
    <w:rsid w:val="00C8227A"/>
    <w:rsid w:val="00C84462"/>
    <w:rsid w:val="00C84AA2"/>
    <w:rsid w:val="00C84C36"/>
    <w:rsid w:val="00C84E3E"/>
    <w:rsid w:val="00C85015"/>
    <w:rsid w:val="00C85EA2"/>
    <w:rsid w:val="00C86158"/>
    <w:rsid w:val="00C866F9"/>
    <w:rsid w:val="00C8716C"/>
    <w:rsid w:val="00C872DC"/>
    <w:rsid w:val="00C872F9"/>
    <w:rsid w:val="00C87969"/>
    <w:rsid w:val="00C90248"/>
    <w:rsid w:val="00C90FA3"/>
    <w:rsid w:val="00C912A2"/>
    <w:rsid w:val="00C914E1"/>
    <w:rsid w:val="00C91BC3"/>
    <w:rsid w:val="00C91EEB"/>
    <w:rsid w:val="00C92468"/>
    <w:rsid w:val="00C92D77"/>
    <w:rsid w:val="00C93373"/>
    <w:rsid w:val="00C936B3"/>
    <w:rsid w:val="00C93CBA"/>
    <w:rsid w:val="00C93FF2"/>
    <w:rsid w:val="00C946D3"/>
    <w:rsid w:val="00C94CB3"/>
    <w:rsid w:val="00C9530A"/>
    <w:rsid w:val="00C95978"/>
    <w:rsid w:val="00C961E2"/>
    <w:rsid w:val="00C963F1"/>
    <w:rsid w:val="00C96DF7"/>
    <w:rsid w:val="00C97537"/>
    <w:rsid w:val="00CA166C"/>
    <w:rsid w:val="00CA1A5A"/>
    <w:rsid w:val="00CA241B"/>
    <w:rsid w:val="00CA25AF"/>
    <w:rsid w:val="00CA2892"/>
    <w:rsid w:val="00CA2EAD"/>
    <w:rsid w:val="00CA30BE"/>
    <w:rsid w:val="00CA3A70"/>
    <w:rsid w:val="00CA3B9D"/>
    <w:rsid w:val="00CA3CDE"/>
    <w:rsid w:val="00CA44D6"/>
    <w:rsid w:val="00CA5F69"/>
    <w:rsid w:val="00CA62E8"/>
    <w:rsid w:val="00CA6971"/>
    <w:rsid w:val="00CA6D01"/>
    <w:rsid w:val="00CB0099"/>
    <w:rsid w:val="00CB206D"/>
    <w:rsid w:val="00CB2D98"/>
    <w:rsid w:val="00CB3AEC"/>
    <w:rsid w:val="00CB4319"/>
    <w:rsid w:val="00CB4FDD"/>
    <w:rsid w:val="00CB5C4C"/>
    <w:rsid w:val="00CB7346"/>
    <w:rsid w:val="00CC033A"/>
    <w:rsid w:val="00CC04CC"/>
    <w:rsid w:val="00CC0FA4"/>
    <w:rsid w:val="00CC111F"/>
    <w:rsid w:val="00CC1936"/>
    <w:rsid w:val="00CC1DF8"/>
    <w:rsid w:val="00CC1FF3"/>
    <w:rsid w:val="00CC2648"/>
    <w:rsid w:val="00CC30C0"/>
    <w:rsid w:val="00CC4004"/>
    <w:rsid w:val="00CC4F4E"/>
    <w:rsid w:val="00CC5103"/>
    <w:rsid w:val="00CC5C47"/>
    <w:rsid w:val="00CC6DA3"/>
    <w:rsid w:val="00CC73EB"/>
    <w:rsid w:val="00CC7A2D"/>
    <w:rsid w:val="00CC7E92"/>
    <w:rsid w:val="00CD0C19"/>
    <w:rsid w:val="00CD1260"/>
    <w:rsid w:val="00CD18D5"/>
    <w:rsid w:val="00CD2070"/>
    <w:rsid w:val="00CD3566"/>
    <w:rsid w:val="00CD39FC"/>
    <w:rsid w:val="00CD3A5A"/>
    <w:rsid w:val="00CD4555"/>
    <w:rsid w:val="00CD45DC"/>
    <w:rsid w:val="00CD4A10"/>
    <w:rsid w:val="00CD4D5A"/>
    <w:rsid w:val="00CD50DC"/>
    <w:rsid w:val="00CD554E"/>
    <w:rsid w:val="00CD6192"/>
    <w:rsid w:val="00CD6A62"/>
    <w:rsid w:val="00CD70A2"/>
    <w:rsid w:val="00CD75DE"/>
    <w:rsid w:val="00CD7E34"/>
    <w:rsid w:val="00CD7F07"/>
    <w:rsid w:val="00CE04BA"/>
    <w:rsid w:val="00CE06C5"/>
    <w:rsid w:val="00CE0BAB"/>
    <w:rsid w:val="00CE0EAA"/>
    <w:rsid w:val="00CE15C2"/>
    <w:rsid w:val="00CE1879"/>
    <w:rsid w:val="00CE1932"/>
    <w:rsid w:val="00CE1A4F"/>
    <w:rsid w:val="00CE2012"/>
    <w:rsid w:val="00CE28A8"/>
    <w:rsid w:val="00CE2D45"/>
    <w:rsid w:val="00CE2E46"/>
    <w:rsid w:val="00CE2EE4"/>
    <w:rsid w:val="00CE31FD"/>
    <w:rsid w:val="00CE3765"/>
    <w:rsid w:val="00CE393F"/>
    <w:rsid w:val="00CE3FF5"/>
    <w:rsid w:val="00CE5696"/>
    <w:rsid w:val="00CE59FC"/>
    <w:rsid w:val="00CE5E58"/>
    <w:rsid w:val="00CE6119"/>
    <w:rsid w:val="00CE704A"/>
    <w:rsid w:val="00CE7C79"/>
    <w:rsid w:val="00CE7F5E"/>
    <w:rsid w:val="00CF0778"/>
    <w:rsid w:val="00CF07C6"/>
    <w:rsid w:val="00CF0B4B"/>
    <w:rsid w:val="00CF1439"/>
    <w:rsid w:val="00CF196D"/>
    <w:rsid w:val="00CF1B1E"/>
    <w:rsid w:val="00CF1C20"/>
    <w:rsid w:val="00CF4482"/>
    <w:rsid w:val="00CF57CC"/>
    <w:rsid w:val="00CF66E4"/>
    <w:rsid w:val="00CF6851"/>
    <w:rsid w:val="00CF7A2B"/>
    <w:rsid w:val="00CF7C12"/>
    <w:rsid w:val="00CF7DCA"/>
    <w:rsid w:val="00D00257"/>
    <w:rsid w:val="00D00DD5"/>
    <w:rsid w:val="00D00EB7"/>
    <w:rsid w:val="00D02603"/>
    <w:rsid w:val="00D0267F"/>
    <w:rsid w:val="00D0328B"/>
    <w:rsid w:val="00D049DE"/>
    <w:rsid w:val="00D04DA7"/>
    <w:rsid w:val="00D0579A"/>
    <w:rsid w:val="00D05EEB"/>
    <w:rsid w:val="00D0776C"/>
    <w:rsid w:val="00D077ED"/>
    <w:rsid w:val="00D07C61"/>
    <w:rsid w:val="00D10048"/>
    <w:rsid w:val="00D104B5"/>
    <w:rsid w:val="00D10788"/>
    <w:rsid w:val="00D10C41"/>
    <w:rsid w:val="00D10D12"/>
    <w:rsid w:val="00D111AB"/>
    <w:rsid w:val="00D12844"/>
    <w:rsid w:val="00D129D3"/>
    <w:rsid w:val="00D13C89"/>
    <w:rsid w:val="00D14325"/>
    <w:rsid w:val="00D14B79"/>
    <w:rsid w:val="00D155A3"/>
    <w:rsid w:val="00D169D7"/>
    <w:rsid w:val="00D16DEF"/>
    <w:rsid w:val="00D1786C"/>
    <w:rsid w:val="00D17DC6"/>
    <w:rsid w:val="00D2044D"/>
    <w:rsid w:val="00D2132A"/>
    <w:rsid w:val="00D21C50"/>
    <w:rsid w:val="00D24452"/>
    <w:rsid w:val="00D24DC2"/>
    <w:rsid w:val="00D24EF9"/>
    <w:rsid w:val="00D2641B"/>
    <w:rsid w:val="00D26B61"/>
    <w:rsid w:val="00D273A2"/>
    <w:rsid w:val="00D31700"/>
    <w:rsid w:val="00D31BF6"/>
    <w:rsid w:val="00D31E19"/>
    <w:rsid w:val="00D31E1A"/>
    <w:rsid w:val="00D325BA"/>
    <w:rsid w:val="00D33763"/>
    <w:rsid w:val="00D344DF"/>
    <w:rsid w:val="00D3488D"/>
    <w:rsid w:val="00D349E8"/>
    <w:rsid w:val="00D35422"/>
    <w:rsid w:val="00D35A01"/>
    <w:rsid w:val="00D36529"/>
    <w:rsid w:val="00D36F75"/>
    <w:rsid w:val="00D37053"/>
    <w:rsid w:val="00D408DE"/>
    <w:rsid w:val="00D41132"/>
    <w:rsid w:val="00D41317"/>
    <w:rsid w:val="00D416A8"/>
    <w:rsid w:val="00D416FF"/>
    <w:rsid w:val="00D41BE1"/>
    <w:rsid w:val="00D4229D"/>
    <w:rsid w:val="00D42D8E"/>
    <w:rsid w:val="00D4316F"/>
    <w:rsid w:val="00D43335"/>
    <w:rsid w:val="00D43417"/>
    <w:rsid w:val="00D44176"/>
    <w:rsid w:val="00D444F4"/>
    <w:rsid w:val="00D44B2E"/>
    <w:rsid w:val="00D44D3C"/>
    <w:rsid w:val="00D45BF0"/>
    <w:rsid w:val="00D4662E"/>
    <w:rsid w:val="00D47517"/>
    <w:rsid w:val="00D47B2C"/>
    <w:rsid w:val="00D500E0"/>
    <w:rsid w:val="00D50ABC"/>
    <w:rsid w:val="00D52A70"/>
    <w:rsid w:val="00D5337E"/>
    <w:rsid w:val="00D53BC0"/>
    <w:rsid w:val="00D53CF5"/>
    <w:rsid w:val="00D547C6"/>
    <w:rsid w:val="00D54B05"/>
    <w:rsid w:val="00D55DB3"/>
    <w:rsid w:val="00D55E0C"/>
    <w:rsid w:val="00D5656E"/>
    <w:rsid w:val="00D565B0"/>
    <w:rsid w:val="00D571DF"/>
    <w:rsid w:val="00D60408"/>
    <w:rsid w:val="00D60AA7"/>
    <w:rsid w:val="00D616B0"/>
    <w:rsid w:val="00D61D73"/>
    <w:rsid w:val="00D62954"/>
    <w:rsid w:val="00D63388"/>
    <w:rsid w:val="00D63410"/>
    <w:rsid w:val="00D63E9D"/>
    <w:rsid w:val="00D64426"/>
    <w:rsid w:val="00D6486C"/>
    <w:rsid w:val="00D648DC"/>
    <w:rsid w:val="00D66286"/>
    <w:rsid w:val="00D671EA"/>
    <w:rsid w:val="00D67455"/>
    <w:rsid w:val="00D67E32"/>
    <w:rsid w:val="00D700AC"/>
    <w:rsid w:val="00D707F1"/>
    <w:rsid w:val="00D70BA0"/>
    <w:rsid w:val="00D7121E"/>
    <w:rsid w:val="00D71B2E"/>
    <w:rsid w:val="00D728B7"/>
    <w:rsid w:val="00D72CBF"/>
    <w:rsid w:val="00D72EEB"/>
    <w:rsid w:val="00D733B7"/>
    <w:rsid w:val="00D734EE"/>
    <w:rsid w:val="00D7352C"/>
    <w:rsid w:val="00D743C9"/>
    <w:rsid w:val="00D7471A"/>
    <w:rsid w:val="00D7515B"/>
    <w:rsid w:val="00D76FD3"/>
    <w:rsid w:val="00D77327"/>
    <w:rsid w:val="00D77586"/>
    <w:rsid w:val="00D777C6"/>
    <w:rsid w:val="00D77FA2"/>
    <w:rsid w:val="00D80937"/>
    <w:rsid w:val="00D8145E"/>
    <w:rsid w:val="00D81D69"/>
    <w:rsid w:val="00D81E02"/>
    <w:rsid w:val="00D828D2"/>
    <w:rsid w:val="00D8316D"/>
    <w:rsid w:val="00D831A9"/>
    <w:rsid w:val="00D854D0"/>
    <w:rsid w:val="00D859D7"/>
    <w:rsid w:val="00D862B5"/>
    <w:rsid w:val="00D8650E"/>
    <w:rsid w:val="00D865F7"/>
    <w:rsid w:val="00D8710E"/>
    <w:rsid w:val="00D87529"/>
    <w:rsid w:val="00D876B0"/>
    <w:rsid w:val="00D87A13"/>
    <w:rsid w:val="00D87B68"/>
    <w:rsid w:val="00D90378"/>
    <w:rsid w:val="00D90BC0"/>
    <w:rsid w:val="00D90C81"/>
    <w:rsid w:val="00D910AA"/>
    <w:rsid w:val="00D9194F"/>
    <w:rsid w:val="00D9198F"/>
    <w:rsid w:val="00D924EF"/>
    <w:rsid w:val="00D926E1"/>
    <w:rsid w:val="00D92776"/>
    <w:rsid w:val="00D92920"/>
    <w:rsid w:val="00D93C71"/>
    <w:rsid w:val="00D948D7"/>
    <w:rsid w:val="00D94A5C"/>
    <w:rsid w:val="00D94F47"/>
    <w:rsid w:val="00D9663A"/>
    <w:rsid w:val="00D96F1D"/>
    <w:rsid w:val="00DA004B"/>
    <w:rsid w:val="00DA0E70"/>
    <w:rsid w:val="00DA2246"/>
    <w:rsid w:val="00DA2A35"/>
    <w:rsid w:val="00DA3395"/>
    <w:rsid w:val="00DA3B73"/>
    <w:rsid w:val="00DA43A5"/>
    <w:rsid w:val="00DA4815"/>
    <w:rsid w:val="00DA4A02"/>
    <w:rsid w:val="00DA4CE4"/>
    <w:rsid w:val="00DA54A0"/>
    <w:rsid w:val="00DA56FA"/>
    <w:rsid w:val="00DA5997"/>
    <w:rsid w:val="00DA633D"/>
    <w:rsid w:val="00DA64D2"/>
    <w:rsid w:val="00DA6605"/>
    <w:rsid w:val="00DA7198"/>
    <w:rsid w:val="00DA785F"/>
    <w:rsid w:val="00DA78DD"/>
    <w:rsid w:val="00DA7FC3"/>
    <w:rsid w:val="00DB027C"/>
    <w:rsid w:val="00DB0963"/>
    <w:rsid w:val="00DB1211"/>
    <w:rsid w:val="00DB27D1"/>
    <w:rsid w:val="00DB339A"/>
    <w:rsid w:val="00DB3F23"/>
    <w:rsid w:val="00DB41AC"/>
    <w:rsid w:val="00DB512F"/>
    <w:rsid w:val="00DB562E"/>
    <w:rsid w:val="00DB56B7"/>
    <w:rsid w:val="00DB5DBB"/>
    <w:rsid w:val="00DB66C5"/>
    <w:rsid w:val="00DC0695"/>
    <w:rsid w:val="00DC1BAE"/>
    <w:rsid w:val="00DC4074"/>
    <w:rsid w:val="00DC4B6D"/>
    <w:rsid w:val="00DC4EF5"/>
    <w:rsid w:val="00DC53C5"/>
    <w:rsid w:val="00DC548E"/>
    <w:rsid w:val="00DC5571"/>
    <w:rsid w:val="00DC5C21"/>
    <w:rsid w:val="00DC625B"/>
    <w:rsid w:val="00DC66CD"/>
    <w:rsid w:val="00DC6814"/>
    <w:rsid w:val="00DC6A0B"/>
    <w:rsid w:val="00DC7247"/>
    <w:rsid w:val="00DC795C"/>
    <w:rsid w:val="00DC7D57"/>
    <w:rsid w:val="00DD0AFA"/>
    <w:rsid w:val="00DD0F21"/>
    <w:rsid w:val="00DD0F30"/>
    <w:rsid w:val="00DD0F70"/>
    <w:rsid w:val="00DD17A1"/>
    <w:rsid w:val="00DD1DE2"/>
    <w:rsid w:val="00DD22C4"/>
    <w:rsid w:val="00DD2529"/>
    <w:rsid w:val="00DD2A98"/>
    <w:rsid w:val="00DD2E99"/>
    <w:rsid w:val="00DD300C"/>
    <w:rsid w:val="00DD3523"/>
    <w:rsid w:val="00DD3605"/>
    <w:rsid w:val="00DD4F7A"/>
    <w:rsid w:val="00DD502A"/>
    <w:rsid w:val="00DD50A6"/>
    <w:rsid w:val="00DD52B4"/>
    <w:rsid w:val="00DD564E"/>
    <w:rsid w:val="00DD6569"/>
    <w:rsid w:val="00DD7EDA"/>
    <w:rsid w:val="00DD7F39"/>
    <w:rsid w:val="00DE0033"/>
    <w:rsid w:val="00DE0941"/>
    <w:rsid w:val="00DE0BA8"/>
    <w:rsid w:val="00DE1161"/>
    <w:rsid w:val="00DE1417"/>
    <w:rsid w:val="00DE174D"/>
    <w:rsid w:val="00DE1A47"/>
    <w:rsid w:val="00DE1E8C"/>
    <w:rsid w:val="00DE22B3"/>
    <w:rsid w:val="00DE27DA"/>
    <w:rsid w:val="00DE3C29"/>
    <w:rsid w:val="00DE46A8"/>
    <w:rsid w:val="00DE5730"/>
    <w:rsid w:val="00DE676E"/>
    <w:rsid w:val="00DE695E"/>
    <w:rsid w:val="00DE7253"/>
    <w:rsid w:val="00DE766D"/>
    <w:rsid w:val="00DF0327"/>
    <w:rsid w:val="00DF085D"/>
    <w:rsid w:val="00DF0DD4"/>
    <w:rsid w:val="00DF14FC"/>
    <w:rsid w:val="00DF210A"/>
    <w:rsid w:val="00DF21AE"/>
    <w:rsid w:val="00DF24CD"/>
    <w:rsid w:val="00DF2563"/>
    <w:rsid w:val="00DF2803"/>
    <w:rsid w:val="00DF2D87"/>
    <w:rsid w:val="00DF332D"/>
    <w:rsid w:val="00DF40C7"/>
    <w:rsid w:val="00DF50DA"/>
    <w:rsid w:val="00DF586D"/>
    <w:rsid w:val="00DF5AEB"/>
    <w:rsid w:val="00DF5DC7"/>
    <w:rsid w:val="00DF66D6"/>
    <w:rsid w:val="00DF671B"/>
    <w:rsid w:val="00DF70E2"/>
    <w:rsid w:val="00DF79AD"/>
    <w:rsid w:val="00E00641"/>
    <w:rsid w:val="00E00D8C"/>
    <w:rsid w:val="00E01149"/>
    <w:rsid w:val="00E01437"/>
    <w:rsid w:val="00E0172C"/>
    <w:rsid w:val="00E035C4"/>
    <w:rsid w:val="00E03ED8"/>
    <w:rsid w:val="00E0460F"/>
    <w:rsid w:val="00E048F2"/>
    <w:rsid w:val="00E04C83"/>
    <w:rsid w:val="00E04D12"/>
    <w:rsid w:val="00E05A68"/>
    <w:rsid w:val="00E06230"/>
    <w:rsid w:val="00E06CEE"/>
    <w:rsid w:val="00E07669"/>
    <w:rsid w:val="00E07B1F"/>
    <w:rsid w:val="00E07C76"/>
    <w:rsid w:val="00E108B1"/>
    <w:rsid w:val="00E10BAA"/>
    <w:rsid w:val="00E11B9A"/>
    <w:rsid w:val="00E11DDA"/>
    <w:rsid w:val="00E1204A"/>
    <w:rsid w:val="00E12E12"/>
    <w:rsid w:val="00E135E2"/>
    <w:rsid w:val="00E13C2C"/>
    <w:rsid w:val="00E14258"/>
    <w:rsid w:val="00E14720"/>
    <w:rsid w:val="00E14743"/>
    <w:rsid w:val="00E14AA8"/>
    <w:rsid w:val="00E14C2B"/>
    <w:rsid w:val="00E14E4E"/>
    <w:rsid w:val="00E15315"/>
    <w:rsid w:val="00E1617F"/>
    <w:rsid w:val="00E162B3"/>
    <w:rsid w:val="00E1653B"/>
    <w:rsid w:val="00E1668F"/>
    <w:rsid w:val="00E20109"/>
    <w:rsid w:val="00E201E6"/>
    <w:rsid w:val="00E21689"/>
    <w:rsid w:val="00E219FD"/>
    <w:rsid w:val="00E21C38"/>
    <w:rsid w:val="00E21C78"/>
    <w:rsid w:val="00E21D0E"/>
    <w:rsid w:val="00E22B2B"/>
    <w:rsid w:val="00E2386E"/>
    <w:rsid w:val="00E23CAC"/>
    <w:rsid w:val="00E23E75"/>
    <w:rsid w:val="00E240BB"/>
    <w:rsid w:val="00E242FF"/>
    <w:rsid w:val="00E24A1A"/>
    <w:rsid w:val="00E2627D"/>
    <w:rsid w:val="00E26693"/>
    <w:rsid w:val="00E26C7B"/>
    <w:rsid w:val="00E27ED8"/>
    <w:rsid w:val="00E3018E"/>
    <w:rsid w:val="00E31EF6"/>
    <w:rsid w:val="00E32465"/>
    <w:rsid w:val="00E3382F"/>
    <w:rsid w:val="00E33B2D"/>
    <w:rsid w:val="00E34187"/>
    <w:rsid w:val="00E34E93"/>
    <w:rsid w:val="00E355B4"/>
    <w:rsid w:val="00E36510"/>
    <w:rsid w:val="00E36C0C"/>
    <w:rsid w:val="00E36C6B"/>
    <w:rsid w:val="00E36EF3"/>
    <w:rsid w:val="00E4103B"/>
    <w:rsid w:val="00E4107F"/>
    <w:rsid w:val="00E41C12"/>
    <w:rsid w:val="00E41EBD"/>
    <w:rsid w:val="00E42D70"/>
    <w:rsid w:val="00E42DF5"/>
    <w:rsid w:val="00E4359F"/>
    <w:rsid w:val="00E439FF"/>
    <w:rsid w:val="00E4506E"/>
    <w:rsid w:val="00E45287"/>
    <w:rsid w:val="00E45644"/>
    <w:rsid w:val="00E47169"/>
    <w:rsid w:val="00E4774B"/>
    <w:rsid w:val="00E479D8"/>
    <w:rsid w:val="00E503EE"/>
    <w:rsid w:val="00E50CBA"/>
    <w:rsid w:val="00E50F31"/>
    <w:rsid w:val="00E51235"/>
    <w:rsid w:val="00E51243"/>
    <w:rsid w:val="00E5265D"/>
    <w:rsid w:val="00E52F13"/>
    <w:rsid w:val="00E537C6"/>
    <w:rsid w:val="00E5422E"/>
    <w:rsid w:val="00E54359"/>
    <w:rsid w:val="00E5453A"/>
    <w:rsid w:val="00E5461A"/>
    <w:rsid w:val="00E54FC4"/>
    <w:rsid w:val="00E555C0"/>
    <w:rsid w:val="00E55A80"/>
    <w:rsid w:val="00E55DF7"/>
    <w:rsid w:val="00E568BF"/>
    <w:rsid w:val="00E57600"/>
    <w:rsid w:val="00E5766B"/>
    <w:rsid w:val="00E606EB"/>
    <w:rsid w:val="00E60700"/>
    <w:rsid w:val="00E60D28"/>
    <w:rsid w:val="00E61616"/>
    <w:rsid w:val="00E620A2"/>
    <w:rsid w:val="00E62CDC"/>
    <w:rsid w:val="00E64B88"/>
    <w:rsid w:val="00E65B0B"/>
    <w:rsid w:val="00E65D6B"/>
    <w:rsid w:val="00E66204"/>
    <w:rsid w:val="00E66AA0"/>
    <w:rsid w:val="00E66E8D"/>
    <w:rsid w:val="00E6739C"/>
    <w:rsid w:val="00E701B2"/>
    <w:rsid w:val="00E70A90"/>
    <w:rsid w:val="00E70CE3"/>
    <w:rsid w:val="00E70FD5"/>
    <w:rsid w:val="00E711B1"/>
    <w:rsid w:val="00E712ED"/>
    <w:rsid w:val="00E719F5"/>
    <w:rsid w:val="00E729AA"/>
    <w:rsid w:val="00E729C8"/>
    <w:rsid w:val="00E731E0"/>
    <w:rsid w:val="00E749E2"/>
    <w:rsid w:val="00E75229"/>
    <w:rsid w:val="00E753FF"/>
    <w:rsid w:val="00E75AE5"/>
    <w:rsid w:val="00E75D4E"/>
    <w:rsid w:val="00E75F4D"/>
    <w:rsid w:val="00E76006"/>
    <w:rsid w:val="00E76104"/>
    <w:rsid w:val="00E7640D"/>
    <w:rsid w:val="00E76E5A"/>
    <w:rsid w:val="00E772C8"/>
    <w:rsid w:val="00E77C97"/>
    <w:rsid w:val="00E80529"/>
    <w:rsid w:val="00E8073C"/>
    <w:rsid w:val="00E80B85"/>
    <w:rsid w:val="00E811CE"/>
    <w:rsid w:val="00E81675"/>
    <w:rsid w:val="00E822B5"/>
    <w:rsid w:val="00E838DB"/>
    <w:rsid w:val="00E842CE"/>
    <w:rsid w:val="00E843D0"/>
    <w:rsid w:val="00E853E2"/>
    <w:rsid w:val="00E85BD6"/>
    <w:rsid w:val="00E86B29"/>
    <w:rsid w:val="00E877C2"/>
    <w:rsid w:val="00E903D0"/>
    <w:rsid w:val="00E91DB5"/>
    <w:rsid w:val="00E91FC6"/>
    <w:rsid w:val="00E925CB"/>
    <w:rsid w:val="00E93A9A"/>
    <w:rsid w:val="00E93AF2"/>
    <w:rsid w:val="00E93D37"/>
    <w:rsid w:val="00E94A11"/>
    <w:rsid w:val="00E95E66"/>
    <w:rsid w:val="00E978D3"/>
    <w:rsid w:val="00E9795E"/>
    <w:rsid w:val="00E97AF9"/>
    <w:rsid w:val="00EA0BEB"/>
    <w:rsid w:val="00EA0F53"/>
    <w:rsid w:val="00EA1166"/>
    <w:rsid w:val="00EA11EA"/>
    <w:rsid w:val="00EA2240"/>
    <w:rsid w:val="00EA2408"/>
    <w:rsid w:val="00EA36E5"/>
    <w:rsid w:val="00EA3E0D"/>
    <w:rsid w:val="00EA49B0"/>
    <w:rsid w:val="00EA4B9B"/>
    <w:rsid w:val="00EA4C36"/>
    <w:rsid w:val="00EA512C"/>
    <w:rsid w:val="00EA69A1"/>
    <w:rsid w:val="00EA6EDC"/>
    <w:rsid w:val="00EA70FB"/>
    <w:rsid w:val="00EA7495"/>
    <w:rsid w:val="00EA7E76"/>
    <w:rsid w:val="00EA7F22"/>
    <w:rsid w:val="00EB061E"/>
    <w:rsid w:val="00EB07D6"/>
    <w:rsid w:val="00EB09AF"/>
    <w:rsid w:val="00EB1259"/>
    <w:rsid w:val="00EB1C2E"/>
    <w:rsid w:val="00EB2EBE"/>
    <w:rsid w:val="00EB3671"/>
    <w:rsid w:val="00EB3A2C"/>
    <w:rsid w:val="00EB3CD1"/>
    <w:rsid w:val="00EB6AB8"/>
    <w:rsid w:val="00EB6AEA"/>
    <w:rsid w:val="00EB6DCF"/>
    <w:rsid w:val="00EB756F"/>
    <w:rsid w:val="00EB78F1"/>
    <w:rsid w:val="00EC01AA"/>
    <w:rsid w:val="00EC0659"/>
    <w:rsid w:val="00EC0955"/>
    <w:rsid w:val="00EC0E8B"/>
    <w:rsid w:val="00EC0F52"/>
    <w:rsid w:val="00EC1116"/>
    <w:rsid w:val="00EC213F"/>
    <w:rsid w:val="00EC23FC"/>
    <w:rsid w:val="00EC24AC"/>
    <w:rsid w:val="00EC26F5"/>
    <w:rsid w:val="00EC27FC"/>
    <w:rsid w:val="00EC294A"/>
    <w:rsid w:val="00EC325A"/>
    <w:rsid w:val="00EC3645"/>
    <w:rsid w:val="00EC50BB"/>
    <w:rsid w:val="00EC55F8"/>
    <w:rsid w:val="00EC5EDE"/>
    <w:rsid w:val="00EC66AA"/>
    <w:rsid w:val="00EC690B"/>
    <w:rsid w:val="00EC6B67"/>
    <w:rsid w:val="00EC6D0A"/>
    <w:rsid w:val="00EC71A0"/>
    <w:rsid w:val="00EC7EC8"/>
    <w:rsid w:val="00EC7ED5"/>
    <w:rsid w:val="00ED0099"/>
    <w:rsid w:val="00ED14FE"/>
    <w:rsid w:val="00ED1626"/>
    <w:rsid w:val="00ED2124"/>
    <w:rsid w:val="00ED234C"/>
    <w:rsid w:val="00ED2CC4"/>
    <w:rsid w:val="00ED3216"/>
    <w:rsid w:val="00ED370A"/>
    <w:rsid w:val="00ED3759"/>
    <w:rsid w:val="00ED38E5"/>
    <w:rsid w:val="00ED3907"/>
    <w:rsid w:val="00ED397A"/>
    <w:rsid w:val="00ED3D13"/>
    <w:rsid w:val="00ED3FF9"/>
    <w:rsid w:val="00ED4130"/>
    <w:rsid w:val="00ED57C8"/>
    <w:rsid w:val="00ED5C8A"/>
    <w:rsid w:val="00ED5DAF"/>
    <w:rsid w:val="00ED6207"/>
    <w:rsid w:val="00ED63B1"/>
    <w:rsid w:val="00ED6D36"/>
    <w:rsid w:val="00ED7D5A"/>
    <w:rsid w:val="00EE1D2E"/>
    <w:rsid w:val="00EE22BD"/>
    <w:rsid w:val="00EE38C6"/>
    <w:rsid w:val="00EE3CC6"/>
    <w:rsid w:val="00EE4160"/>
    <w:rsid w:val="00EE4A00"/>
    <w:rsid w:val="00EE5649"/>
    <w:rsid w:val="00EE6152"/>
    <w:rsid w:val="00EE6190"/>
    <w:rsid w:val="00EE689E"/>
    <w:rsid w:val="00EE6F32"/>
    <w:rsid w:val="00EF03C1"/>
    <w:rsid w:val="00EF03C9"/>
    <w:rsid w:val="00EF1902"/>
    <w:rsid w:val="00EF27F7"/>
    <w:rsid w:val="00EF3888"/>
    <w:rsid w:val="00EF38BE"/>
    <w:rsid w:val="00EF3B3E"/>
    <w:rsid w:val="00EF3C26"/>
    <w:rsid w:val="00EF3FCA"/>
    <w:rsid w:val="00EF4447"/>
    <w:rsid w:val="00EF4817"/>
    <w:rsid w:val="00EF4BE8"/>
    <w:rsid w:val="00EF500B"/>
    <w:rsid w:val="00EF5522"/>
    <w:rsid w:val="00EF6C0B"/>
    <w:rsid w:val="00EF739D"/>
    <w:rsid w:val="00EF7597"/>
    <w:rsid w:val="00EF792B"/>
    <w:rsid w:val="00F0048E"/>
    <w:rsid w:val="00F00CD8"/>
    <w:rsid w:val="00F012C2"/>
    <w:rsid w:val="00F018D3"/>
    <w:rsid w:val="00F0239F"/>
    <w:rsid w:val="00F02510"/>
    <w:rsid w:val="00F02B3F"/>
    <w:rsid w:val="00F043B2"/>
    <w:rsid w:val="00F051AE"/>
    <w:rsid w:val="00F05EC3"/>
    <w:rsid w:val="00F05F2E"/>
    <w:rsid w:val="00F0672C"/>
    <w:rsid w:val="00F06BB6"/>
    <w:rsid w:val="00F06D94"/>
    <w:rsid w:val="00F07750"/>
    <w:rsid w:val="00F1069A"/>
    <w:rsid w:val="00F10A82"/>
    <w:rsid w:val="00F10ACD"/>
    <w:rsid w:val="00F10C3C"/>
    <w:rsid w:val="00F10D44"/>
    <w:rsid w:val="00F118CF"/>
    <w:rsid w:val="00F12632"/>
    <w:rsid w:val="00F12A6B"/>
    <w:rsid w:val="00F12EAC"/>
    <w:rsid w:val="00F12F75"/>
    <w:rsid w:val="00F14946"/>
    <w:rsid w:val="00F14B14"/>
    <w:rsid w:val="00F14B8F"/>
    <w:rsid w:val="00F15B6B"/>
    <w:rsid w:val="00F16A0C"/>
    <w:rsid w:val="00F17F86"/>
    <w:rsid w:val="00F20E21"/>
    <w:rsid w:val="00F20E4F"/>
    <w:rsid w:val="00F212C0"/>
    <w:rsid w:val="00F21783"/>
    <w:rsid w:val="00F219FE"/>
    <w:rsid w:val="00F22920"/>
    <w:rsid w:val="00F2375D"/>
    <w:rsid w:val="00F23C7C"/>
    <w:rsid w:val="00F24288"/>
    <w:rsid w:val="00F2469F"/>
    <w:rsid w:val="00F251F4"/>
    <w:rsid w:val="00F252EF"/>
    <w:rsid w:val="00F259BB"/>
    <w:rsid w:val="00F26620"/>
    <w:rsid w:val="00F26BC6"/>
    <w:rsid w:val="00F26C34"/>
    <w:rsid w:val="00F27AC4"/>
    <w:rsid w:val="00F30072"/>
    <w:rsid w:val="00F30E2B"/>
    <w:rsid w:val="00F310E9"/>
    <w:rsid w:val="00F3179A"/>
    <w:rsid w:val="00F319CB"/>
    <w:rsid w:val="00F333E4"/>
    <w:rsid w:val="00F3349D"/>
    <w:rsid w:val="00F345A5"/>
    <w:rsid w:val="00F34EFE"/>
    <w:rsid w:val="00F34FAA"/>
    <w:rsid w:val="00F352E1"/>
    <w:rsid w:val="00F354DC"/>
    <w:rsid w:val="00F354F8"/>
    <w:rsid w:val="00F35737"/>
    <w:rsid w:val="00F35789"/>
    <w:rsid w:val="00F36571"/>
    <w:rsid w:val="00F3781A"/>
    <w:rsid w:val="00F4039A"/>
    <w:rsid w:val="00F40945"/>
    <w:rsid w:val="00F41107"/>
    <w:rsid w:val="00F41571"/>
    <w:rsid w:val="00F41D60"/>
    <w:rsid w:val="00F42224"/>
    <w:rsid w:val="00F42C00"/>
    <w:rsid w:val="00F43241"/>
    <w:rsid w:val="00F43438"/>
    <w:rsid w:val="00F43693"/>
    <w:rsid w:val="00F44AAE"/>
    <w:rsid w:val="00F44D64"/>
    <w:rsid w:val="00F452F7"/>
    <w:rsid w:val="00F45DCA"/>
    <w:rsid w:val="00F472AB"/>
    <w:rsid w:val="00F472E1"/>
    <w:rsid w:val="00F47720"/>
    <w:rsid w:val="00F50858"/>
    <w:rsid w:val="00F5119A"/>
    <w:rsid w:val="00F52C01"/>
    <w:rsid w:val="00F52DF7"/>
    <w:rsid w:val="00F52F7F"/>
    <w:rsid w:val="00F532F1"/>
    <w:rsid w:val="00F54273"/>
    <w:rsid w:val="00F54FD3"/>
    <w:rsid w:val="00F551E6"/>
    <w:rsid w:val="00F575AA"/>
    <w:rsid w:val="00F57752"/>
    <w:rsid w:val="00F57890"/>
    <w:rsid w:val="00F57D92"/>
    <w:rsid w:val="00F57E3B"/>
    <w:rsid w:val="00F6002E"/>
    <w:rsid w:val="00F6035A"/>
    <w:rsid w:val="00F6075E"/>
    <w:rsid w:val="00F609BD"/>
    <w:rsid w:val="00F61386"/>
    <w:rsid w:val="00F621F0"/>
    <w:rsid w:val="00F62463"/>
    <w:rsid w:val="00F6283E"/>
    <w:rsid w:val="00F62EA4"/>
    <w:rsid w:val="00F637F1"/>
    <w:rsid w:val="00F64284"/>
    <w:rsid w:val="00F648D4"/>
    <w:rsid w:val="00F64F04"/>
    <w:rsid w:val="00F64FA0"/>
    <w:rsid w:val="00F6594F"/>
    <w:rsid w:val="00F659BB"/>
    <w:rsid w:val="00F65C63"/>
    <w:rsid w:val="00F663CE"/>
    <w:rsid w:val="00F66994"/>
    <w:rsid w:val="00F66D17"/>
    <w:rsid w:val="00F66D93"/>
    <w:rsid w:val="00F70312"/>
    <w:rsid w:val="00F70B81"/>
    <w:rsid w:val="00F71183"/>
    <w:rsid w:val="00F72227"/>
    <w:rsid w:val="00F726AB"/>
    <w:rsid w:val="00F72BE5"/>
    <w:rsid w:val="00F73B24"/>
    <w:rsid w:val="00F73FFC"/>
    <w:rsid w:val="00F7436A"/>
    <w:rsid w:val="00F75050"/>
    <w:rsid w:val="00F75290"/>
    <w:rsid w:val="00F753C6"/>
    <w:rsid w:val="00F754D5"/>
    <w:rsid w:val="00F7597A"/>
    <w:rsid w:val="00F75F32"/>
    <w:rsid w:val="00F76236"/>
    <w:rsid w:val="00F76431"/>
    <w:rsid w:val="00F7698F"/>
    <w:rsid w:val="00F76BAB"/>
    <w:rsid w:val="00F76E1E"/>
    <w:rsid w:val="00F77038"/>
    <w:rsid w:val="00F800CA"/>
    <w:rsid w:val="00F818AC"/>
    <w:rsid w:val="00F818C7"/>
    <w:rsid w:val="00F81D04"/>
    <w:rsid w:val="00F81F19"/>
    <w:rsid w:val="00F821CA"/>
    <w:rsid w:val="00F825A9"/>
    <w:rsid w:val="00F82762"/>
    <w:rsid w:val="00F82F45"/>
    <w:rsid w:val="00F831E9"/>
    <w:rsid w:val="00F83363"/>
    <w:rsid w:val="00F83668"/>
    <w:rsid w:val="00F83814"/>
    <w:rsid w:val="00F83C2F"/>
    <w:rsid w:val="00F85973"/>
    <w:rsid w:val="00F85CDD"/>
    <w:rsid w:val="00F85EEB"/>
    <w:rsid w:val="00F86D0A"/>
    <w:rsid w:val="00F8787A"/>
    <w:rsid w:val="00F87F43"/>
    <w:rsid w:val="00F87FC3"/>
    <w:rsid w:val="00F90885"/>
    <w:rsid w:val="00F91FB4"/>
    <w:rsid w:val="00F92067"/>
    <w:rsid w:val="00F921DC"/>
    <w:rsid w:val="00F923DB"/>
    <w:rsid w:val="00F9247E"/>
    <w:rsid w:val="00F92A58"/>
    <w:rsid w:val="00F92F4B"/>
    <w:rsid w:val="00F93383"/>
    <w:rsid w:val="00F945CA"/>
    <w:rsid w:val="00F94624"/>
    <w:rsid w:val="00F94858"/>
    <w:rsid w:val="00F95312"/>
    <w:rsid w:val="00F95B90"/>
    <w:rsid w:val="00F9663A"/>
    <w:rsid w:val="00F968BC"/>
    <w:rsid w:val="00F96BEE"/>
    <w:rsid w:val="00F96C67"/>
    <w:rsid w:val="00F97487"/>
    <w:rsid w:val="00F975E8"/>
    <w:rsid w:val="00F97D26"/>
    <w:rsid w:val="00FA00BE"/>
    <w:rsid w:val="00FA080C"/>
    <w:rsid w:val="00FA0FC9"/>
    <w:rsid w:val="00FA19D1"/>
    <w:rsid w:val="00FA24F5"/>
    <w:rsid w:val="00FA29F7"/>
    <w:rsid w:val="00FA2BCE"/>
    <w:rsid w:val="00FA3CE8"/>
    <w:rsid w:val="00FA3F7E"/>
    <w:rsid w:val="00FA4299"/>
    <w:rsid w:val="00FA44C0"/>
    <w:rsid w:val="00FA5219"/>
    <w:rsid w:val="00FA5B94"/>
    <w:rsid w:val="00FA60B3"/>
    <w:rsid w:val="00FA65E9"/>
    <w:rsid w:val="00FA7A96"/>
    <w:rsid w:val="00FB06C7"/>
    <w:rsid w:val="00FB1726"/>
    <w:rsid w:val="00FB22A1"/>
    <w:rsid w:val="00FB3B57"/>
    <w:rsid w:val="00FB411B"/>
    <w:rsid w:val="00FB45D1"/>
    <w:rsid w:val="00FB4883"/>
    <w:rsid w:val="00FB4DBF"/>
    <w:rsid w:val="00FB599A"/>
    <w:rsid w:val="00FB659A"/>
    <w:rsid w:val="00FB7208"/>
    <w:rsid w:val="00FB76DA"/>
    <w:rsid w:val="00FC00A1"/>
    <w:rsid w:val="00FC0620"/>
    <w:rsid w:val="00FC0EF4"/>
    <w:rsid w:val="00FC2E01"/>
    <w:rsid w:val="00FC3250"/>
    <w:rsid w:val="00FC32C2"/>
    <w:rsid w:val="00FC32D4"/>
    <w:rsid w:val="00FC3522"/>
    <w:rsid w:val="00FC5F4A"/>
    <w:rsid w:val="00FC7203"/>
    <w:rsid w:val="00FC7581"/>
    <w:rsid w:val="00FC7F07"/>
    <w:rsid w:val="00FD089B"/>
    <w:rsid w:val="00FD0C13"/>
    <w:rsid w:val="00FD0EA5"/>
    <w:rsid w:val="00FD1241"/>
    <w:rsid w:val="00FD14C3"/>
    <w:rsid w:val="00FD1FB1"/>
    <w:rsid w:val="00FD22A7"/>
    <w:rsid w:val="00FD22E5"/>
    <w:rsid w:val="00FD29EF"/>
    <w:rsid w:val="00FD2AA1"/>
    <w:rsid w:val="00FD2C7F"/>
    <w:rsid w:val="00FD2DA3"/>
    <w:rsid w:val="00FD34FD"/>
    <w:rsid w:val="00FD360A"/>
    <w:rsid w:val="00FD3BFB"/>
    <w:rsid w:val="00FD3E4E"/>
    <w:rsid w:val="00FD3F8E"/>
    <w:rsid w:val="00FD4809"/>
    <w:rsid w:val="00FD50FA"/>
    <w:rsid w:val="00FD524A"/>
    <w:rsid w:val="00FD6131"/>
    <w:rsid w:val="00FD61EA"/>
    <w:rsid w:val="00FD629A"/>
    <w:rsid w:val="00FD668F"/>
    <w:rsid w:val="00FD73E3"/>
    <w:rsid w:val="00FE0B98"/>
    <w:rsid w:val="00FE1404"/>
    <w:rsid w:val="00FE1941"/>
    <w:rsid w:val="00FE1A41"/>
    <w:rsid w:val="00FE2500"/>
    <w:rsid w:val="00FE25F5"/>
    <w:rsid w:val="00FE2EE2"/>
    <w:rsid w:val="00FE3F8E"/>
    <w:rsid w:val="00FE4114"/>
    <w:rsid w:val="00FE4ECE"/>
    <w:rsid w:val="00FE4F9C"/>
    <w:rsid w:val="00FE620F"/>
    <w:rsid w:val="00FE6E46"/>
    <w:rsid w:val="00FE7490"/>
    <w:rsid w:val="00FE775A"/>
    <w:rsid w:val="00FF0C8A"/>
    <w:rsid w:val="00FF0FBA"/>
    <w:rsid w:val="00FF101F"/>
    <w:rsid w:val="00FF1E1C"/>
    <w:rsid w:val="00FF24E9"/>
    <w:rsid w:val="00FF2FA0"/>
    <w:rsid w:val="00FF3D1E"/>
    <w:rsid w:val="00FF439D"/>
    <w:rsid w:val="00FF4775"/>
    <w:rsid w:val="00FF5037"/>
    <w:rsid w:val="00FF515F"/>
    <w:rsid w:val="00FF5E37"/>
    <w:rsid w:val="00FF7FE2"/>
    <w:rsid w:val="017BC192"/>
    <w:rsid w:val="01E92649"/>
    <w:rsid w:val="02AADD26"/>
    <w:rsid w:val="03A43561"/>
    <w:rsid w:val="03F3997E"/>
    <w:rsid w:val="04F3A491"/>
    <w:rsid w:val="065D66D4"/>
    <w:rsid w:val="0698CECF"/>
    <w:rsid w:val="08A49FEB"/>
    <w:rsid w:val="0B7AA8DB"/>
    <w:rsid w:val="14729102"/>
    <w:rsid w:val="16CF9F24"/>
    <w:rsid w:val="17E4A9C5"/>
    <w:rsid w:val="181D8DD9"/>
    <w:rsid w:val="1C9541E0"/>
    <w:rsid w:val="200D71B9"/>
    <w:rsid w:val="215A5997"/>
    <w:rsid w:val="32F742D6"/>
    <w:rsid w:val="3532DB77"/>
    <w:rsid w:val="3B3E781A"/>
    <w:rsid w:val="3C48A8D4"/>
    <w:rsid w:val="3EE17061"/>
    <w:rsid w:val="4325D3BC"/>
    <w:rsid w:val="44A44096"/>
    <w:rsid w:val="459FA0F5"/>
    <w:rsid w:val="480CAE36"/>
    <w:rsid w:val="49D38814"/>
    <w:rsid w:val="4ED62541"/>
    <w:rsid w:val="4F0D7F2D"/>
    <w:rsid w:val="526CAEA3"/>
    <w:rsid w:val="53598C98"/>
    <w:rsid w:val="54AF4E80"/>
    <w:rsid w:val="55F1F280"/>
    <w:rsid w:val="572EF34F"/>
    <w:rsid w:val="5EDF1501"/>
    <w:rsid w:val="63ADD74D"/>
    <w:rsid w:val="68932FAD"/>
    <w:rsid w:val="6C2C0FA0"/>
    <w:rsid w:val="6D731896"/>
    <w:rsid w:val="6F7ADE6B"/>
    <w:rsid w:val="6FF2EDC4"/>
    <w:rsid w:val="702E6EBF"/>
    <w:rsid w:val="71E936EE"/>
    <w:rsid w:val="74109454"/>
    <w:rsid w:val="75AC71F4"/>
    <w:rsid w:val="7B784C0D"/>
    <w:rsid w:val="7E8851FF"/>
    <w:rsid w:val="7F6FBC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4FE6D"/>
  <w15:chartTrackingRefBased/>
  <w15:docId w15:val="{8DAB6F86-6EE7-2C4D-AB83-9427C937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F0"/>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CH1"/>
    <w:next w:val="Normalnumber"/>
    <w:link w:val="Heading1Char"/>
    <w:rsid w:val="00E20109"/>
    <w:pPr>
      <w:numPr>
        <w:numId w:val="5"/>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20109"/>
    <w:pPr>
      <w:numPr>
        <w:numId w:val="178"/>
      </w:numPr>
      <w:tabs>
        <w:tab w:val="clear" w:pos="851"/>
        <w:tab w:val="clear" w:pos="1247"/>
        <w:tab w:val="clear" w:pos="4990"/>
      </w:tabs>
      <w:outlineLvl w:val="1"/>
    </w:pPr>
  </w:style>
  <w:style w:type="paragraph" w:styleId="Heading3">
    <w:name w:val="heading 3"/>
    <w:basedOn w:val="CH3"/>
    <w:next w:val="Normalnumber"/>
    <w:link w:val="Heading3Char"/>
    <w:rsid w:val="00E20109"/>
    <w:pPr>
      <w:numPr>
        <w:numId w:val="179"/>
      </w:numPr>
      <w:tabs>
        <w:tab w:val="clear" w:pos="851"/>
        <w:tab w:val="clear" w:pos="1247"/>
        <w:tab w:val="clear" w:pos="4990"/>
      </w:tabs>
      <w:outlineLvl w:val="2"/>
    </w:pPr>
  </w:style>
  <w:style w:type="paragraph" w:styleId="Heading4">
    <w:name w:val="heading 4"/>
    <w:basedOn w:val="Normal"/>
    <w:next w:val="Normalnumber"/>
    <w:link w:val="Heading4Char"/>
    <w:rsid w:val="00E20109"/>
    <w:pPr>
      <w:keepNext/>
      <w:keepLines/>
      <w:numPr>
        <w:ilvl w:val="3"/>
        <w:numId w:val="5"/>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20109"/>
    <w:pPr>
      <w:numPr>
        <w:numId w:val="180"/>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E20109"/>
    <w:pPr>
      <w:numPr>
        <w:ilvl w:val="5"/>
        <w:numId w:val="5"/>
      </w:numPr>
      <w:tabs>
        <w:tab w:val="clear" w:pos="1247"/>
        <w:tab w:val="clear" w:pos="4990"/>
      </w:tabs>
      <w:outlineLvl w:val="5"/>
    </w:pPr>
    <w:rPr>
      <w:b w:val="0"/>
      <w:bCs/>
      <w:sz w:val="24"/>
    </w:rPr>
  </w:style>
  <w:style w:type="paragraph" w:styleId="Heading7">
    <w:name w:val="heading 7"/>
    <w:basedOn w:val="CH5"/>
    <w:next w:val="Normalnumber"/>
    <w:link w:val="Heading7Char"/>
    <w:semiHidden/>
    <w:rsid w:val="00E20109"/>
    <w:pPr>
      <w:widowControl w:val="0"/>
      <w:numPr>
        <w:ilvl w:val="6"/>
        <w:numId w:val="5"/>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E20109"/>
    <w:pPr>
      <w:widowControl w:val="0"/>
      <w:numPr>
        <w:ilvl w:val="7"/>
        <w:numId w:val="5"/>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E20109"/>
    <w:pPr>
      <w:keepNext/>
      <w:widowControl w:val="0"/>
      <w:numPr>
        <w:ilvl w:val="8"/>
        <w:numId w:val="5"/>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109"/>
    <w:rPr>
      <w:rFonts w:ascii="Times New Roman" w:eastAsia="Times New Roman" w:hAnsi="Times New Roman" w:cs="Times New Roman"/>
      <w:b/>
      <w:kern w:val="0"/>
      <w:sz w:val="28"/>
      <w:szCs w:val="28"/>
      <w:lang w:eastAsia="en-US"/>
      <w14:ligatures w14:val="none"/>
    </w:rPr>
  </w:style>
  <w:style w:type="character" w:customStyle="1" w:styleId="Heading2Char">
    <w:name w:val="Heading 2 Char"/>
    <w:basedOn w:val="DefaultParagraphFont"/>
    <w:link w:val="Heading2"/>
    <w:rsid w:val="00E20109"/>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rsid w:val="00E20109"/>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rsid w:val="00E20109"/>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rsid w:val="00E20109"/>
    <w:rPr>
      <w:rFonts w:ascii="Times New Roman" w:eastAsia="Times New Roman" w:hAnsi="Times New Roman" w:cs="Times New Roman"/>
      <w:b/>
      <w:kern w:val="0"/>
      <w:sz w:val="20"/>
      <w:szCs w:val="20"/>
      <w:lang w:eastAsia="en-US"/>
      <w14:ligatures w14:val="none"/>
    </w:rPr>
  </w:style>
  <w:style w:type="character" w:customStyle="1" w:styleId="Heading6Char">
    <w:name w:val="Heading 6 Char"/>
    <w:basedOn w:val="DefaultParagraphFont"/>
    <w:link w:val="Heading6"/>
    <w:semiHidden/>
    <w:rsid w:val="00E20109"/>
    <w:rPr>
      <w:rFonts w:ascii="Times New Roman" w:eastAsia="Times New Roman" w:hAnsi="Times New Roman" w:cs="Times New Roman"/>
      <w:bCs/>
      <w:kern w:val="0"/>
      <w:sz w:val="24"/>
      <w:szCs w:val="20"/>
      <w:lang w:eastAsia="en-US"/>
      <w14:ligatures w14:val="none"/>
    </w:rPr>
  </w:style>
  <w:style w:type="character" w:customStyle="1" w:styleId="Heading7Char">
    <w:name w:val="Heading 7 Char"/>
    <w:basedOn w:val="DefaultParagraphFont"/>
    <w:link w:val="Heading7"/>
    <w:semiHidden/>
    <w:rsid w:val="00E20109"/>
    <w:rPr>
      <w:rFonts w:ascii="Times New Roman" w:eastAsia="Times New Roman" w:hAnsi="Times New Roman" w:cs="Times New Roman"/>
      <w:b/>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E20109"/>
    <w:rPr>
      <w:rFonts w:ascii="Times New Roman" w:eastAsia="Times New Roman" w:hAnsi="Times New Roman" w:cs="Times New Roman"/>
      <w:b/>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E20109"/>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E20109"/>
    <w:rPr>
      <w:rFonts w:ascii="Times New Roman" w:hAnsi="Times New Roman"/>
      <w:b/>
      <w:sz w:val="18"/>
      <w:lang w:val="en-GB"/>
    </w:rPr>
  </w:style>
  <w:style w:type="table" w:customStyle="1" w:styleId="Tabledocright">
    <w:name w:val="Table_doc_right"/>
    <w:basedOn w:val="TableNormal"/>
    <w:rsid w:val="00E20109"/>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20109"/>
    <w:pPr>
      <w:ind w:left="1000"/>
    </w:pPr>
    <w:rPr>
      <w:sz w:val="18"/>
      <w:szCs w:val="18"/>
    </w:rPr>
  </w:style>
  <w:style w:type="paragraph" w:styleId="TOC7">
    <w:name w:val="toc 7"/>
    <w:basedOn w:val="Normal"/>
    <w:next w:val="Normal"/>
    <w:autoRedefine/>
    <w:semiHidden/>
    <w:rsid w:val="00E20109"/>
    <w:pPr>
      <w:ind w:left="1200"/>
    </w:pPr>
    <w:rPr>
      <w:sz w:val="18"/>
      <w:szCs w:val="18"/>
    </w:rPr>
  </w:style>
  <w:style w:type="paragraph" w:styleId="TOC8">
    <w:name w:val="toc 8"/>
    <w:basedOn w:val="Normal"/>
    <w:next w:val="Normal"/>
    <w:autoRedefine/>
    <w:semiHidden/>
    <w:rsid w:val="00E20109"/>
    <w:pPr>
      <w:ind w:left="1400"/>
    </w:pPr>
    <w:rPr>
      <w:sz w:val="18"/>
      <w:szCs w:val="18"/>
    </w:rPr>
  </w:style>
  <w:style w:type="paragraph" w:styleId="TOC9">
    <w:name w:val="toc 9"/>
    <w:basedOn w:val="Normal"/>
    <w:next w:val="Normal"/>
    <w:autoRedefine/>
    <w:semiHidden/>
    <w:rsid w:val="00E20109"/>
    <w:pPr>
      <w:ind w:left="1600"/>
    </w:pPr>
    <w:rPr>
      <w:sz w:val="18"/>
      <w:szCs w:val="18"/>
    </w:rPr>
  </w:style>
  <w:style w:type="paragraph" w:customStyle="1" w:styleId="Titlefigure">
    <w:name w:val="Title_figure"/>
    <w:basedOn w:val="Titletable"/>
    <w:next w:val="NormalNonumber"/>
    <w:rsid w:val="00E20109"/>
    <w:pPr>
      <w:tabs>
        <w:tab w:val="clear" w:pos="4990"/>
      </w:tabs>
    </w:pPr>
    <w:rPr>
      <w:bCs w:val="0"/>
    </w:rPr>
  </w:style>
  <w:style w:type="paragraph" w:styleId="TableofFigures">
    <w:name w:val="table of figures"/>
    <w:basedOn w:val="Normal"/>
    <w:next w:val="Normal"/>
    <w:autoRedefine/>
    <w:semiHidden/>
    <w:rsid w:val="00E20109"/>
    <w:pPr>
      <w:ind w:left="1814" w:hanging="567"/>
    </w:pPr>
  </w:style>
  <w:style w:type="paragraph" w:customStyle="1" w:styleId="CH1">
    <w:name w:val="CH1"/>
    <w:basedOn w:val="Normal-pool"/>
    <w:next w:val="CH2"/>
    <w:link w:val="CH1Char"/>
    <w:qFormat/>
    <w:rsid w:val="00E2010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2010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E2010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E2010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E20109"/>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2010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20109"/>
    <w:pPr>
      <w:tabs>
        <w:tab w:val="left" w:pos="4321"/>
        <w:tab w:val="right" w:pos="8641"/>
      </w:tabs>
      <w:spacing w:before="60"/>
    </w:pPr>
    <w:rPr>
      <w:b/>
      <w:sz w:val="18"/>
    </w:rPr>
  </w:style>
  <w:style w:type="paragraph" w:customStyle="1" w:styleId="Footer-pool">
    <w:name w:val="Footer-pool"/>
    <w:basedOn w:val="Normal-pool"/>
    <w:next w:val="Normal-pool"/>
    <w:rsid w:val="00E20109"/>
    <w:pPr>
      <w:tabs>
        <w:tab w:val="right" w:pos="8641"/>
      </w:tabs>
      <w:spacing w:after="120"/>
    </w:pPr>
    <w:rPr>
      <w:b/>
      <w:sz w:val="18"/>
    </w:rPr>
  </w:style>
  <w:style w:type="paragraph" w:customStyle="1" w:styleId="Header-pool">
    <w:name w:val="Header-pool"/>
    <w:basedOn w:val="Normal"/>
    <w:next w:val="Normal"/>
    <w:rsid w:val="00E20109"/>
    <w:pPr>
      <w:pBdr>
        <w:bottom w:val="single" w:sz="4" w:space="1" w:color="auto"/>
      </w:pBdr>
      <w:tabs>
        <w:tab w:val="right" w:pos="9072"/>
      </w:tabs>
    </w:pPr>
    <w:rPr>
      <w:b/>
      <w:sz w:val="18"/>
    </w:rPr>
  </w:style>
  <w:style w:type="paragraph" w:customStyle="1" w:styleId="Normal-pool">
    <w:name w:val="Normal-pool"/>
    <w:link w:val="Normal-poolChar"/>
    <w:qFormat/>
    <w:rsid w:val="00E2010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val="en-GB" w:eastAsia="en-US"/>
      <w14:ligatures w14:val="none"/>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unhideWhenUsed/>
    <w:rsid w:val="00E20109"/>
    <w:rPr>
      <w:rFonts w:ascii="Times New Roman" w:hAnsi="Times New Roman"/>
      <w:color w:val="auto"/>
      <w:sz w:val="20"/>
      <w:szCs w:val="18"/>
      <w:vertAlign w:val="superscript"/>
      <w:lang w:val="en-GB"/>
    </w:rPr>
  </w:style>
  <w:style w:type="paragraph" w:styleId="FootnoteText">
    <w:name w:val="footnote text"/>
    <w:basedOn w:val="Normal"/>
    <w:link w:val="FootnoteTextChar"/>
    <w:semiHidden/>
    <w:rsid w:val="009B03BB"/>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637391"/>
    <w:rPr>
      <w:rFonts w:ascii="Times New Roman" w:eastAsia="Times New Roman" w:hAnsi="Times New Roman" w:cs="Times New Roman"/>
      <w:kern w:val="0"/>
      <w:sz w:val="18"/>
      <w:szCs w:val="20"/>
      <w:lang w:eastAsia="en-US"/>
      <w14:ligatures w14:val="none"/>
    </w:rPr>
  </w:style>
  <w:style w:type="table" w:customStyle="1" w:styleId="AATable">
    <w:name w:val="AA_Table"/>
    <w:basedOn w:val="TableNormal"/>
    <w:semiHidden/>
    <w:rsid w:val="00E2010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E20109"/>
    <w:pPr>
      <w:keepNext/>
      <w:keepLines/>
      <w:suppressAutoHyphens/>
    </w:pPr>
    <w:rPr>
      <w:b/>
    </w:rPr>
  </w:style>
  <w:style w:type="paragraph" w:customStyle="1" w:styleId="AATitle2">
    <w:name w:val="AA_Title2"/>
    <w:basedOn w:val="AATitle"/>
    <w:rsid w:val="00E20109"/>
    <w:pPr>
      <w:keepNext w:val="0"/>
      <w:keepLines w:val="0"/>
      <w:tabs>
        <w:tab w:val="clear" w:pos="4990"/>
      </w:tabs>
      <w:spacing w:before="120" w:after="120"/>
    </w:pPr>
  </w:style>
  <w:style w:type="paragraph" w:customStyle="1" w:styleId="BBTitle">
    <w:name w:val="BB_Title"/>
    <w:basedOn w:val="Normal-pool"/>
    <w:link w:val="BBTitleChar"/>
    <w:qFormat/>
    <w:rsid w:val="00E20109"/>
    <w:pPr>
      <w:keepNext/>
      <w:keepLines/>
      <w:suppressAutoHyphens/>
      <w:spacing w:before="320" w:after="240"/>
      <w:ind w:left="1247" w:right="567"/>
    </w:pPr>
    <w:rPr>
      <w:b/>
      <w:sz w:val="28"/>
      <w:szCs w:val="28"/>
    </w:rPr>
  </w:style>
  <w:style w:type="paragraph" w:styleId="Footer">
    <w:name w:val="footer"/>
    <w:basedOn w:val="Normal"/>
    <w:link w:val="FooterChar1"/>
    <w:unhideWhenUsed/>
    <w:rsid w:val="00E20109"/>
    <w:pPr>
      <w:tabs>
        <w:tab w:val="clear" w:pos="1247"/>
        <w:tab w:val="right" w:pos="8641"/>
      </w:tabs>
    </w:pPr>
    <w:rPr>
      <w:b/>
      <w:sz w:val="18"/>
    </w:rPr>
  </w:style>
  <w:style w:type="character" w:customStyle="1" w:styleId="FooterChar">
    <w:name w:val="Footer Char"/>
    <w:basedOn w:val="DefaultParagraphFont"/>
    <w:link w:val="CH4"/>
    <w:rsid w:val="00E20109"/>
    <w:rPr>
      <w:rFonts w:ascii="Times New Roman" w:eastAsia="Times New Roman" w:hAnsi="Times New Roman" w:cs="Times New Roman"/>
      <w:b/>
      <w:kern w:val="0"/>
      <w:sz w:val="20"/>
      <w:szCs w:val="20"/>
      <w:lang w:val="en-GB" w:eastAsia="en-US"/>
      <w14:ligatures w14:val="none"/>
    </w:rPr>
  </w:style>
  <w:style w:type="paragraph" w:styleId="Header">
    <w:name w:val="header"/>
    <w:basedOn w:val="Normal"/>
    <w:next w:val="Header-pool"/>
    <w:link w:val="HeaderChar"/>
    <w:semiHidden/>
    <w:rsid w:val="00E2010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E20109"/>
    <w:rPr>
      <w:rFonts w:ascii="Times New Roman" w:eastAsia="Times New Roman" w:hAnsi="Times New Roman" w:cs="Times New Roman"/>
      <w:b/>
      <w:kern w:val="0"/>
      <w:sz w:val="18"/>
      <w:szCs w:val="20"/>
      <w:lang w:eastAsia="en-US"/>
      <w14:ligatures w14:val="none"/>
    </w:rPr>
  </w:style>
  <w:style w:type="character" w:styleId="Hyperlink">
    <w:name w:val="Hyperlink"/>
    <w:basedOn w:val="DefaultParagraphFont"/>
    <w:uiPriority w:val="99"/>
    <w:rsid w:val="00E20109"/>
    <w:rPr>
      <w:color w:val="0563C1" w:themeColor="hyperlink"/>
      <w:u w:val="none"/>
    </w:rPr>
  </w:style>
  <w:style w:type="numbering" w:customStyle="1" w:styleId="Normallist">
    <w:name w:val="Normal_list"/>
    <w:basedOn w:val="NoList"/>
    <w:rsid w:val="00E20109"/>
    <w:pPr>
      <w:numPr>
        <w:numId w:val="3"/>
      </w:numPr>
    </w:pPr>
  </w:style>
  <w:style w:type="paragraph" w:customStyle="1" w:styleId="NormalNonumber">
    <w:name w:val="Normal_No_number"/>
    <w:basedOn w:val="Normal-pool"/>
    <w:link w:val="NormalNonumberChar"/>
    <w:qFormat/>
    <w:rsid w:val="00E20109"/>
    <w:pPr>
      <w:spacing w:after="120"/>
      <w:ind w:left="1247"/>
    </w:pPr>
  </w:style>
  <w:style w:type="paragraph" w:customStyle="1" w:styleId="Normalnumber">
    <w:name w:val="Normal_number"/>
    <w:basedOn w:val="Normal"/>
    <w:link w:val="NormalnumberChar"/>
    <w:qFormat/>
    <w:rsid w:val="00E20109"/>
    <w:pPr>
      <w:numPr>
        <w:numId w:val="3"/>
      </w:numPr>
      <w:spacing w:after="120"/>
    </w:pPr>
  </w:style>
  <w:style w:type="paragraph" w:customStyle="1" w:styleId="Titletable">
    <w:name w:val="Title_table"/>
    <w:basedOn w:val="Normal-pool"/>
    <w:next w:val="NormalNonumber"/>
    <w:rsid w:val="00E20109"/>
    <w:pPr>
      <w:keepNext/>
      <w:keepLines/>
      <w:suppressAutoHyphens/>
      <w:spacing w:after="60"/>
      <w:ind w:left="1247"/>
    </w:pPr>
    <w:rPr>
      <w:b/>
      <w:bCs/>
    </w:rPr>
  </w:style>
  <w:style w:type="paragraph" w:styleId="TOC1">
    <w:name w:val="toc 1"/>
    <w:basedOn w:val="Normal"/>
    <w:next w:val="Normal"/>
    <w:autoRedefine/>
    <w:uiPriority w:val="39"/>
    <w:unhideWhenUsed/>
    <w:rsid w:val="00E20109"/>
    <w:pPr>
      <w:tabs>
        <w:tab w:val="right" w:leader="dot" w:pos="9486"/>
      </w:tabs>
      <w:spacing w:before="240"/>
      <w:ind w:left="1984" w:hanging="737"/>
    </w:pPr>
    <w:rPr>
      <w:bCs/>
    </w:rPr>
  </w:style>
  <w:style w:type="paragraph" w:styleId="TOC2">
    <w:name w:val="toc 2"/>
    <w:basedOn w:val="Normal"/>
    <w:next w:val="Normal"/>
    <w:uiPriority w:val="39"/>
    <w:unhideWhenUsed/>
    <w:rsid w:val="00E20109"/>
    <w:pPr>
      <w:tabs>
        <w:tab w:val="right" w:leader="dot" w:pos="9486"/>
      </w:tabs>
      <w:spacing w:before="60"/>
      <w:ind w:left="2608" w:hanging="737"/>
    </w:pPr>
  </w:style>
  <w:style w:type="paragraph" w:styleId="TOC3">
    <w:name w:val="toc 3"/>
    <w:basedOn w:val="Normal"/>
    <w:next w:val="Normal"/>
    <w:uiPriority w:val="39"/>
    <w:unhideWhenUsed/>
    <w:rsid w:val="00E20109"/>
    <w:pPr>
      <w:tabs>
        <w:tab w:val="right" w:leader="dot" w:pos="9486"/>
      </w:tabs>
      <w:ind w:left="3232" w:hanging="737"/>
    </w:pPr>
    <w:rPr>
      <w:iCs/>
    </w:rPr>
  </w:style>
  <w:style w:type="paragraph" w:styleId="TOC4">
    <w:name w:val="toc 4"/>
    <w:basedOn w:val="Normal"/>
    <w:next w:val="Normal"/>
    <w:uiPriority w:val="39"/>
    <w:unhideWhenUsed/>
    <w:rsid w:val="00E20109"/>
    <w:pPr>
      <w:tabs>
        <w:tab w:val="left" w:pos="1000"/>
        <w:tab w:val="right" w:leader="dot" w:pos="9486"/>
      </w:tabs>
      <w:ind w:left="3856" w:hanging="737"/>
    </w:pPr>
    <w:rPr>
      <w:szCs w:val="18"/>
    </w:rPr>
  </w:style>
  <w:style w:type="paragraph" w:styleId="TOC5">
    <w:name w:val="toc 5"/>
    <w:basedOn w:val="Normal"/>
    <w:next w:val="Normal"/>
    <w:uiPriority w:val="39"/>
    <w:rsid w:val="00E20109"/>
    <w:pPr>
      <w:tabs>
        <w:tab w:val="right" w:leader="dot" w:pos="9486"/>
      </w:tabs>
      <w:ind w:left="4479" w:hanging="737"/>
    </w:pPr>
    <w:rPr>
      <w:sz w:val="18"/>
      <w:szCs w:val="18"/>
    </w:rPr>
  </w:style>
  <w:style w:type="paragraph" w:customStyle="1" w:styleId="ZZAnxheader">
    <w:name w:val="ZZ_Anx_header"/>
    <w:basedOn w:val="Normal-pool"/>
    <w:rsid w:val="00E20109"/>
    <w:rPr>
      <w:b/>
      <w:bCs/>
      <w:sz w:val="28"/>
      <w:szCs w:val="22"/>
    </w:rPr>
  </w:style>
  <w:style w:type="paragraph" w:customStyle="1" w:styleId="ZZAnxtitle">
    <w:name w:val="ZZ_Anx_title"/>
    <w:basedOn w:val="Normal-pool"/>
    <w:rsid w:val="00E20109"/>
    <w:pPr>
      <w:spacing w:before="360" w:after="120"/>
      <w:ind w:left="1247"/>
    </w:pPr>
    <w:rPr>
      <w:b/>
      <w:bCs/>
      <w:sz w:val="28"/>
      <w:szCs w:val="26"/>
    </w:rPr>
  </w:style>
  <w:style w:type="paragraph" w:styleId="NormalWeb">
    <w:name w:val="Normal (Web)"/>
    <w:basedOn w:val="Normal"/>
    <w:uiPriority w:val="99"/>
    <w:semiHidden/>
    <w:unhideWhenUsed/>
    <w:rsid w:val="00E2010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20109"/>
    <w:pPr>
      <w:spacing w:before="40" w:after="40"/>
    </w:pPr>
    <w:rPr>
      <w:sz w:val="18"/>
    </w:rPr>
  </w:style>
  <w:style w:type="paragraph" w:customStyle="1" w:styleId="Footnote-Text">
    <w:name w:val="Footnote-Text"/>
    <w:basedOn w:val="Normal-pool"/>
    <w:rsid w:val="00E20109"/>
    <w:pPr>
      <w:spacing w:before="20" w:after="40"/>
      <w:ind w:left="1247"/>
    </w:pPr>
    <w:rPr>
      <w:sz w:val="18"/>
    </w:rPr>
  </w:style>
  <w:style w:type="character" w:customStyle="1" w:styleId="Normal-poolChar">
    <w:name w:val="Normal-pool Char"/>
    <w:link w:val="Normal-pool"/>
    <w:locked/>
    <w:rsid w:val="009B03BB"/>
    <w:rPr>
      <w:rFonts w:ascii="Times New Roman" w:eastAsia="Times New Roman" w:hAnsi="Times New Roman" w:cs="Times New Roman"/>
      <w:kern w:val="0"/>
      <w:sz w:val="20"/>
      <w:szCs w:val="20"/>
      <w:lang w:val="en-GB" w:eastAsia="en-US"/>
      <w14:ligatures w14:val="none"/>
    </w:rPr>
  </w:style>
  <w:style w:type="paragraph" w:customStyle="1" w:styleId="AConvName">
    <w:name w:val="A_ConvName"/>
    <w:basedOn w:val="Normal-pool"/>
    <w:next w:val="Normal-pool"/>
    <w:rsid w:val="00E20109"/>
    <w:pPr>
      <w:spacing w:before="120" w:after="240"/>
    </w:pPr>
    <w:rPr>
      <w:rFonts w:ascii="Arial" w:hAnsi="Arial"/>
      <w:b/>
      <w:sz w:val="28"/>
    </w:rPr>
  </w:style>
  <w:style w:type="paragraph" w:customStyle="1" w:styleId="ASymbol">
    <w:name w:val="A_Symbol"/>
    <w:basedOn w:val="Normal-pool"/>
    <w:rsid w:val="00E20109"/>
    <w:pPr>
      <w:tabs>
        <w:tab w:val="clear" w:pos="624"/>
        <w:tab w:val="clear" w:pos="1247"/>
        <w:tab w:val="right" w:pos="2920"/>
      </w:tabs>
    </w:pPr>
    <w:rPr>
      <w:rFonts w:eastAsia="SimSun"/>
    </w:rPr>
  </w:style>
  <w:style w:type="paragraph" w:customStyle="1" w:styleId="AText">
    <w:name w:val="A_Text"/>
    <w:basedOn w:val="Normal-pool"/>
    <w:rsid w:val="00E20109"/>
    <w:pPr>
      <w:spacing w:before="120"/>
    </w:pPr>
  </w:style>
  <w:style w:type="paragraph" w:customStyle="1" w:styleId="ATwoLetters">
    <w:name w:val="A_TwoLetters"/>
    <w:basedOn w:val="Normal-pool"/>
    <w:next w:val="Normal-pool"/>
    <w:rsid w:val="00E2010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2010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20109"/>
    <w:rPr>
      <w:rFonts w:ascii="Tahoma" w:hAnsi="Tahoma" w:cs="Tahoma"/>
      <w:sz w:val="16"/>
      <w:szCs w:val="16"/>
    </w:rPr>
  </w:style>
  <w:style w:type="character" w:customStyle="1" w:styleId="BalloonTextChar">
    <w:name w:val="Balloon Text Char"/>
    <w:basedOn w:val="DefaultParagraphFont"/>
    <w:link w:val="BalloonText"/>
    <w:rsid w:val="00E20109"/>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iPriority w:val="99"/>
    <w:semiHidden/>
    <w:unhideWhenUsed/>
    <w:rsid w:val="00E20109"/>
    <w:rPr>
      <w:sz w:val="16"/>
      <w:szCs w:val="16"/>
      <w:lang w:val="en-GB"/>
    </w:rPr>
  </w:style>
  <w:style w:type="paragraph" w:styleId="CommentText">
    <w:name w:val="annotation text"/>
    <w:basedOn w:val="Normal"/>
    <w:link w:val="CommentTextChar"/>
    <w:uiPriority w:val="99"/>
    <w:unhideWhenUsed/>
    <w:rsid w:val="00E20109"/>
  </w:style>
  <w:style w:type="character" w:customStyle="1" w:styleId="CommentTextChar">
    <w:name w:val="Comment Text Char"/>
    <w:basedOn w:val="DefaultParagraphFont"/>
    <w:link w:val="CommentText"/>
    <w:uiPriority w:val="99"/>
    <w:rsid w:val="00E2010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E20109"/>
    <w:rPr>
      <w:b/>
      <w:bCs/>
    </w:rPr>
  </w:style>
  <w:style w:type="character" w:customStyle="1" w:styleId="CommentSubjectChar">
    <w:name w:val="Comment Subject Char"/>
    <w:basedOn w:val="CommentTextChar"/>
    <w:link w:val="CommentSubject"/>
    <w:semiHidden/>
    <w:rsid w:val="00E20109"/>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E20109"/>
    <w:rPr>
      <w:color w:val="0000FF"/>
      <w:u w:val="none"/>
      <w:lang w:val="en-GB"/>
    </w:rPr>
  </w:style>
  <w:style w:type="paragraph" w:styleId="ListParagraph">
    <w:name w:val="List Paragraph"/>
    <w:basedOn w:val="Normal"/>
    <w:uiPriority w:val="34"/>
    <w:qFormat/>
    <w:rsid w:val="00E20109"/>
    <w:pPr>
      <w:ind w:left="720"/>
      <w:contextualSpacing/>
    </w:pPr>
  </w:style>
  <w:style w:type="paragraph" w:styleId="NoSpacing">
    <w:name w:val="No Spacing"/>
    <w:uiPriority w:val="1"/>
    <w:semiHidden/>
    <w:qFormat/>
    <w:rsid w:val="00E20109"/>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E20109"/>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E20109"/>
    <w:rPr>
      <w:color w:val="808080"/>
    </w:rPr>
  </w:style>
  <w:style w:type="table" w:styleId="TableGrid">
    <w:name w:val="Table Grid"/>
    <w:basedOn w:val="TableNormal"/>
    <w:rsid w:val="00E2010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E20109"/>
    <w:pPr>
      <w:spacing w:before="120" w:after="240"/>
    </w:pPr>
  </w:style>
  <w:style w:type="character" w:customStyle="1" w:styleId="ALogoChar">
    <w:name w:val="A_Logo Char"/>
    <w:basedOn w:val="DefaultParagraphFont"/>
    <w:link w:val="ALogo"/>
    <w:rsid w:val="00E20109"/>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E20109"/>
    <w:rPr>
      <w:sz w:val="2"/>
    </w:rPr>
  </w:style>
  <w:style w:type="character" w:customStyle="1" w:styleId="ASpacerChar">
    <w:name w:val="A_Spacer Char"/>
    <w:basedOn w:val="DefaultParagraphFont"/>
    <w:link w:val="ASpacer"/>
    <w:rsid w:val="00E20109"/>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E20109"/>
  </w:style>
  <w:style w:type="character" w:styleId="UnresolvedMention">
    <w:name w:val="Unresolved Mention"/>
    <w:basedOn w:val="DefaultParagraphFont"/>
    <w:uiPriority w:val="99"/>
    <w:semiHidden/>
    <w:rsid w:val="00E20109"/>
    <w:rPr>
      <w:color w:val="605E5C"/>
      <w:shd w:val="clear" w:color="auto" w:fill="E1DFDD"/>
    </w:rPr>
  </w:style>
  <w:style w:type="paragraph" w:customStyle="1" w:styleId="ANormal">
    <w:name w:val="A_Normal"/>
    <w:basedOn w:val="Normal-pool"/>
    <w:rsid w:val="00E20109"/>
  </w:style>
  <w:style w:type="paragraph" w:customStyle="1" w:styleId="AText0">
    <w:name w:val="A_Text0"/>
    <w:basedOn w:val="AText"/>
    <w:next w:val="AText"/>
    <w:rsid w:val="00E20109"/>
    <w:pPr>
      <w:tabs>
        <w:tab w:val="clear" w:pos="4990"/>
      </w:tabs>
      <w:spacing w:before="0" w:after="120"/>
    </w:pPr>
  </w:style>
  <w:style w:type="paragraph" w:styleId="Bibliography">
    <w:name w:val="Bibliography"/>
    <w:basedOn w:val="Normal"/>
    <w:next w:val="Normal"/>
    <w:uiPriority w:val="37"/>
    <w:semiHidden/>
    <w:unhideWhenUsed/>
    <w:rsid w:val="009B03BB"/>
  </w:style>
  <w:style w:type="paragraph" w:styleId="BlockText">
    <w:name w:val="Block Text"/>
    <w:basedOn w:val="Normal"/>
    <w:uiPriority w:val="99"/>
    <w:semiHidden/>
    <w:unhideWhenUsed/>
    <w:rsid w:val="009B03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B03BB"/>
    <w:pPr>
      <w:spacing w:after="120"/>
    </w:pPr>
  </w:style>
  <w:style w:type="character" w:customStyle="1" w:styleId="BodyTextChar">
    <w:name w:val="Body Text Char"/>
    <w:basedOn w:val="DefaultParagraphFont"/>
    <w:link w:val="BodyTex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9B03BB"/>
    <w:pPr>
      <w:spacing w:after="120" w:line="480" w:lineRule="auto"/>
    </w:pPr>
  </w:style>
  <w:style w:type="character" w:customStyle="1" w:styleId="BodyText2Char">
    <w:name w:val="Body Text 2 Char"/>
    <w:basedOn w:val="DefaultParagraphFont"/>
    <w:link w:val="BodyTex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9B03BB"/>
    <w:pPr>
      <w:spacing w:after="120"/>
    </w:pPr>
    <w:rPr>
      <w:sz w:val="16"/>
      <w:szCs w:val="16"/>
    </w:rPr>
  </w:style>
  <w:style w:type="character" w:customStyle="1" w:styleId="BodyText3Char">
    <w:name w:val="Body Text 3 Char"/>
    <w:basedOn w:val="DefaultParagraphFont"/>
    <w:link w:val="BodyText3"/>
    <w:uiPriority w:val="99"/>
    <w:semiHidden/>
    <w:rsid w:val="009B03BB"/>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9B03BB"/>
    <w:pPr>
      <w:spacing w:after="0"/>
      <w:ind w:firstLine="360"/>
    </w:pPr>
  </w:style>
  <w:style w:type="character" w:customStyle="1" w:styleId="BodyTextFirstIndentChar">
    <w:name w:val="Body Text First Indent Char"/>
    <w:basedOn w:val="BodyTextChar"/>
    <w:link w:val="BodyTextFirstInden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9B03BB"/>
    <w:pPr>
      <w:spacing w:after="120"/>
      <w:ind w:left="283"/>
    </w:pPr>
  </w:style>
  <w:style w:type="character" w:customStyle="1" w:styleId="BodyTextIndentChar">
    <w:name w:val="Body Text Indent Char"/>
    <w:basedOn w:val="DefaultParagraphFont"/>
    <w:link w:val="BodyTextIndent"/>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9B03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9B03BB"/>
    <w:pPr>
      <w:spacing w:after="120" w:line="480" w:lineRule="auto"/>
      <w:ind w:left="283"/>
    </w:pPr>
  </w:style>
  <w:style w:type="character" w:customStyle="1" w:styleId="BodyTextIndent2Char">
    <w:name w:val="Body Text Indent 2 Char"/>
    <w:basedOn w:val="DefaultParagraphFont"/>
    <w:link w:val="BodyTextIndent2"/>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9B03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03BB"/>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9B03BB"/>
    <w:rPr>
      <w:b/>
      <w:bCs/>
      <w:i/>
      <w:iCs/>
      <w:spacing w:val="5"/>
      <w:lang w:val="en-GB"/>
    </w:rPr>
  </w:style>
  <w:style w:type="paragraph" w:styleId="Caption">
    <w:name w:val="caption"/>
    <w:basedOn w:val="Normal"/>
    <w:next w:val="Normal"/>
    <w:uiPriority w:val="35"/>
    <w:semiHidden/>
    <w:unhideWhenUsed/>
    <w:qFormat/>
    <w:rsid w:val="009B03BB"/>
    <w:pPr>
      <w:spacing w:after="200"/>
    </w:pPr>
    <w:rPr>
      <w:i/>
      <w:iCs/>
      <w:color w:val="44546A" w:themeColor="text2"/>
      <w:sz w:val="18"/>
      <w:szCs w:val="18"/>
    </w:rPr>
  </w:style>
  <w:style w:type="paragraph" w:styleId="Closing">
    <w:name w:val="Closing"/>
    <w:basedOn w:val="Normal"/>
    <w:link w:val="ClosingChar"/>
    <w:uiPriority w:val="99"/>
    <w:semiHidden/>
    <w:unhideWhenUsed/>
    <w:rsid w:val="009B03BB"/>
    <w:pPr>
      <w:ind w:left="4252"/>
    </w:pPr>
  </w:style>
  <w:style w:type="character" w:customStyle="1" w:styleId="ClosingChar">
    <w:name w:val="Closing Char"/>
    <w:basedOn w:val="DefaultParagraphFont"/>
    <w:link w:val="Closing"/>
    <w:uiPriority w:val="99"/>
    <w:semiHidden/>
    <w:rsid w:val="009B03BB"/>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B03BB"/>
  </w:style>
  <w:style w:type="character" w:customStyle="1" w:styleId="DateChar">
    <w:name w:val="Date Char"/>
    <w:basedOn w:val="DefaultParagraphFont"/>
    <w:link w:val="Date"/>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9B03B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03BB"/>
    <w:rPr>
      <w:rFonts w:ascii="Segoe UI" w:eastAsia="Times New Roman" w:hAnsi="Segoe UI" w:cs="Segoe UI"/>
      <w:kern w:val="0"/>
      <w:sz w:val="16"/>
      <w:szCs w:val="16"/>
      <w:lang w:eastAsia="en-US"/>
      <w14:ligatures w14:val="none"/>
    </w:rPr>
  </w:style>
  <w:style w:type="paragraph" w:styleId="E-mailSignature">
    <w:name w:val="E-mail Signature"/>
    <w:basedOn w:val="Normal"/>
    <w:link w:val="E-mailSignatureChar"/>
    <w:uiPriority w:val="99"/>
    <w:semiHidden/>
    <w:unhideWhenUsed/>
    <w:rsid w:val="009B03BB"/>
  </w:style>
  <w:style w:type="character" w:customStyle="1" w:styleId="E-mailSignatureChar">
    <w:name w:val="E-mail Signature Char"/>
    <w:basedOn w:val="DefaultParagraphFont"/>
    <w:link w:val="E-mailSignature"/>
    <w:uiPriority w:val="99"/>
    <w:semiHidden/>
    <w:rsid w:val="009B03BB"/>
    <w:rPr>
      <w:rFonts w:ascii="Times New Roman" w:eastAsia="Times New Roman" w:hAnsi="Times New Roman" w:cs="Times New Roman"/>
      <w:kern w:val="0"/>
      <w:sz w:val="20"/>
      <w:szCs w:val="20"/>
      <w:lang w:eastAsia="en-US"/>
      <w14:ligatures w14:val="none"/>
    </w:rPr>
  </w:style>
  <w:style w:type="character" w:styleId="Emphasis">
    <w:name w:val="Emphasis"/>
    <w:basedOn w:val="DefaultParagraphFont"/>
    <w:uiPriority w:val="20"/>
    <w:semiHidden/>
    <w:qFormat/>
    <w:rsid w:val="009B03BB"/>
    <w:rPr>
      <w:i/>
      <w:iCs/>
    </w:rPr>
  </w:style>
  <w:style w:type="character" w:styleId="EndnoteReference">
    <w:name w:val="endnote reference"/>
    <w:basedOn w:val="DefaultParagraphFont"/>
    <w:uiPriority w:val="99"/>
    <w:semiHidden/>
    <w:unhideWhenUsed/>
    <w:rsid w:val="009B03BB"/>
    <w:rPr>
      <w:vertAlign w:val="superscript"/>
    </w:rPr>
  </w:style>
  <w:style w:type="paragraph" w:styleId="EndnoteText">
    <w:name w:val="endnote text"/>
    <w:basedOn w:val="Normal"/>
    <w:link w:val="EndnoteTextChar"/>
    <w:uiPriority w:val="99"/>
    <w:semiHidden/>
    <w:unhideWhenUsed/>
    <w:rsid w:val="009B03BB"/>
  </w:style>
  <w:style w:type="character" w:customStyle="1" w:styleId="EndnoteTextChar">
    <w:name w:val="Endnote Text Char"/>
    <w:basedOn w:val="DefaultParagraphFont"/>
    <w:link w:val="EndnoteText"/>
    <w:uiPriority w:val="99"/>
    <w:semiHidden/>
    <w:rsid w:val="009B03BB"/>
    <w:rPr>
      <w:rFonts w:ascii="Times New Roman" w:eastAsia="Times New Roman" w:hAnsi="Times New Roman" w:cs="Times New Roman"/>
      <w:kern w:val="0"/>
      <w:sz w:val="20"/>
      <w:szCs w:val="20"/>
      <w:lang w:eastAsia="en-US"/>
      <w14:ligatures w14:val="none"/>
    </w:rPr>
  </w:style>
  <w:style w:type="paragraph" w:styleId="EnvelopeAddress">
    <w:name w:val="envelope address"/>
    <w:basedOn w:val="Normal"/>
    <w:uiPriority w:val="99"/>
    <w:semiHidden/>
    <w:unhideWhenUsed/>
    <w:rsid w:val="009B03B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unhideWhenUsed/>
    <w:rsid w:val="009B03BB"/>
    <w:rPr>
      <w:rFonts w:asciiTheme="majorHAnsi" w:eastAsiaTheme="majorEastAsia" w:hAnsiTheme="majorHAnsi" w:cstheme="majorBidi"/>
    </w:rPr>
  </w:style>
  <w:style w:type="table" w:styleId="GridTable1Light">
    <w:name w:val="Grid Table 1 Light"/>
    <w:basedOn w:val="TableNormal"/>
    <w:uiPriority w:val="46"/>
    <w:rsid w:val="009B0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03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03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03B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03B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03B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03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03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03B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B03B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B03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B03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B03B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B0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B03BB"/>
    <w:rPr>
      <w:color w:val="2B579A"/>
      <w:shd w:val="clear" w:color="auto" w:fill="E1DFDD"/>
    </w:rPr>
  </w:style>
  <w:style w:type="character" w:styleId="HTMLAcronym">
    <w:name w:val="HTML Acronym"/>
    <w:basedOn w:val="DefaultParagraphFont"/>
    <w:uiPriority w:val="99"/>
    <w:semiHidden/>
    <w:unhideWhenUsed/>
    <w:rsid w:val="009B03BB"/>
  </w:style>
  <w:style w:type="paragraph" w:styleId="HTMLAddress">
    <w:name w:val="HTML Address"/>
    <w:basedOn w:val="Normal"/>
    <w:link w:val="HTMLAddressChar"/>
    <w:uiPriority w:val="99"/>
    <w:semiHidden/>
    <w:unhideWhenUsed/>
    <w:rsid w:val="009B03BB"/>
    <w:rPr>
      <w:i/>
      <w:iCs/>
    </w:rPr>
  </w:style>
  <w:style w:type="character" w:customStyle="1" w:styleId="HTMLAddressChar">
    <w:name w:val="HTML Address Char"/>
    <w:basedOn w:val="DefaultParagraphFont"/>
    <w:link w:val="HTMLAddress"/>
    <w:uiPriority w:val="99"/>
    <w:semiHidden/>
    <w:rsid w:val="009B03BB"/>
    <w:rPr>
      <w:rFonts w:ascii="Times New Roman" w:eastAsia="Times New Roman" w:hAnsi="Times New Roman" w:cs="Times New Roman"/>
      <w:i/>
      <w:iCs/>
      <w:kern w:val="0"/>
      <w:sz w:val="20"/>
      <w:szCs w:val="20"/>
      <w:lang w:eastAsia="en-US"/>
      <w14:ligatures w14:val="none"/>
    </w:rPr>
  </w:style>
  <w:style w:type="character" w:styleId="HTMLCite">
    <w:name w:val="HTML Cite"/>
    <w:basedOn w:val="DefaultParagraphFont"/>
    <w:uiPriority w:val="99"/>
    <w:semiHidden/>
    <w:unhideWhenUsed/>
    <w:rsid w:val="009B03BB"/>
    <w:rPr>
      <w:i/>
      <w:iCs/>
    </w:rPr>
  </w:style>
  <w:style w:type="character" w:styleId="HTMLCode">
    <w:name w:val="HTML Code"/>
    <w:basedOn w:val="DefaultParagraphFont"/>
    <w:uiPriority w:val="99"/>
    <w:semiHidden/>
    <w:unhideWhenUsed/>
    <w:rsid w:val="009B03BB"/>
    <w:rPr>
      <w:rFonts w:ascii="Consolas" w:hAnsi="Consolas"/>
      <w:sz w:val="20"/>
      <w:szCs w:val="20"/>
    </w:rPr>
  </w:style>
  <w:style w:type="character" w:styleId="HTMLDefinition">
    <w:name w:val="HTML Definition"/>
    <w:basedOn w:val="DefaultParagraphFont"/>
    <w:uiPriority w:val="99"/>
    <w:semiHidden/>
    <w:unhideWhenUsed/>
    <w:rsid w:val="009B03BB"/>
    <w:rPr>
      <w:i/>
      <w:iCs/>
    </w:rPr>
  </w:style>
  <w:style w:type="character" w:styleId="HTMLKeyboard">
    <w:name w:val="HTML Keyboard"/>
    <w:basedOn w:val="DefaultParagraphFont"/>
    <w:uiPriority w:val="99"/>
    <w:semiHidden/>
    <w:unhideWhenUsed/>
    <w:rsid w:val="009B03BB"/>
    <w:rPr>
      <w:rFonts w:ascii="Consolas" w:hAnsi="Consolas"/>
      <w:sz w:val="20"/>
      <w:szCs w:val="20"/>
    </w:rPr>
  </w:style>
  <w:style w:type="paragraph" w:styleId="HTMLPreformatted">
    <w:name w:val="HTML Preformatted"/>
    <w:basedOn w:val="Normal"/>
    <w:link w:val="HTMLPreformattedChar"/>
    <w:uiPriority w:val="99"/>
    <w:semiHidden/>
    <w:unhideWhenUsed/>
    <w:rsid w:val="009B03BB"/>
    <w:rPr>
      <w:rFonts w:ascii="Consolas" w:hAnsi="Consolas"/>
    </w:rPr>
  </w:style>
  <w:style w:type="character" w:customStyle="1" w:styleId="HTMLPreformattedChar">
    <w:name w:val="HTML Preformatted Char"/>
    <w:basedOn w:val="DefaultParagraphFont"/>
    <w:link w:val="HTMLPreformatted"/>
    <w:uiPriority w:val="99"/>
    <w:semiHidden/>
    <w:rsid w:val="009B03BB"/>
    <w:rPr>
      <w:rFonts w:ascii="Consolas" w:eastAsia="Times New Roman" w:hAnsi="Consolas" w:cs="Times New Roman"/>
      <w:kern w:val="0"/>
      <w:sz w:val="20"/>
      <w:szCs w:val="20"/>
      <w:lang w:eastAsia="en-US"/>
      <w14:ligatures w14:val="none"/>
    </w:rPr>
  </w:style>
  <w:style w:type="character" w:styleId="HTMLSample">
    <w:name w:val="HTML Sample"/>
    <w:basedOn w:val="DefaultParagraphFont"/>
    <w:uiPriority w:val="99"/>
    <w:semiHidden/>
    <w:unhideWhenUsed/>
    <w:rsid w:val="009B03BB"/>
    <w:rPr>
      <w:rFonts w:ascii="Consolas" w:hAnsi="Consolas"/>
      <w:sz w:val="24"/>
      <w:szCs w:val="24"/>
    </w:rPr>
  </w:style>
  <w:style w:type="character" w:styleId="HTMLTypewriter">
    <w:name w:val="HTML Typewriter"/>
    <w:basedOn w:val="DefaultParagraphFont"/>
    <w:uiPriority w:val="99"/>
    <w:semiHidden/>
    <w:unhideWhenUsed/>
    <w:rsid w:val="009B03BB"/>
    <w:rPr>
      <w:rFonts w:ascii="Consolas" w:hAnsi="Consolas"/>
      <w:sz w:val="20"/>
      <w:szCs w:val="20"/>
    </w:rPr>
  </w:style>
  <w:style w:type="character" w:styleId="HTMLVariable">
    <w:name w:val="HTML Variable"/>
    <w:basedOn w:val="DefaultParagraphFont"/>
    <w:uiPriority w:val="99"/>
    <w:semiHidden/>
    <w:unhideWhenUsed/>
    <w:rsid w:val="009B03BB"/>
    <w:rPr>
      <w:i/>
      <w:iCs/>
    </w:rPr>
  </w:style>
  <w:style w:type="paragraph" w:styleId="Index1">
    <w:name w:val="index 1"/>
    <w:basedOn w:val="Normal"/>
    <w:next w:val="Normal"/>
    <w:autoRedefine/>
    <w:uiPriority w:val="99"/>
    <w:semiHidden/>
    <w:unhideWhenUsed/>
    <w:rsid w:val="009B03BB"/>
    <w:pPr>
      <w:ind w:left="200" w:hanging="200"/>
    </w:pPr>
  </w:style>
  <w:style w:type="paragraph" w:styleId="Index2">
    <w:name w:val="index 2"/>
    <w:basedOn w:val="Normal"/>
    <w:next w:val="Normal"/>
    <w:autoRedefine/>
    <w:uiPriority w:val="99"/>
    <w:semiHidden/>
    <w:unhideWhenUsed/>
    <w:rsid w:val="009B03BB"/>
    <w:pPr>
      <w:ind w:left="400" w:hanging="200"/>
    </w:pPr>
  </w:style>
  <w:style w:type="paragraph" w:styleId="Index3">
    <w:name w:val="index 3"/>
    <w:basedOn w:val="Normal"/>
    <w:next w:val="Normal"/>
    <w:autoRedefine/>
    <w:uiPriority w:val="99"/>
    <w:semiHidden/>
    <w:unhideWhenUsed/>
    <w:rsid w:val="009B03BB"/>
    <w:pPr>
      <w:ind w:left="600" w:hanging="200"/>
    </w:pPr>
  </w:style>
  <w:style w:type="paragraph" w:styleId="Index4">
    <w:name w:val="index 4"/>
    <w:basedOn w:val="Normal"/>
    <w:next w:val="Normal"/>
    <w:autoRedefine/>
    <w:uiPriority w:val="99"/>
    <w:semiHidden/>
    <w:unhideWhenUsed/>
    <w:rsid w:val="009B03BB"/>
    <w:pPr>
      <w:ind w:left="800" w:hanging="200"/>
    </w:pPr>
  </w:style>
  <w:style w:type="paragraph" w:styleId="Index5">
    <w:name w:val="index 5"/>
    <w:basedOn w:val="Normal"/>
    <w:next w:val="Normal"/>
    <w:autoRedefine/>
    <w:uiPriority w:val="99"/>
    <w:semiHidden/>
    <w:unhideWhenUsed/>
    <w:rsid w:val="009B03BB"/>
    <w:pPr>
      <w:ind w:left="1000" w:hanging="200"/>
    </w:pPr>
  </w:style>
  <w:style w:type="paragraph" w:styleId="Index6">
    <w:name w:val="index 6"/>
    <w:basedOn w:val="Normal"/>
    <w:next w:val="Normal"/>
    <w:autoRedefine/>
    <w:uiPriority w:val="99"/>
    <w:semiHidden/>
    <w:unhideWhenUsed/>
    <w:rsid w:val="009B03BB"/>
    <w:pPr>
      <w:ind w:left="1200" w:hanging="200"/>
    </w:pPr>
  </w:style>
  <w:style w:type="paragraph" w:styleId="Index7">
    <w:name w:val="index 7"/>
    <w:basedOn w:val="Normal"/>
    <w:next w:val="Normal"/>
    <w:autoRedefine/>
    <w:uiPriority w:val="99"/>
    <w:semiHidden/>
    <w:unhideWhenUsed/>
    <w:rsid w:val="009B03BB"/>
    <w:pPr>
      <w:ind w:left="1400" w:hanging="200"/>
    </w:pPr>
  </w:style>
  <w:style w:type="paragraph" w:styleId="Index8">
    <w:name w:val="index 8"/>
    <w:basedOn w:val="Normal"/>
    <w:next w:val="Normal"/>
    <w:autoRedefine/>
    <w:uiPriority w:val="99"/>
    <w:semiHidden/>
    <w:unhideWhenUsed/>
    <w:rsid w:val="009B03BB"/>
    <w:pPr>
      <w:ind w:left="1600" w:hanging="200"/>
    </w:pPr>
  </w:style>
  <w:style w:type="paragraph" w:styleId="Index9">
    <w:name w:val="index 9"/>
    <w:basedOn w:val="Normal"/>
    <w:next w:val="Normal"/>
    <w:autoRedefine/>
    <w:uiPriority w:val="99"/>
    <w:semiHidden/>
    <w:unhideWhenUsed/>
    <w:rsid w:val="009B03BB"/>
    <w:pPr>
      <w:ind w:left="1800" w:hanging="200"/>
    </w:pPr>
  </w:style>
  <w:style w:type="paragraph" w:styleId="IndexHeading">
    <w:name w:val="index heading"/>
    <w:basedOn w:val="Normal"/>
    <w:next w:val="Index1"/>
    <w:uiPriority w:val="99"/>
    <w:semiHidden/>
    <w:unhideWhenUsed/>
    <w:rsid w:val="009B03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B03BB"/>
    <w:rPr>
      <w:i/>
      <w:iCs/>
      <w:color w:val="4472C4" w:themeColor="accent1"/>
    </w:rPr>
  </w:style>
  <w:style w:type="paragraph" w:styleId="IntenseQuote">
    <w:name w:val="Intense Quote"/>
    <w:basedOn w:val="Normal"/>
    <w:next w:val="Normal"/>
    <w:link w:val="IntenseQuoteChar"/>
    <w:uiPriority w:val="30"/>
    <w:semiHidden/>
    <w:qFormat/>
    <w:rsid w:val="009B03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637391"/>
    <w:rPr>
      <w:rFonts w:ascii="Times New Roman" w:eastAsia="Times New Roman" w:hAnsi="Times New Roman" w:cs="Times New Roman"/>
      <w:i/>
      <w:iCs/>
      <w:color w:val="4472C4" w:themeColor="accent1"/>
      <w:kern w:val="0"/>
      <w:sz w:val="20"/>
      <w:szCs w:val="20"/>
      <w:lang w:eastAsia="en-US"/>
      <w14:ligatures w14:val="none"/>
    </w:rPr>
  </w:style>
  <w:style w:type="character" w:styleId="IntenseReference">
    <w:name w:val="Intense Reference"/>
    <w:basedOn w:val="DefaultParagraphFont"/>
    <w:uiPriority w:val="32"/>
    <w:semiHidden/>
    <w:qFormat/>
    <w:rsid w:val="009B03BB"/>
    <w:rPr>
      <w:b/>
      <w:bCs/>
      <w:smallCaps/>
      <w:color w:val="4472C4" w:themeColor="accent1"/>
      <w:spacing w:val="5"/>
    </w:rPr>
  </w:style>
  <w:style w:type="table" w:styleId="LightGrid">
    <w:name w:val="Light Grid"/>
    <w:basedOn w:val="TableNormal"/>
    <w:uiPriority w:val="62"/>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B0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03B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B03B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B03B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B03B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B03B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B03B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B03BB"/>
  </w:style>
  <w:style w:type="paragraph" w:styleId="List">
    <w:name w:val="List"/>
    <w:basedOn w:val="Normal"/>
    <w:uiPriority w:val="99"/>
    <w:semiHidden/>
    <w:unhideWhenUsed/>
    <w:rsid w:val="009B03BB"/>
    <w:pPr>
      <w:ind w:left="283" w:hanging="283"/>
      <w:contextualSpacing/>
    </w:pPr>
  </w:style>
  <w:style w:type="paragraph" w:styleId="List2">
    <w:name w:val="List 2"/>
    <w:basedOn w:val="Normal"/>
    <w:uiPriority w:val="99"/>
    <w:semiHidden/>
    <w:unhideWhenUsed/>
    <w:rsid w:val="009B03BB"/>
    <w:pPr>
      <w:ind w:left="566" w:hanging="283"/>
      <w:contextualSpacing/>
    </w:pPr>
  </w:style>
  <w:style w:type="paragraph" w:styleId="List3">
    <w:name w:val="List 3"/>
    <w:basedOn w:val="Normal"/>
    <w:uiPriority w:val="99"/>
    <w:semiHidden/>
    <w:unhideWhenUsed/>
    <w:rsid w:val="009B03BB"/>
    <w:pPr>
      <w:ind w:left="849" w:hanging="283"/>
      <w:contextualSpacing/>
    </w:pPr>
  </w:style>
  <w:style w:type="paragraph" w:styleId="List4">
    <w:name w:val="List 4"/>
    <w:basedOn w:val="Normal"/>
    <w:uiPriority w:val="99"/>
    <w:semiHidden/>
    <w:unhideWhenUsed/>
    <w:rsid w:val="009B03BB"/>
    <w:pPr>
      <w:ind w:left="1132" w:hanging="283"/>
      <w:contextualSpacing/>
    </w:pPr>
  </w:style>
  <w:style w:type="paragraph" w:styleId="List5">
    <w:name w:val="List 5"/>
    <w:basedOn w:val="Normal"/>
    <w:uiPriority w:val="99"/>
    <w:semiHidden/>
    <w:unhideWhenUsed/>
    <w:rsid w:val="009B03BB"/>
    <w:pPr>
      <w:ind w:left="1415" w:hanging="283"/>
      <w:contextualSpacing/>
    </w:pPr>
  </w:style>
  <w:style w:type="paragraph" w:styleId="ListBullet">
    <w:name w:val="List Bullet"/>
    <w:basedOn w:val="Normal"/>
    <w:uiPriority w:val="99"/>
    <w:semiHidden/>
    <w:unhideWhenUsed/>
    <w:rsid w:val="009B03BB"/>
    <w:pPr>
      <w:numPr>
        <w:numId w:val="17"/>
      </w:numPr>
      <w:contextualSpacing/>
    </w:pPr>
  </w:style>
  <w:style w:type="paragraph" w:styleId="ListBullet2">
    <w:name w:val="List Bullet 2"/>
    <w:basedOn w:val="Normal"/>
    <w:uiPriority w:val="99"/>
    <w:semiHidden/>
    <w:unhideWhenUsed/>
    <w:rsid w:val="009B03BB"/>
    <w:pPr>
      <w:numPr>
        <w:numId w:val="18"/>
      </w:numPr>
      <w:contextualSpacing/>
    </w:pPr>
  </w:style>
  <w:style w:type="paragraph" w:styleId="ListBullet3">
    <w:name w:val="List Bullet 3"/>
    <w:basedOn w:val="Normal"/>
    <w:uiPriority w:val="99"/>
    <w:semiHidden/>
    <w:unhideWhenUsed/>
    <w:rsid w:val="009B03BB"/>
    <w:pPr>
      <w:numPr>
        <w:numId w:val="19"/>
      </w:numPr>
      <w:contextualSpacing/>
    </w:pPr>
  </w:style>
  <w:style w:type="paragraph" w:styleId="ListBullet4">
    <w:name w:val="List Bullet 4"/>
    <w:basedOn w:val="Normal"/>
    <w:uiPriority w:val="99"/>
    <w:semiHidden/>
    <w:unhideWhenUsed/>
    <w:rsid w:val="009B03BB"/>
    <w:pPr>
      <w:numPr>
        <w:numId w:val="20"/>
      </w:numPr>
      <w:contextualSpacing/>
    </w:pPr>
  </w:style>
  <w:style w:type="paragraph" w:styleId="ListBullet5">
    <w:name w:val="List Bullet 5"/>
    <w:basedOn w:val="Normal"/>
    <w:uiPriority w:val="99"/>
    <w:semiHidden/>
    <w:unhideWhenUsed/>
    <w:rsid w:val="009B03BB"/>
    <w:pPr>
      <w:numPr>
        <w:numId w:val="21"/>
      </w:numPr>
      <w:contextualSpacing/>
    </w:pPr>
  </w:style>
  <w:style w:type="paragraph" w:styleId="ListContinue">
    <w:name w:val="List Continue"/>
    <w:basedOn w:val="Normal"/>
    <w:uiPriority w:val="99"/>
    <w:semiHidden/>
    <w:unhideWhenUsed/>
    <w:rsid w:val="009B03BB"/>
    <w:pPr>
      <w:spacing w:after="120"/>
      <w:ind w:left="283"/>
      <w:contextualSpacing/>
    </w:pPr>
  </w:style>
  <w:style w:type="paragraph" w:styleId="ListContinue2">
    <w:name w:val="List Continue 2"/>
    <w:basedOn w:val="Normal"/>
    <w:uiPriority w:val="99"/>
    <w:semiHidden/>
    <w:unhideWhenUsed/>
    <w:rsid w:val="009B03BB"/>
    <w:pPr>
      <w:spacing w:after="120"/>
      <w:ind w:left="566"/>
      <w:contextualSpacing/>
    </w:pPr>
  </w:style>
  <w:style w:type="paragraph" w:styleId="ListContinue3">
    <w:name w:val="List Continue 3"/>
    <w:basedOn w:val="Normal"/>
    <w:uiPriority w:val="99"/>
    <w:semiHidden/>
    <w:unhideWhenUsed/>
    <w:rsid w:val="009B03BB"/>
    <w:pPr>
      <w:spacing w:after="120"/>
      <w:ind w:left="849"/>
      <w:contextualSpacing/>
    </w:pPr>
  </w:style>
  <w:style w:type="paragraph" w:styleId="ListContinue4">
    <w:name w:val="List Continue 4"/>
    <w:basedOn w:val="Normal"/>
    <w:uiPriority w:val="99"/>
    <w:semiHidden/>
    <w:unhideWhenUsed/>
    <w:rsid w:val="009B03BB"/>
    <w:pPr>
      <w:spacing w:after="120"/>
      <w:ind w:left="1132"/>
      <w:contextualSpacing/>
    </w:pPr>
  </w:style>
  <w:style w:type="paragraph" w:styleId="ListContinue5">
    <w:name w:val="List Continue 5"/>
    <w:basedOn w:val="Normal"/>
    <w:uiPriority w:val="99"/>
    <w:semiHidden/>
    <w:unhideWhenUsed/>
    <w:rsid w:val="009B03BB"/>
    <w:pPr>
      <w:spacing w:after="120"/>
      <w:ind w:left="1415"/>
      <w:contextualSpacing/>
    </w:pPr>
  </w:style>
  <w:style w:type="paragraph" w:styleId="ListNumber">
    <w:name w:val="List Number"/>
    <w:basedOn w:val="Normal"/>
    <w:uiPriority w:val="99"/>
    <w:semiHidden/>
    <w:unhideWhenUsed/>
    <w:rsid w:val="009B03BB"/>
    <w:pPr>
      <w:numPr>
        <w:numId w:val="22"/>
      </w:numPr>
      <w:contextualSpacing/>
    </w:pPr>
  </w:style>
  <w:style w:type="paragraph" w:styleId="ListNumber2">
    <w:name w:val="List Number 2"/>
    <w:basedOn w:val="Normal"/>
    <w:uiPriority w:val="99"/>
    <w:semiHidden/>
    <w:unhideWhenUsed/>
    <w:rsid w:val="009B03BB"/>
    <w:pPr>
      <w:numPr>
        <w:numId w:val="23"/>
      </w:numPr>
      <w:contextualSpacing/>
    </w:pPr>
  </w:style>
  <w:style w:type="paragraph" w:styleId="ListNumber3">
    <w:name w:val="List Number 3"/>
    <w:basedOn w:val="Normal"/>
    <w:uiPriority w:val="99"/>
    <w:semiHidden/>
    <w:unhideWhenUsed/>
    <w:rsid w:val="009B03BB"/>
    <w:pPr>
      <w:numPr>
        <w:numId w:val="24"/>
      </w:numPr>
      <w:contextualSpacing/>
    </w:pPr>
  </w:style>
  <w:style w:type="paragraph" w:styleId="ListNumber4">
    <w:name w:val="List Number 4"/>
    <w:basedOn w:val="Normal"/>
    <w:uiPriority w:val="99"/>
    <w:semiHidden/>
    <w:unhideWhenUsed/>
    <w:rsid w:val="009B03BB"/>
    <w:pPr>
      <w:numPr>
        <w:numId w:val="25"/>
      </w:numPr>
      <w:contextualSpacing/>
    </w:pPr>
  </w:style>
  <w:style w:type="paragraph" w:styleId="ListNumber5">
    <w:name w:val="List Number 5"/>
    <w:basedOn w:val="Normal"/>
    <w:uiPriority w:val="99"/>
    <w:semiHidden/>
    <w:unhideWhenUsed/>
    <w:rsid w:val="009B03BB"/>
    <w:pPr>
      <w:numPr>
        <w:numId w:val="26"/>
      </w:numPr>
      <w:contextualSpacing/>
    </w:pPr>
  </w:style>
  <w:style w:type="table" w:styleId="ListTable1Light">
    <w:name w:val="List Table 1 Light"/>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B03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03B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B03B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B03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B03B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B03B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B03B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B03B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03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B03B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B03B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B03B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B03B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B03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B03B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03B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03B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03B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03B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03B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03B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B03B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03B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03B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03B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03B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03B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03B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03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GB" w:eastAsia="en-US"/>
      <w14:ligatures w14:val="none"/>
    </w:rPr>
  </w:style>
  <w:style w:type="character" w:customStyle="1" w:styleId="MacroTextChar">
    <w:name w:val="Macro Text Char"/>
    <w:basedOn w:val="DefaultParagraphFont"/>
    <w:link w:val="MacroText"/>
    <w:uiPriority w:val="99"/>
    <w:semiHidden/>
    <w:rsid w:val="009B03BB"/>
    <w:rPr>
      <w:rFonts w:ascii="Consolas" w:eastAsia="Times New Roman" w:hAnsi="Consolas" w:cs="Times New Roman"/>
      <w:kern w:val="0"/>
      <w:sz w:val="20"/>
      <w:szCs w:val="20"/>
      <w:lang w:eastAsia="en-US"/>
      <w14:ligatures w14:val="none"/>
    </w:rPr>
  </w:style>
  <w:style w:type="table" w:styleId="MediumGrid1">
    <w:name w:val="Medium Grid 1"/>
    <w:basedOn w:val="TableNormal"/>
    <w:uiPriority w:val="67"/>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B03BB"/>
    <w:rPr>
      <w:color w:val="2B579A"/>
      <w:shd w:val="clear" w:color="auto" w:fill="E1DFDD"/>
    </w:rPr>
  </w:style>
  <w:style w:type="paragraph" w:styleId="MessageHeader">
    <w:name w:val="Message Header"/>
    <w:basedOn w:val="Normal"/>
    <w:link w:val="MessageHeaderChar"/>
    <w:uiPriority w:val="99"/>
    <w:semiHidden/>
    <w:unhideWhenUsed/>
    <w:rsid w:val="009B03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B03BB"/>
    <w:rPr>
      <w:rFonts w:asciiTheme="majorHAnsi" w:eastAsiaTheme="majorEastAsia" w:hAnsiTheme="majorHAnsi" w:cstheme="majorBidi"/>
      <w:kern w:val="0"/>
      <w:sz w:val="20"/>
      <w:szCs w:val="20"/>
      <w:shd w:val="pct20" w:color="auto" w:fill="auto"/>
      <w:lang w:eastAsia="en-US"/>
      <w14:ligatures w14:val="none"/>
    </w:rPr>
  </w:style>
  <w:style w:type="paragraph" w:styleId="NormalIndent">
    <w:name w:val="Normal Indent"/>
    <w:basedOn w:val="Normal"/>
    <w:uiPriority w:val="99"/>
    <w:semiHidden/>
    <w:unhideWhenUsed/>
    <w:rsid w:val="009B03BB"/>
    <w:pPr>
      <w:ind w:left="708"/>
    </w:pPr>
  </w:style>
  <w:style w:type="paragraph" w:styleId="NoteHeading">
    <w:name w:val="Note Heading"/>
    <w:basedOn w:val="Normal"/>
    <w:next w:val="Normal"/>
    <w:link w:val="NoteHeadingChar"/>
    <w:uiPriority w:val="99"/>
    <w:semiHidden/>
    <w:unhideWhenUsed/>
    <w:rsid w:val="009B03BB"/>
  </w:style>
  <w:style w:type="character" w:customStyle="1" w:styleId="NoteHeadingChar">
    <w:name w:val="Note Heading Char"/>
    <w:basedOn w:val="DefaultParagraphFont"/>
    <w:link w:val="NoteHeading"/>
    <w:uiPriority w:val="99"/>
    <w:semiHidden/>
    <w:rsid w:val="009B03BB"/>
    <w:rPr>
      <w:rFonts w:ascii="Times New Roman" w:eastAsia="Times New Roman" w:hAnsi="Times New Roman" w:cs="Times New Roman"/>
      <w:kern w:val="0"/>
      <w:sz w:val="20"/>
      <w:szCs w:val="20"/>
      <w:lang w:eastAsia="en-US"/>
      <w14:ligatures w14:val="none"/>
    </w:rPr>
  </w:style>
  <w:style w:type="table" w:styleId="PlainTable1">
    <w:name w:val="Plain Table 1"/>
    <w:basedOn w:val="TableNormal"/>
    <w:uiPriority w:val="41"/>
    <w:rsid w:val="009B0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0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03BB"/>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03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03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03BB"/>
    <w:rPr>
      <w:rFonts w:ascii="Consolas" w:hAnsi="Consolas"/>
      <w:sz w:val="21"/>
      <w:szCs w:val="21"/>
    </w:rPr>
  </w:style>
  <w:style w:type="character" w:customStyle="1" w:styleId="PlainTextChar">
    <w:name w:val="Plain Text Char"/>
    <w:basedOn w:val="DefaultParagraphFont"/>
    <w:link w:val="PlainText"/>
    <w:uiPriority w:val="99"/>
    <w:semiHidden/>
    <w:rsid w:val="009B03BB"/>
    <w:rPr>
      <w:rFonts w:ascii="Consolas" w:eastAsia="Times New Roman" w:hAnsi="Consolas" w:cs="Times New Roman"/>
      <w:kern w:val="0"/>
      <w:sz w:val="21"/>
      <w:szCs w:val="21"/>
      <w:lang w:eastAsia="en-US"/>
      <w14:ligatures w14:val="none"/>
    </w:rPr>
  </w:style>
  <w:style w:type="paragraph" w:styleId="Quote">
    <w:name w:val="Quote"/>
    <w:basedOn w:val="Normal"/>
    <w:next w:val="Normal"/>
    <w:link w:val="QuoteChar"/>
    <w:uiPriority w:val="29"/>
    <w:semiHidden/>
    <w:qFormat/>
    <w:rsid w:val="009B03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37391"/>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Salutation">
    <w:name w:val="Salutation"/>
    <w:basedOn w:val="Normal"/>
    <w:next w:val="Normal"/>
    <w:link w:val="SalutationChar"/>
    <w:uiPriority w:val="99"/>
    <w:semiHidden/>
    <w:unhideWhenUsed/>
    <w:rsid w:val="009B03BB"/>
  </w:style>
  <w:style w:type="character" w:customStyle="1" w:styleId="SalutationChar">
    <w:name w:val="Salutation Char"/>
    <w:basedOn w:val="DefaultParagraphFont"/>
    <w:link w:val="Salutation"/>
    <w:uiPriority w:val="99"/>
    <w:semiHidden/>
    <w:rsid w:val="009B03BB"/>
    <w:rPr>
      <w:rFonts w:ascii="Times New Roman" w:eastAsia="Times New Roman" w:hAnsi="Times New Roman" w:cs="Times New Roman"/>
      <w:kern w:val="0"/>
      <w:sz w:val="20"/>
      <w:szCs w:val="20"/>
      <w:lang w:eastAsia="en-US"/>
      <w14:ligatures w14:val="none"/>
    </w:rPr>
  </w:style>
  <w:style w:type="paragraph" w:styleId="Signature">
    <w:name w:val="Signature"/>
    <w:basedOn w:val="Normal"/>
    <w:link w:val="SignatureChar"/>
    <w:uiPriority w:val="99"/>
    <w:semiHidden/>
    <w:unhideWhenUsed/>
    <w:rsid w:val="009B03BB"/>
    <w:pPr>
      <w:ind w:left="4252"/>
    </w:pPr>
  </w:style>
  <w:style w:type="character" w:customStyle="1" w:styleId="SignatureChar">
    <w:name w:val="Signature Char"/>
    <w:basedOn w:val="DefaultParagraphFont"/>
    <w:link w:val="Signature"/>
    <w:uiPriority w:val="99"/>
    <w:semiHidden/>
    <w:rsid w:val="009B03BB"/>
    <w:rPr>
      <w:rFonts w:ascii="Times New Roman" w:eastAsia="Times New Roman" w:hAnsi="Times New Roman" w:cs="Times New Roman"/>
      <w:kern w:val="0"/>
      <w:sz w:val="20"/>
      <w:szCs w:val="20"/>
      <w:lang w:eastAsia="en-US"/>
      <w14:ligatures w14:val="none"/>
    </w:rPr>
  </w:style>
  <w:style w:type="character" w:styleId="SmartHyperlink">
    <w:name w:val="Smart Hyperlink"/>
    <w:basedOn w:val="DefaultParagraphFont"/>
    <w:uiPriority w:val="99"/>
    <w:semiHidden/>
    <w:unhideWhenUsed/>
    <w:rsid w:val="009B03BB"/>
    <w:rPr>
      <w:u w:val="dotted"/>
    </w:rPr>
  </w:style>
  <w:style w:type="character" w:styleId="SmartLink">
    <w:name w:val="Smart Link"/>
    <w:basedOn w:val="DefaultParagraphFont"/>
    <w:uiPriority w:val="99"/>
    <w:semiHidden/>
    <w:unhideWhenUsed/>
    <w:rsid w:val="009B03BB"/>
    <w:rPr>
      <w:color w:val="0000FF"/>
      <w:u w:val="single"/>
      <w:shd w:val="clear" w:color="auto" w:fill="F3F2F1"/>
    </w:rPr>
  </w:style>
  <w:style w:type="character" w:styleId="Strong">
    <w:name w:val="Strong"/>
    <w:basedOn w:val="DefaultParagraphFont"/>
    <w:uiPriority w:val="22"/>
    <w:semiHidden/>
    <w:qFormat/>
    <w:rsid w:val="009B03BB"/>
    <w:rPr>
      <w:b/>
      <w:bCs/>
    </w:rPr>
  </w:style>
  <w:style w:type="paragraph" w:styleId="Subtitle">
    <w:name w:val="Subtitle"/>
    <w:basedOn w:val="Normal"/>
    <w:next w:val="Normal"/>
    <w:link w:val="SubtitleChar"/>
    <w:uiPriority w:val="11"/>
    <w:semiHidden/>
    <w:qFormat/>
    <w:rsid w:val="009B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37391"/>
    <w:rPr>
      <w:color w:val="5A5A5A" w:themeColor="text1" w:themeTint="A5"/>
      <w:spacing w:val="15"/>
      <w:kern w:val="0"/>
      <w:lang w:eastAsia="en-US"/>
      <w14:ligatures w14:val="none"/>
    </w:rPr>
  </w:style>
  <w:style w:type="character" w:styleId="SubtleEmphasis">
    <w:name w:val="Subtle Emphasis"/>
    <w:basedOn w:val="DefaultParagraphFont"/>
    <w:uiPriority w:val="19"/>
    <w:semiHidden/>
    <w:qFormat/>
    <w:rsid w:val="009B03BB"/>
    <w:rPr>
      <w:i/>
      <w:iCs/>
      <w:color w:val="404040" w:themeColor="text1" w:themeTint="BF"/>
    </w:rPr>
  </w:style>
  <w:style w:type="character" w:styleId="SubtleReference">
    <w:name w:val="Subtle Reference"/>
    <w:basedOn w:val="DefaultParagraphFont"/>
    <w:uiPriority w:val="31"/>
    <w:semiHidden/>
    <w:qFormat/>
    <w:rsid w:val="009B03BB"/>
    <w:rPr>
      <w:smallCaps/>
      <w:color w:val="5A5A5A" w:themeColor="text1" w:themeTint="A5"/>
    </w:rPr>
  </w:style>
  <w:style w:type="table" w:styleId="Table3Deffects1">
    <w:name w:val="Table 3D effect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B0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03BB"/>
    <w:pPr>
      <w:ind w:left="200" w:hanging="200"/>
    </w:pPr>
  </w:style>
  <w:style w:type="table" w:styleId="TableProfessional">
    <w:name w:val="Table Professional"/>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B03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37391"/>
    <w:rPr>
      <w:rFonts w:asciiTheme="majorHAnsi" w:eastAsiaTheme="majorEastAsia" w:hAnsiTheme="majorHAnsi" w:cstheme="majorBidi"/>
      <w:spacing w:val="-10"/>
      <w:kern w:val="28"/>
      <w:sz w:val="56"/>
      <w:szCs w:val="56"/>
      <w:lang w:eastAsia="en-US"/>
      <w14:ligatures w14:val="none"/>
    </w:rPr>
  </w:style>
  <w:style w:type="paragraph" w:styleId="TOAHeading">
    <w:name w:val="toa heading"/>
    <w:basedOn w:val="Normal"/>
    <w:next w:val="Normal"/>
    <w:uiPriority w:val="99"/>
    <w:semiHidden/>
    <w:unhideWhenUsed/>
    <w:rsid w:val="009B03BB"/>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B03BB"/>
    <w:pPr>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CE1932"/>
    <w:pPr>
      <w:spacing w:after="0" w:line="240" w:lineRule="auto"/>
    </w:pPr>
    <w:rPr>
      <w:rFonts w:ascii="Times New Roman" w:eastAsia="Times New Roman" w:hAnsi="Times New Roman" w:cs="Times New Roman"/>
      <w:kern w:val="0"/>
      <w:sz w:val="20"/>
      <w:szCs w:val="20"/>
      <w:lang w:val="en-GB" w:eastAsia="en-US"/>
      <w14:ligatures w14:val="none"/>
    </w:rPr>
  </w:style>
  <w:style w:type="character" w:customStyle="1" w:styleId="BBTitleChar">
    <w:name w:val="BB_Title Char"/>
    <w:link w:val="BBTitle"/>
    <w:rsid w:val="00525CD6"/>
    <w:rPr>
      <w:rFonts w:ascii="Times New Roman" w:eastAsia="Times New Roman" w:hAnsi="Times New Roman" w:cs="Times New Roman"/>
      <w:b/>
      <w:kern w:val="0"/>
      <w:sz w:val="28"/>
      <w:szCs w:val="28"/>
      <w:lang w:val="en-GB" w:eastAsia="en-US"/>
      <w14:ligatures w14:val="none"/>
    </w:rPr>
  </w:style>
  <w:style w:type="character" w:customStyle="1" w:styleId="CH1Char">
    <w:name w:val="CH1 Char"/>
    <w:link w:val="CH1"/>
    <w:rsid w:val="00525CD6"/>
    <w:rPr>
      <w:rFonts w:ascii="Times New Roman" w:eastAsia="Times New Roman" w:hAnsi="Times New Roman" w:cs="Times New Roman"/>
      <w:b/>
      <w:kern w:val="0"/>
      <w:sz w:val="28"/>
      <w:szCs w:val="28"/>
      <w:lang w:val="en-GB" w:eastAsia="en-US"/>
      <w14:ligatures w14:val="none"/>
    </w:rPr>
  </w:style>
  <w:style w:type="numbering" w:customStyle="1" w:styleId="Normallist2">
    <w:name w:val="Normal_list2"/>
    <w:basedOn w:val="NoList"/>
    <w:rsid w:val="00525CD6"/>
  </w:style>
  <w:style w:type="paragraph" w:customStyle="1" w:styleId="Recommendation">
    <w:name w:val="Recommendation"/>
    <w:basedOn w:val="Normalnumber"/>
    <w:qFormat/>
    <w:rsid w:val="00F012C2"/>
    <w:pPr>
      <w:numPr>
        <w:numId w:val="0"/>
      </w:numPr>
      <w:jc w:val="right"/>
    </w:pPr>
    <w:rPr>
      <w:b/>
      <w:bCs/>
    </w:rPr>
  </w:style>
  <w:style w:type="character" w:customStyle="1" w:styleId="NormalNonumberChar">
    <w:name w:val="Normal_No_number Char"/>
    <w:link w:val="NormalNonumber"/>
    <w:rsid w:val="00C90248"/>
    <w:rPr>
      <w:rFonts w:ascii="Times New Roman" w:eastAsia="Times New Roman" w:hAnsi="Times New Roman" w:cs="Times New Roman"/>
      <w:kern w:val="0"/>
      <w:sz w:val="20"/>
      <w:szCs w:val="20"/>
      <w:lang w:val="en-GB" w:eastAsia="en-US"/>
      <w14:ligatures w14:val="none"/>
    </w:rPr>
  </w:style>
  <w:style w:type="character" w:customStyle="1" w:styleId="CH3Char">
    <w:name w:val="CH3 Char"/>
    <w:link w:val="CH3"/>
    <w:locked/>
    <w:rsid w:val="003B5C96"/>
    <w:rPr>
      <w:rFonts w:ascii="Times New Roman" w:eastAsia="Times New Roman" w:hAnsi="Times New Roman" w:cs="Times New Roman"/>
      <w:b/>
      <w:kern w:val="0"/>
      <w:sz w:val="20"/>
      <w:szCs w:val="20"/>
      <w:lang w:val="en-GB" w:eastAsia="en-US"/>
      <w14:ligatures w14:val="none"/>
    </w:rPr>
  </w:style>
  <w:style w:type="character" w:customStyle="1" w:styleId="FooterChar1">
    <w:name w:val="Footer Char1"/>
    <w:basedOn w:val="DefaultParagraphFont"/>
    <w:link w:val="Footer"/>
    <w:rsid w:val="00E20109"/>
    <w:rPr>
      <w:rFonts w:ascii="Times New Roman" w:eastAsia="Times New Roman" w:hAnsi="Times New Roman" w:cs="Times New Roman"/>
      <w:b/>
      <w:kern w:val="0"/>
      <w:sz w:val="18"/>
      <w:szCs w:val="20"/>
      <w:lang w:eastAsia="en-US"/>
      <w14:ligatures w14:val="none"/>
    </w:rPr>
  </w:style>
  <w:style w:type="character" w:customStyle="1" w:styleId="normaltextrun">
    <w:name w:val="normaltextrun"/>
    <w:basedOn w:val="DefaultParagraphFont"/>
    <w:rsid w:val="007277BE"/>
  </w:style>
  <w:style w:type="paragraph" w:customStyle="1" w:styleId="Footer-jobnumber">
    <w:name w:val="Footer-jobnumber"/>
    <w:basedOn w:val="Normal-pool"/>
    <w:qFormat/>
    <w:rsid w:val="00E20109"/>
    <w:pPr>
      <w:tabs>
        <w:tab w:val="clear" w:pos="624"/>
        <w:tab w:val="clear" w:pos="1247"/>
        <w:tab w:val="clear" w:pos="1871"/>
        <w:tab w:val="clear" w:pos="2495"/>
        <w:tab w:val="clear" w:pos="3119"/>
        <w:tab w:val="clear" w:pos="3742"/>
        <w:tab w:val="clear" w:pos="4366"/>
        <w:tab w:val="clear" w:pos="4990"/>
        <w:tab w:val="left" w:pos="1701"/>
      </w:tabs>
    </w:pPr>
  </w:style>
  <w:style w:type="character" w:customStyle="1" w:styleId="ContentControls">
    <w:name w:val="ContentControls"/>
    <w:basedOn w:val="DefaultParagraphFont"/>
    <w:uiPriority w:val="1"/>
    <w:rsid w:val="00DA64D2"/>
    <w:rPr>
      <w:rFonts w:eastAsiaTheme="minorEastAsia"/>
      <w:color w:val="000000" w:themeColor="text1"/>
      <w:lang w:val="en-GB" w:eastAsia="zh-CN"/>
    </w:rPr>
  </w:style>
  <w:style w:type="paragraph" w:customStyle="1" w:styleId="Footnote-Separator">
    <w:name w:val="Footnote-Separator"/>
    <w:basedOn w:val="Normal-pool"/>
    <w:next w:val="Normal"/>
    <w:unhideWhenUsed/>
    <w:rsid w:val="00E20109"/>
    <w:pPr>
      <w:spacing w:before="60"/>
      <w:ind w:left="624"/>
    </w:pPr>
    <w:rPr>
      <w:rFonts w:eastAsiaTheme="minorEastAsia"/>
      <w:sz w:val="18"/>
    </w:rPr>
  </w:style>
  <w:style w:type="paragraph" w:customStyle="1" w:styleId="Indent">
    <w:name w:val="Indent"/>
    <w:basedOn w:val="NormalNonumber"/>
    <w:qFormat/>
    <w:rsid w:val="0077595D"/>
    <w:pPr>
      <w:ind w:firstLine="624"/>
    </w:pPr>
  </w:style>
  <w:style w:type="character" w:customStyle="1" w:styleId="CH2Char">
    <w:name w:val="CH2 Char"/>
    <w:link w:val="CH2"/>
    <w:locked/>
    <w:rsid w:val="006275CB"/>
    <w:rPr>
      <w:rFonts w:ascii="Times New Roman" w:eastAsia="Times New Roman" w:hAnsi="Times New Roman" w:cs="Times New Roman"/>
      <w:b/>
      <w:kern w:val="0"/>
      <w:sz w:val="24"/>
      <w:szCs w:val="24"/>
      <w:lang w:val="en-GB" w:eastAsia="en-US"/>
      <w14:ligatures w14:val="none"/>
    </w:rPr>
  </w:style>
  <w:style w:type="paragraph" w:customStyle="1" w:styleId="LOPL2Group">
    <w:name w:val="LOP L2 Group"/>
    <w:rsid w:val="008D5A91"/>
    <w:pPr>
      <w:keepNext/>
      <w:keepLines/>
      <w:spacing w:after="200" w:line="276" w:lineRule="auto"/>
    </w:pPr>
    <w:rPr>
      <w:rFonts w:ascii="Arial" w:hAnsi="Arial"/>
      <w:b/>
      <w:kern w:val="0"/>
      <w:u w:val="single"/>
      <w:lang w:val="en-US" w:eastAsia="en-US"/>
      <w14:ligatures w14:val="none"/>
    </w:rPr>
  </w:style>
  <w:style w:type="table" w:customStyle="1" w:styleId="LOPTable">
    <w:name w:val="LOP Table"/>
    <w:rsid w:val="00C25773"/>
    <w:pPr>
      <w:spacing w:after="200" w:line="276" w:lineRule="auto"/>
    </w:pPr>
    <w:rPr>
      <w:rFonts w:ascii="Arial" w:hAnsi="Arial"/>
      <w:kern w:val="0"/>
      <w:lang w:val="en-US"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46">
      <w:bodyDiv w:val="1"/>
      <w:marLeft w:val="0"/>
      <w:marRight w:val="0"/>
      <w:marTop w:val="0"/>
      <w:marBottom w:val="0"/>
      <w:divBdr>
        <w:top w:val="none" w:sz="0" w:space="0" w:color="auto"/>
        <w:left w:val="none" w:sz="0" w:space="0" w:color="auto"/>
        <w:bottom w:val="none" w:sz="0" w:space="0" w:color="auto"/>
        <w:right w:val="none" w:sz="0" w:space="0" w:color="auto"/>
      </w:divBdr>
      <w:divsChild>
        <w:div w:id="216816625">
          <w:marLeft w:val="1080"/>
          <w:marRight w:val="0"/>
          <w:marTop w:val="100"/>
          <w:marBottom w:val="120"/>
          <w:divBdr>
            <w:top w:val="none" w:sz="0" w:space="0" w:color="auto"/>
            <w:left w:val="none" w:sz="0" w:space="0" w:color="auto"/>
            <w:bottom w:val="none" w:sz="0" w:space="0" w:color="auto"/>
            <w:right w:val="none" w:sz="0" w:space="0" w:color="auto"/>
          </w:divBdr>
        </w:div>
        <w:div w:id="1809397626">
          <w:marLeft w:val="1080"/>
          <w:marRight w:val="0"/>
          <w:marTop w:val="100"/>
          <w:marBottom w:val="120"/>
          <w:divBdr>
            <w:top w:val="none" w:sz="0" w:space="0" w:color="auto"/>
            <w:left w:val="none" w:sz="0" w:space="0" w:color="auto"/>
            <w:bottom w:val="none" w:sz="0" w:space="0" w:color="auto"/>
            <w:right w:val="none" w:sz="0" w:space="0" w:color="auto"/>
          </w:divBdr>
        </w:div>
        <w:div w:id="1892688088">
          <w:marLeft w:val="1080"/>
          <w:marRight w:val="0"/>
          <w:marTop w:val="100"/>
          <w:marBottom w:val="120"/>
          <w:divBdr>
            <w:top w:val="none" w:sz="0" w:space="0" w:color="auto"/>
            <w:left w:val="none" w:sz="0" w:space="0" w:color="auto"/>
            <w:bottom w:val="none" w:sz="0" w:space="0" w:color="auto"/>
            <w:right w:val="none" w:sz="0" w:space="0" w:color="auto"/>
          </w:divBdr>
        </w:div>
        <w:div w:id="2002274009">
          <w:marLeft w:val="1080"/>
          <w:marRight w:val="0"/>
          <w:marTop w:val="100"/>
          <w:marBottom w:val="120"/>
          <w:divBdr>
            <w:top w:val="none" w:sz="0" w:space="0" w:color="auto"/>
            <w:left w:val="none" w:sz="0" w:space="0" w:color="auto"/>
            <w:bottom w:val="none" w:sz="0" w:space="0" w:color="auto"/>
            <w:right w:val="none" w:sz="0" w:space="0" w:color="auto"/>
          </w:divBdr>
        </w:div>
      </w:divsChild>
    </w:div>
    <w:div w:id="247467649">
      <w:bodyDiv w:val="1"/>
      <w:marLeft w:val="0"/>
      <w:marRight w:val="0"/>
      <w:marTop w:val="0"/>
      <w:marBottom w:val="0"/>
      <w:divBdr>
        <w:top w:val="none" w:sz="0" w:space="0" w:color="auto"/>
        <w:left w:val="none" w:sz="0" w:space="0" w:color="auto"/>
        <w:bottom w:val="none" w:sz="0" w:space="0" w:color="auto"/>
        <w:right w:val="none" w:sz="0" w:space="0" w:color="auto"/>
      </w:divBdr>
    </w:div>
    <w:div w:id="503130664">
      <w:bodyDiv w:val="1"/>
      <w:marLeft w:val="0"/>
      <w:marRight w:val="0"/>
      <w:marTop w:val="0"/>
      <w:marBottom w:val="0"/>
      <w:divBdr>
        <w:top w:val="none" w:sz="0" w:space="0" w:color="auto"/>
        <w:left w:val="none" w:sz="0" w:space="0" w:color="auto"/>
        <w:bottom w:val="none" w:sz="0" w:space="0" w:color="auto"/>
        <w:right w:val="none" w:sz="0" w:space="0" w:color="auto"/>
      </w:divBdr>
      <w:divsChild>
        <w:div w:id="13847493">
          <w:marLeft w:val="547"/>
          <w:marRight w:val="0"/>
          <w:marTop w:val="120"/>
          <w:marBottom w:val="120"/>
          <w:divBdr>
            <w:top w:val="none" w:sz="0" w:space="0" w:color="auto"/>
            <w:left w:val="none" w:sz="0" w:space="0" w:color="auto"/>
            <w:bottom w:val="none" w:sz="0" w:space="0" w:color="auto"/>
            <w:right w:val="none" w:sz="0" w:space="0" w:color="auto"/>
          </w:divBdr>
        </w:div>
        <w:div w:id="350303164">
          <w:marLeft w:val="547"/>
          <w:marRight w:val="0"/>
          <w:marTop w:val="120"/>
          <w:marBottom w:val="120"/>
          <w:divBdr>
            <w:top w:val="none" w:sz="0" w:space="0" w:color="auto"/>
            <w:left w:val="none" w:sz="0" w:space="0" w:color="auto"/>
            <w:bottom w:val="none" w:sz="0" w:space="0" w:color="auto"/>
            <w:right w:val="none" w:sz="0" w:space="0" w:color="auto"/>
          </w:divBdr>
        </w:div>
        <w:div w:id="1786584400">
          <w:marLeft w:val="547"/>
          <w:marRight w:val="0"/>
          <w:marTop w:val="120"/>
          <w:marBottom w:val="120"/>
          <w:divBdr>
            <w:top w:val="none" w:sz="0" w:space="0" w:color="auto"/>
            <w:left w:val="none" w:sz="0" w:space="0" w:color="auto"/>
            <w:bottom w:val="none" w:sz="0" w:space="0" w:color="auto"/>
            <w:right w:val="none" w:sz="0" w:space="0" w:color="auto"/>
          </w:divBdr>
        </w:div>
        <w:div w:id="1936283763">
          <w:marLeft w:val="547"/>
          <w:marRight w:val="0"/>
          <w:marTop w:val="120"/>
          <w:marBottom w:val="120"/>
          <w:divBdr>
            <w:top w:val="none" w:sz="0" w:space="0" w:color="auto"/>
            <w:left w:val="none" w:sz="0" w:space="0" w:color="auto"/>
            <w:bottom w:val="none" w:sz="0" w:space="0" w:color="auto"/>
            <w:right w:val="none" w:sz="0" w:space="0" w:color="auto"/>
          </w:divBdr>
        </w:div>
      </w:divsChild>
    </w:div>
    <w:div w:id="521283712">
      <w:bodyDiv w:val="1"/>
      <w:marLeft w:val="0"/>
      <w:marRight w:val="0"/>
      <w:marTop w:val="0"/>
      <w:marBottom w:val="0"/>
      <w:divBdr>
        <w:top w:val="none" w:sz="0" w:space="0" w:color="auto"/>
        <w:left w:val="none" w:sz="0" w:space="0" w:color="auto"/>
        <w:bottom w:val="none" w:sz="0" w:space="0" w:color="auto"/>
        <w:right w:val="none" w:sz="0" w:space="0" w:color="auto"/>
      </w:divBdr>
      <w:divsChild>
        <w:div w:id="722993745">
          <w:marLeft w:val="432"/>
          <w:marRight w:val="0"/>
          <w:marTop w:val="0"/>
          <w:marBottom w:val="120"/>
          <w:divBdr>
            <w:top w:val="none" w:sz="0" w:space="0" w:color="auto"/>
            <w:left w:val="none" w:sz="0" w:space="0" w:color="auto"/>
            <w:bottom w:val="none" w:sz="0" w:space="0" w:color="auto"/>
            <w:right w:val="none" w:sz="0" w:space="0" w:color="auto"/>
          </w:divBdr>
        </w:div>
        <w:div w:id="1881626948">
          <w:marLeft w:val="432"/>
          <w:marRight w:val="0"/>
          <w:marTop w:val="0"/>
          <w:marBottom w:val="120"/>
          <w:divBdr>
            <w:top w:val="none" w:sz="0" w:space="0" w:color="auto"/>
            <w:left w:val="none" w:sz="0" w:space="0" w:color="auto"/>
            <w:bottom w:val="none" w:sz="0" w:space="0" w:color="auto"/>
            <w:right w:val="none" w:sz="0" w:space="0" w:color="auto"/>
          </w:divBdr>
        </w:div>
      </w:divsChild>
    </w:div>
    <w:div w:id="718089680">
      <w:bodyDiv w:val="1"/>
      <w:marLeft w:val="0"/>
      <w:marRight w:val="0"/>
      <w:marTop w:val="0"/>
      <w:marBottom w:val="0"/>
      <w:divBdr>
        <w:top w:val="none" w:sz="0" w:space="0" w:color="auto"/>
        <w:left w:val="none" w:sz="0" w:space="0" w:color="auto"/>
        <w:bottom w:val="none" w:sz="0" w:space="0" w:color="auto"/>
        <w:right w:val="none" w:sz="0" w:space="0" w:color="auto"/>
      </w:divBdr>
    </w:div>
    <w:div w:id="972949435">
      <w:bodyDiv w:val="1"/>
      <w:marLeft w:val="0"/>
      <w:marRight w:val="0"/>
      <w:marTop w:val="0"/>
      <w:marBottom w:val="0"/>
      <w:divBdr>
        <w:top w:val="none" w:sz="0" w:space="0" w:color="auto"/>
        <w:left w:val="none" w:sz="0" w:space="0" w:color="auto"/>
        <w:bottom w:val="none" w:sz="0" w:space="0" w:color="auto"/>
        <w:right w:val="none" w:sz="0" w:space="0" w:color="auto"/>
      </w:divBdr>
      <w:divsChild>
        <w:div w:id="981035636">
          <w:marLeft w:val="547"/>
          <w:marRight w:val="0"/>
          <w:marTop w:val="0"/>
          <w:marBottom w:val="240"/>
          <w:divBdr>
            <w:top w:val="none" w:sz="0" w:space="0" w:color="auto"/>
            <w:left w:val="none" w:sz="0" w:space="0" w:color="auto"/>
            <w:bottom w:val="none" w:sz="0" w:space="0" w:color="auto"/>
            <w:right w:val="none" w:sz="0" w:space="0" w:color="auto"/>
          </w:divBdr>
        </w:div>
        <w:div w:id="1466242169">
          <w:marLeft w:val="547"/>
          <w:marRight w:val="0"/>
          <w:marTop w:val="0"/>
          <w:marBottom w:val="240"/>
          <w:divBdr>
            <w:top w:val="none" w:sz="0" w:space="0" w:color="auto"/>
            <w:left w:val="none" w:sz="0" w:space="0" w:color="auto"/>
            <w:bottom w:val="none" w:sz="0" w:space="0" w:color="auto"/>
            <w:right w:val="none" w:sz="0" w:space="0" w:color="auto"/>
          </w:divBdr>
        </w:div>
        <w:div w:id="2088258216">
          <w:marLeft w:val="547"/>
          <w:marRight w:val="0"/>
          <w:marTop w:val="0"/>
          <w:marBottom w:val="240"/>
          <w:divBdr>
            <w:top w:val="none" w:sz="0" w:space="0" w:color="auto"/>
            <w:left w:val="none" w:sz="0" w:space="0" w:color="auto"/>
            <w:bottom w:val="none" w:sz="0" w:space="0" w:color="auto"/>
            <w:right w:val="none" w:sz="0" w:space="0" w:color="auto"/>
          </w:divBdr>
        </w:div>
      </w:divsChild>
    </w:div>
    <w:div w:id="1004358195">
      <w:bodyDiv w:val="1"/>
      <w:marLeft w:val="0"/>
      <w:marRight w:val="0"/>
      <w:marTop w:val="0"/>
      <w:marBottom w:val="0"/>
      <w:divBdr>
        <w:top w:val="none" w:sz="0" w:space="0" w:color="auto"/>
        <w:left w:val="none" w:sz="0" w:space="0" w:color="auto"/>
        <w:bottom w:val="none" w:sz="0" w:space="0" w:color="auto"/>
        <w:right w:val="none" w:sz="0" w:space="0" w:color="auto"/>
      </w:divBdr>
      <w:divsChild>
        <w:div w:id="704403369">
          <w:marLeft w:val="1080"/>
          <w:marRight w:val="0"/>
          <w:marTop w:val="100"/>
          <w:marBottom w:val="120"/>
          <w:divBdr>
            <w:top w:val="none" w:sz="0" w:space="0" w:color="auto"/>
            <w:left w:val="none" w:sz="0" w:space="0" w:color="auto"/>
            <w:bottom w:val="none" w:sz="0" w:space="0" w:color="auto"/>
            <w:right w:val="none" w:sz="0" w:space="0" w:color="auto"/>
          </w:divBdr>
        </w:div>
        <w:div w:id="2038390782">
          <w:marLeft w:val="1080"/>
          <w:marRight w:val="0"/>
          <w:marTop w:val="100"/>
          <w:marBottom w:val="120"/>
          <w:divBdr>
            <w:top w:val="none" w:sz="0" w:space="0" w:color="auto"/>
            <w:left w:val="none" w:sz="0" w:space="0" w:color="auto"/>
            <w:bottom w:val="none" w:sz="0" w:space="0" w:color="auto"/>
            <w:right w:val="none" w:sz="0" w:space="0" w:color="auto"/>
          </w:divBdr>
        </w:div>
        <w:div w:id="2046517358">
          <w:marLeft w:val="1080"/>
          <w:marRight w:val="0"/>
          <w:marTop w:val="100"/>
          <w:marBottom w:val="120"/>
          <w:divBdr>
            <w:top w:val="none" w:sz="0" w:space="0" w:color="auto"/>
            <w:left w:val="none" w:sz="0" w:space="0" w:color="auto"/>
            <w:bottom w:val="none" w:sz="0" w:space="0" w:color="auto"/>
            <w:right w:val="none" w:sz="0" w:space="0" w:color="auto"/>
          </w:divBdr>
        </w:div>
      </w:divsChild>
    </w:div>
    <w:div w:id="1041127488">
      <w:bodyDiv w:val="1"/>
      <w:marLeft w:val="0"/>
      <w:marRight w:val="0"/>
      <w:marTop w:val="0"/>
      <w:marBottom w:val="0"/>
      <w:divBdr>
        <w:top w:val="none" w:sz="0" w:space="0" w:color="auto"/>
        <w:left w:val="none" w:sz="0" w:space="0" w:color="auto"/>
        <w:bottom w:val="none" w:sz="0" w:space="0" w:color="auto"/>
        <w:right w:val="none" w:sz="0" w:space="0" w:color="auto"/>
      </w:divBdr>
      <w:divsChild>
        <w:div w:id="314183934">
          <w:marLeft w:val="547"/>
          <w:marRight w:val="0"/>
          <w:marTop w:val="0"/>
          <w:marBottom w:val="240"/>
          <w:divBdr>
            <w:top w:val="none" w:sz="0" w:space="0" w:color="auto"/>
            <w:left w:val="none" w:sz="0" w:space="0" w:color="auto"/>
            <w:bottom w:val="none" w:sz="0" w:space="0" w:color="auto"/>
            <w:right w:val="none" w:sz="0" w:space="0" w:color="auto"/>
          </w:divBdr>
        </w:div>
        <w:div w:id="359280924">
          <w:marLeft w:val="547"/>
          <w:marRight w:val="0"/>
          <w:marTop w:val="0"/>
          <w:marBottom w:val="240"/>
          <w:divBdr>
            <w:top w:val="none" w:sz="0" w:space="0" w:color="auto"/>
            <w:left w:val="none" w:sz="0" w:space="0" w:color="auto"/>
            <w:bottom w:val="none" w:sz="0" w:space="0" w:color="auto"/>
            <w:right w:val="none" w:sz="0" w:space="0" w:color="auto"/>
          </w:divBdr>
        </w:div>
        <w:div w:id="1457723362">
          <w:marLeft w:val="547"/>
          <w:marRight w:val="0"/>
          <w:marTop w:val="0"/>
          <w:marBottom w:val="240"/>
          <w:divBdr>
            <w:top w:val="none" w:sz="0" w:space="0" w:color="auto"/>
            <w:left w:val="none" w:sz="0" w:space="0" w:color="auto"/>
            <w:bottom w:val="none" w:sz="0" w:space="0" w:color="auto"/>
            <w:right w:val="none" w:sz="0" w:space="0" w:color="auto"/>
          </w:divBdr>
        </w:div>
      </w:divsChild>
    </w:div>
    <w:div w:id="1270351895">
      <w:bodyDiv w:val="1"/>
      <w:marLeft w:val="0"/>
      <w:marRight w:val="0"/>
      <w:marTop w:val="0"/>
      <w:marBottom w:val="0"/>
      <w:divBdr>
        <w:top w:val="none" w:sz="0" w:space="0" w:color="auto"/>
        <w:left w:val="none" w:sz="0" w:space="0" w:color="auto"/>
        <w:bottom w:val="none" w:sz="0" w:space="0" w:color="auto"/>
        <w:right w:val="none" w:sz="0" w:space="0" w:color="auto"/>
      </w:divBdr>
      <w:divsChild>
        <w:div w:id="442262360">
          <w:marLeft w:val="994"/>
          <w:marRight w:val="0"/>
          <w:marTop w:val="100"/>
          <w:marBottom w:val="120"/>
          <w:divBdr>
            <w:top w:val="none" w:sz="0" w:space="0" w:color="auto"/>
            <w:left w:val="none" w:sz="0" w:space="0" w:color="auto"/>
            <w:bottom w:val="none" w:sz="0" w:space="0" w:color="auto"/>
            <w:right w:val="none" w:sz="0" w:space="0" w:color="auto"/>
          </w:divBdr>
        </w:div>
        <w:div w:id="1308242549">
          <w:marLeft w:val="994"/>
          <w:marRight w:val="0"/>
          <w:marTop w:val="100"/>
          <w:marBottom w:val="120"/>
          <w:divBdr>
            <w:top w:val="none" w:sz="0" w:space="0" w:color="auto"/>
            <w:left w:val="none" w:sz="0" w:space="0" w:color="auto"/>
            <w:bottom w:val="none" w:sz="0" w:space="0" w:color="auto"/>
            <w:right w:val="none" w:sz="0" w:space="0" w:color="auto"/>
          </w:divBdr>
        </w:div>
        <w:div w:id="1344824769">
          <w:marLeft w:val="994"/>
          <w:marRight w:val="0"/>
          <w:marTop w:val="100"/>
          <w:marBottom w:val="120"/>
          <w:divBdr>
            <w:top w:val="none" w:sz="0" w:space="0" w:color="auto"/>
            <w:left w:val="none" w:sz="0" w:space="0" w:color="auto"/>
            <w:bottom w:val="none" w:sz="0" w:space="0" w:color="auto"/>
            <w:right w:val="none" w:sz="0" w:space="0" w:color="auto"/>
          </w:divBdr>
        </w:div>
        <w:div w:id="1903103229">
          <w:marLeft w:val="994"/>
          <w:marRight w:val="0"/>
          <w:marTop w:val="100"/>
          <w:marBottom w:val="120"/>
          <w:divBdr>
            <w:top w:val="none" w:sz="0" w:space="0" w:color="auto"/>
            <w:left w:val="none" w:sz="0" w:space="0" w:color="auto"/>
            <w:bottom w:val="none" w:sz="0" w:space="0" w:color="auto"/>
            <w:right w:val="none" w:sz="0" w:space="0" w:color="auto"/>
          </w:divBdr>
        </w:div>
      </w:divsChild>
    </w:div>
    <w:div w:id="1440758718">
      <w:bodyDiv w:val="1"/>
      <w:marLeft w:val="0"/>
      <w:marRight w:val="0"/>
      <w:marTop w:val="0"/>
      <w:marBottom w:val="0"/>
      <w:divBdr>
        <w:top w:val="none" w:sz="0" w:space="0" w:color="auto"/>
        <w:left w:val="none" w:sz="0" w:space="0" w:color="auto"/>
        <w:bottom w:val="none" w:sz="0" w:space="0" w:color="auto"/>
        <w:right w:val="none" w:sz="0" w:space="0" w:color="auto"/>
      </w:divBdr>
      <w:divsChild>
        <w:div w:id="597908484">
          <w:marLeft w:val="446"/>
          <w:marRight w:val="0"/>
          <w:marTop w:val="0"/>
          <w:marBottom w:val="0"/>
          <w:divBdr>
            <w:top w:val="none" w:sz="0" w:space="0" w:color="auto"/>
            <w:left w:val="none" w:sz="0" w:space="0" w:color="auto"/>
            <w:bottom w:val="none" w:sz="0" w:space="0" w:color="auto"/>
            <w:right w:val="none" w:sz="0" w:space="0" w:color="auto"/>
          </w:divBdr>
        </w:div>
        <w:div w:id="760176354">
          <w:marLeft w:val="446"/>
          <w:marRight w:val="0"/>
          <w:marTop w:val="0"/>
          <w:marBottom w:val="0"/>
          <w:divBdr>
            <w:top w:val="none" w:sz="0" w:space="0" w:color="auto"/>
            <w:left w:val="none" w:sz="0" w:space="0" w:color="auto"/>
            <w:bottom w:val="none" w:sz="0" w:space="0" w:color="auto"/>
            <w:right w:val="none" w:sz="0" w:space="0" w:color="auto"/>
          </w:divBdr>
        </w:div>
        <w:div w:id="970131091">
          <w:marLeft w:val="446"/>
          <w:marRight w:val="0"/>
          <w:marTop w:val="0"/>
          <w:marBottom w:val="0"/>
          <w:divBdr>
            <w:top w:val="none" w:sz="0" w:space="0" w:color="auto"/>
            <w:left w:val="none" w:sz="0" w:space="0" w:color="auto"/>
            <w:bottom w:val="none" w:sz="0" w:space="0" w:color="auto"/>
            <w:right w:val="none" w:sz="0" w:space="0" w:color="auto"/>
          </w:divBdr>
        </w:div>
        <w:div w:id="1211963515">
          <w:marLeft w:val="446"/>
          <w:marRight w:val="0"/>
          <w:marTop w:val="0"/>
          <w:marBottom w:val="0"/>
          <w:divBdr>
            <w:top w:val="none" w:sz="0" w:space="0" w:color="auto"/>
            <w:left w:val="none" w:sz="0" w:space="0" w:color="auto"/>
            <w:bottom w:val="none" w:sz="0" w:space="0" w:color="auto"/>
            <w:right w:val="none" w:sz="0" w:space="0" w:color="auto"/>
          </w:divBdr>
        </w:div>
        <w:div w:id="1399090860">
          <w:marLeft w:val="446"/>
          <w:marRight w:val="0"/>
          <w:marTop w:val="0"/>
          <w:marBottom w:val="0"/>
          <w:divBdr>
            <w:top w:val="none" w:sz="0" w:space="0" w:color="auto"/>
            <w:left w:val="none" w:sz="0" w:space="0" w:color="auto"/>
            <w:bottom w:val="none" w:sz="0" w:space="0" w:color="auto"/>
            <w:right w:val="none" w:sz="0" w:space="0" w:color="auto"/>
          </w:divBdr>
        </w:div>
        <w:div w:id="2107537382">
          <w:marLeft w:val="446"/>
          <w:marRight w:val="0"/>
          <w:marTop w:val="0"/>
          <w:marBottom w:val="0"/>
          <w:divBdr>
            <w:top w:val="none" w:sz="0" w:space="0" w:color="auto"/>
            <w:left w:val="none" w:sz="0" w:space="0" w:color="auto"/>
            <w:bottom w:val="none" w:sz="0" w:space="0" w:color="auto"/>
            <w:right w:val="none" w:sz="0" w:space="0" w:color="auto"/>
          </w:divBdr>
        </w:div>
      </w:divsChild>
    </w:div>
    <w:div w:id="1455169610">
      <w:bodyDiv w:val="1"/>
      <w:marLeft w:val="0"/>
      <w:marRight w:val="0"/>
      <w:marTop w:val="0"/>
      <w:marBottom w:val="0"/>
      <w:divBdr>
        <w:top w:val="none" w:sz="0" w:space="0" w:color="auto"/>
        <w:left w:val="none" w:sz="0" w:space="0" w:color="auto"/>
        <w:bottom w:val="none" w:sz="0" w:space="0" w:color="auto"/>
        <w:right w:val="none" w:sz="0" w:space="0" w:color="auto"/>
      </w:divBdr>
    </w:div>
    <w:div w:id="1521431039">
      <w:bodyDiv w:val="1"/>
      <w:marLeft w:val="0"/>
      <w:marRight w:val="0"/>
      <w:marTop w:val="0"/>
      <w:marBottom w:val="0"/>
      <w:divBdr>
        <w:top w:val="none" w:sz="0" w:space="0" w:color="auto"/>
        <w:left w:val="none" w:sz="0" w:space="0" w:color="auto"/>
        <w:bottom w:val="none" w:sz="0" w:space="0" w:color="auto"/>
        <w:right w:val="none" w:sz="0" w:space="0" w:color="auto"/>
      </w:divBdr>
      <w:divsChild>
        <w:div w:id="115220435">
          <w:marLeft w:val="562"/>
          <w:marRight w:val="0"/>
          <w:marTop w:val="200"/>
          <w:marBottom w:val="0"/>
          <w:divBdr>
            <w:top w:val="none" w:sz="0" w:space="0" w:color="auto"/>
            <w:left w:val="none" w:sz="0" w:space="0" w:color="auto"/>
            <w:bottom w:val="none" w:sz="0" w:space="0" w:color="auto"/>
            <w:right w:val="none" w:sz="0" w:space="0" w:color="auto"/>
          </w:divBdr>
        </w:div>
        <w:div w:id="469634758">
          <w:marLeft w:val="1325"/>
          <w:marRight w:val="0"/>
          <w:marTop w:val="240"/>
          <w:marBottom w:val="120"/>
          <w:divBdr>
            <w:top w:val="none" w:sz="0" w:space="0" w:color="auto"/>
            <w:left w:val="none" w:sz="0" w:space="0" w:color="auto"/>
            <w:bottom w:val="none" w:sz="0" w:space="0" w:color="auto"/>
            <w:right w:val="none" w:sz="0" w:space="0" w:color="auto"/>
          </w:divBdr>
        </w:div>
        <w:div w:id="585116214">
          <w:marLeft w:val="562"/>
          <w:marRight w:val="0"/>
          <w:marTop w:val="200"/>
          <w:marBottom w:val="0"/>
          <w:divBdr>
            <w:top w:val="none" w:sz="0" w:space="0" w:color="auto"/>
            <w:left w:val="none" w:sz="0" w:space="0" w:color="auto"/>
            <w:bottom w:val="none" w:sz="0" w:space="0" w:color="auto"/>
            <w:right w:val="none" w:sz="0" w:space="0" w:color="auto"/>
          </w:divBdr>
        </w:div>
        <w:div w:id="2105375585">
          <w:marLeft w:val="1325"/>
          <w:marRight w:val="0"/>
          <w:marTop w:val="240"/>
          <w:marBottom w:val="120"/>
          <w:divBdr>
            <w:top w:val="none" w:sz="0" w:space="0" w:color="auto"/>
            <w:left w:val="none" w:sz="0" w:space="0" w:color="auto"/>
            <w:bottom w:val="none" w:sz="0" w:space="0" w:color="auto"/>
            <w:right w:val="none" w:sz="0" w:space="0" w:color="auto"/>
          </w:divBdr>
        </w:div>
      </w:divsChild>
    </w:div>
    <w:div w:id="1538423759">
      <w:bodyDiv w:val="1"/>
      <w:marLeft w:val="0"/>
      <w:marRight w:val="0"/>
      <w:marTop w:val="0"/>
      <w:marBottom w:val="0"/>
      <w:divBdr>
        <w:top w:val="none" w:sz="0" w:space="0" w:color="auto"/>
        <w:left w:val="none" w:sz="0" w:space="0" w:color="auto"/>
        <w:bottom w:val="none" w:sz="0" w:space="0" w:color="auto"/>
        <w:right w:val="none" w:sz="0" w:space="0" w:color="auto"/>
      </w:divBdr>
    </w:div>
    <w:div w:id="1627930203">
      <w:bodyDiv w:val="1"/>
      <w:marLeft w:val="0"/>
      <w:marRight w:val="0"/>
      <w:marTop w:val="0"/>
      <w:marBottom w:val="0"/>
      <w:divBdr>
        <w:top w:val="none" w:sz="0" w:space="0" w:color="auto"/>
        <w:left w:val="none" w:sz="0" w:space="0" w:color="auto"/>
        <w:bottom w:val="none" w:sz="0" w:space="0" w:color="auto"/>
        <w:right w:val="none" w:sz="0" w:space="0" w:color="auto"/>
      </w:divBdr>
      <w:divsChild>
        <w:div w:id="846872046">
          <w:marLeft w:val="547"/>
          <w:marRight w:val="0"/>
          <w:marTop w:val="0"/>
          <w:marBottom w:val="240"/>
          <w:divBdr>
            <w:top w:val="none" w:sz="0" w:space="0" w:color="auto"/>
            <w:left w:val="none" w:sz="0" w:space="0" w:color="auto"/>
            <w:bottom w:val="none" w:sz="0" w:space="0" w:color="auto"/>
            <w:right w:val="none" w:sz="0" w:space="0" w:color="auto"/>
          </w:divBdr>
        </w:div>
        <w:div w:id="1248081032">
          <w:marLeft w:val="446"/>
          <w:marRight w:val="0"/>
          <w:marTop w:val="0"/>
          <w:marBottom w:val="240"/>
          <w:divBdr>
            <w:top w:val="none" w:sz="0" w:space="0" w:color="auto"/>
            <w:left w:val="none" w:sz="0" w:space="0" w:color="auto"/>
            <w:bottom w:val="none" w:sz="0" w:space="0" w:color="auto"/>
            <w:right w:val="none" w:sz="0" w:space="0" w:color="auto"/>
          </w:divBdr>
        </w:div>
        <w:div w:id="1628849096">
          <w:marLeft w:val="547"/>
          <w:marRight w:val="0"/>
          <w:marTop w:val="0"/>
          <w:marBottom w:val="240"/>
          <w:divBdr>
            <w:top w:val="none" w:sz="0" w:space="0" w:color="auto"/>
            <w:left w:val="none" w:sz="0" w:space="0" w:color="auto"/>
            <w:bottom w:val="none" w:sz="0" w:space="0" w:color="auto"/>
            <w:right w:val="none" w:sz="0" w:space="0" w:color="auto"/>
          </w:divBdr>
        </w:div>
        <w:div w:id="2128961537">
          <w:marLeft w:val="547"/>
          <w:marRight w:val="0"/>
          <w:marTop w:val="0"/>
          <w:marBottom w:val="240"/>
          <w:divBdr>
            <w:top w:val="none" w:sz="0" w:space="0" w:color="auto"/>
            <w:left w:val="none" w:sz="0" w:space="0" w:color="auto"/>
            <w:bottom w:val="none" w:sz="0" w:space="0" w:color="auto"/>
            <w:right w:val="none" w:sz="0" w:space="0" w:color="auto"/>
          </w:divBdr>
        </w:div>
      </w:divsChild>
    </w:div>
    <w:div w:id="1699812792">
      <w:bodyDiv w:val="1"/>
      <w:marLeft w:val="0"/>
      <w:marRight w:val="0"/>
      <w:marTop w:val="0"/>
      <w:marBottom w:val="0"/>
      <w:divBdr>
        <w:top w:val="none" w:sz="0" w:space="0" w:color="auto"/>
        <w:left w:val="none" w:sz="0" w:space="0" w:color="auto"/>
        <w:bottom w:val="none" w:sz="0" w:space="0" w:color="auto"/>
        <w:right w:val="none" w:sz="0" w:space="0" w:color="auto"/>
      </w:divBdr>
    </w:div>
    <w:div w:id="1897009111">
      <w:bodyDiv w:val="1"/>
      <w:marLeft w:val="0"/>
      <w:marRight w:val="0"/>
      <w:marTop w:val="0"/>
      <w:marBottom w:val="0"/>
      <w:divBdr>
        <w:top w:val="none" w:sz="0" w:space="0" w:color="auto"/>
        <w:left w:val="none" w:sz="0" w:space="0" w:color="auto"/>
        <w:bottom w:val="none" w:sz="0" w:space="0" w:color="auto"/>
        <w:right w:val="none" w:sz="0" w:space="0" w:color="auto"/>
      </w:divBdr>
      <w:divsChild>
        <w:div w:id="269121264">
          <w:marLeft w:val="547"/>
          <w:marRight w:val="0"/>
          <w:marTop w:val="0"/>
          <w:marBottom w:val="240"/>
          <w:divBdr>
            <w:top w:val="none" w:sz="0" w:space="0" w:color="auto"/>
            <w:left w:val="none" w:sz="0" w:space="0" w:color="auto"/>
            <w:bottom w:val="none" w:sz="0" w:space="0" w:color="auto"/>
            <w:right w:val="none" w:sz="0" w:space="0" w:color="auto"/>
          </w:divBdr>
        </w:div>
        <w:div w:id="716781678">
          <w:marLeft w:val="547"/>
          <w:marRight w:val="0"/>
          <w:marTop w:val="0"/>
          <w:marBottom w:val="240"/>
          <w:divBdr>
            <w:top w:val="none" w:sz="0" w:space="0" w:color="auto"/>
            <w:left w:val="none" w:sz="0" w:space="0" w:color="auto"/>
            <w:bottom w:val="none" w:sz="0" w:space="0" w:color="auto"/>
            <w:right w:val="none" w:sz="0" w:space="0" w:color="auto"/>
          </w:divBdr>
        </w:div>
        <w:div w:id="1991784444">
          <w:marLeft w:val="547"/>
          <w:marRight w:val="0"/>
          <w:marTop w:val="0"/>
          <w:marBottom w:val="240"/>
          <w:divBdr>
            <w:top w:val="none" w:sz="0" w:space="0" w:color="auto"/>
            <w:left w:val="none" w:sz="0" w:space="0" w:color="auto"/>
            <w:bottom w:val="none" w:sz="0" w:space="0" w:color="auto"/>
            <w:right w:val="none" w:sz="0" w:space="0" w:color="auto"/>
          </w:divBdr>
        </w:div>
      </w:divsChild>
    </w:div>
    <w:div w:id="2063820675">
      <w:bodyDiv w:val="1"/>
      <w:marLeft w:val="0"/>
      <w:marRight w:val="0"/>
      <w:marTop w:val="0"/>
      <w:marBottom w:val="0"/>
      <w:divBdr>
        <w:top w:val="none" w:sz="0" w:space="0" w:color="auto"/>
        <w:left w:val="none" w:sz="0" w:space="0" w:color="auto"/>
        <w:bottom w:val="none" w:sz="0" w:space="0" w:color="auto"/>
        <w:right w:val="none" w:sz="0" w:space="0" w:color="auto"/>
      </w:divBdr>
      <w:divsChild>
        <w:div w:id="896934007">
          <w:marLeft w:val="547"/>
          <w:marRight w:val="0"/>
          <w:marTop w:val="0"/>
          <w:marBottom w:val="240"/>
          <w:divBdr>
            <w:top w:val="none" w:sz="0" w:space="0" w:color="auto"/>
            <w:left w:val="none" w:sz="0" w:space="0" w:color="auto"/>
            <w:bottom w:val="none" w:sz="0" w:space="0" w:color="auto"/>
            <w:right w:val="none" w:sz="0" w:space="0" w:color="auto"/>
          </w:divBdr>
        </w:div>
        <w:div w:id="1076825201">
          <w:marLeft w:val="547"/>
          <w:marRight w:val="0"/>
          <w:marTop w:val="0"/>
          <w:marBottom w:val="240"/>
          <w:divBdr>
            <w:top w:val="none" w:sz="0" w:space="0" w:color="auto"/>
            <w:left w:val="none" w:sz="0" w:space="0" w:color="auto"/>
            <w:bottom w:val="none" w:sz="0" w:space="0" w:color="auto"/>
            <w:right w:val="none" w:sz="0" w:space="0" w:color="auto"/>
          </w:divBdr>
        </w:div>
        <w:div w:id="152046319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aguirrev@minrel.gob.cl" TargetMode="External"/><Relationship Id="rId26" Type="http://schemas.openxmlformats.org/officeDocument/2006/relationships/hyperlink" Target="mailto:r.l.f.brieskorn@minezk.nl" TargetMode="External"/><Relationship Id="rId39" Type="http://schemas.openxmlformats.org/officeDocument/2006/relationships/hyperlink" Target="mailto:tjunchaya@worldbank.org" TargetMode="External"/><Relationship Id="rId21" Type="http://schemas.openxmlformats.org/officeDocument/2006/relationships/hyperlink" Target="mailto:Mario.Perez@ambiente.gob.do" TargetMode="External"/><Relationship Id="rId34" Type="http://schemas.openxmlformats.org/officeDocument/2006/relationships/hyperlink" Target="mailto:balaji.natarajan@un.org" TargetMode="External"/><Relationship Id="rId42" Type="http://schemas.openxmlformats.org/officeDocument/2006/relationships/hyperlink" Target="mailto:paloma.somohano@undp.org" TargetMode="External"/><Relationship Id="rId47" Type="http://schemas.openxmlformats.org/officeDocument/2006/relationships/hyperlink" Target="mailto:rabbiosi@un.org" TargetMode="External"/><Relationship Id="rId50" Type="http://schemas.openxmlformats.org/officeDocument/2006/relationships/hyperlink" Target="file:///C:\Users\VSLAVNOV\Downloads\meg.seki@un.org" TargetMode="External"/><Relationship Id="rId55" Type="http://schemas.openxmlformats.org/officeDocument/2006/relationships/hyperlink" Target="mailto:gerald.mutisya@un.org"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malmufadda@ncec.gov.sa" TargetMode="External"/><Relationship Id="rId11" Type="http://schemas.openxmlformats.org/officeDocument/2006/relationships/image" Target="media/image1.png"/><Relationship Id="rId24" Type="http://schemas.openxmlformats.org/officeDocument/2006/relationships/hyperlink" Target="mailto:mkirui@environment.go.ke" TargetMode="External"/><Relationship Id="rId32" Type="http://schemas.openxmlformats.org/officeDocument/2006/relationships/hyperlink" Target="mailto:tina.birmpili@un.org" TargetMode="External"/><Relationship Id="rId37" Type="http://schemas.openxmlformats.org/officeDocument/2006/relationships/hyperlink" Target="mailto:g.peru@sogesid.it" TargetMode="External"/><Relationship Id="rId40" Type="http://schemas.openxmlformats.org/officeDocument/2006/relationships/hyperlink" Target="mailto:tjunchaya@worldbank.org" TargetMode="External"/><Relationship Id="rId45" Type="http://schemas.openxmlformats.org/officeDocument/2006/relationships/hyperlink" Target="mailto:patrick.salifu@unep.org" TargetMode="External"/><Relationship Id="rId53" Type="http://schemas.openxmlformats.org/officeDocument/2006/relationships/hyperlink" Target="mailto:pablo.moscosodelacuba@un.org" TargetMode="External"/><Relationship Id="rId58" Type="http://schemas.openxmlformats.org/officeDocument/2006/relationships/hyperlink" Target="mailto:martha.mulumba@un.org" TargetMode="External"/><Relationship Id="rId5" Type="http://schemas.openxmlformats.org/officeDocument/2006/relationships/numbering" Target="numbering.xml"/><Relationship Id="rId61" Type="http://schemas.openxmlformats.org/officeDocument/2006/relationships/hyperlink" Target="mailto:jacqueline.nyanjui@un.org" TargetMode="External"/><Relationship Id="rId19" Type="http://schemas.openxmlformats.org/officeDocument/2006/relationships/hyperlink" Target="mailto:cparatori@mma.gob.cl" TargetMode="External"/><Relationship Id="rId14" Type="http://schemas.openxmlformats.org/officeDocument/2006/relationships/footer" Target="footer1.xml"/><Relationship Id="rId22" Type="http://schemas.openxmlformats.org/officeDocument/2006/relationships/hyperlink" Target="mailto:info@iranozone.ir" TargetMode="External"/><Relationship Id="rId27" Type="http://schemas.openxmlformats.org/officeDocument/2006/relationships/hyperlink" Target="mailto:martijn.hildebrand@rws.nl" TargetMode="External"/><Relationship Id="rId30" Type="http://schemas.openxmlformats.org/officeDocument/2006/relationships/hyperlink" Target="mailto:bianco.karen@epa.gov" TargetMode="External"/><Relationship Id="rId35" Type="http://schemas.openxmlformats.org/officeDocument/2006/relationships/hyperlink" Target="mailto:g.peru@sogesid.it" TargetMode="External"/><Relationship Id="rId43" Type="http://schemas.openxmlformats.org/officeDocument/2006/relationships/hyperlink" Target="mailto:tatiana.terekhova@un.org" TargetMode="External"/><Relationship Id="rId48" Type="http://schemas.openxmlformats.org/officeDocument/2006/relationships/hyperlink" Target="mailto:L.Rabbiosi@unido.org" TargetMode="External"/><Relationship Id="rId56" Type="http://schemas.openxmlformats.org/officeDocument/2006/relationships/hyperlink" Target="mailto:frida.muriithi@un.org" TargetMode="External"/><Relationship Id="rId8" Type="http://schemas.openxmlformats.org/officeDocument/2006/relationships/webSettings" Target="webSettings.xml"/><Relationship Id="rId51" Type="http://schemas.openxmlformats.org/officeDocument/2006/relationships/hyperlink" Target="mailto:meg.seki@un.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yvettegauthe@yahoo.fr" TargetMode="External"/><Relationship Id="rId25" Type="http://schemas.openxmlformats.org/officeDocument/2006/relationships/hyperlink" Target="mailto:tatjana.djurcevic@epa.org.me" TargetMode="External"/><Relationship Id="rId33" Type="http://schemas.openxmlformats.org/officeDocument/2006/relationships/hyperlink" Target="mailto:tina.birmpili@un.org" TargetMode="External"/><Relationship Id="rId38" Type="http://schemas.openxmlformats.org/officeDocument/2006/relationships/hyperlink" Target="mailto:ntsatsimathatela@gmail.com" TargetMode="External"/><Relationship Id="rId46" Type="http://schemas.openxmlformats.org/officeDocument/2006/relationships/hyperlink" Target="mailto:rabbiosi@un.org" TargetMode="External"/><Relationship Id="rId59" Type="http://schemas.openxmlformats.org/officeDocument/2006/relationships/hyperlink" Target="mailto:martha.mulumba@un.org" TargetMode="External"/><Relationship Id="rId20" Type="http://schemas.openxmlformats.org/officeDocument/2006/relationships/hyperlink" Target="mailto:matej.mrlina@cizp.gov.cz" TargetMode="External"/><Relationship Id="rId41" Type="http://schemas.openxmlformats.org/officeDocument/2006/relationships/hyperlink" Target="mailto:jru@worldbank.org" TargetMode="External"/><Relationship Id="rId54" Type="http://schemas.openxmlformats.org/officeDocument/2006/relationships/hyperlink" Target="file:///C:\Users\VSLAVNOV\Downloads\gerald.mutisya@un.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marindanykirui@yahoo.com" TargetMode="External"/><Relationship Id="rId28" Type="http://schemas.openxmlformats.org/officeDocument/2006/relationships/hyperlink" Target="mailto:a.tumayhi@ncec.gov.sa" TargetMode="External"/><Relationship Id="rId36" Type="http://schemas.openxmlformats.org/officeDocument/2006/relationships/hyperlink" Target="mailto:peru.alessandro@mase.gov.it" TargetMode="External"/><Relationship Id="rId49" Type="http://schemas.openxmlformats.org/officeDocument/2006/relationships/hyperlink" Target="mailto:o.banjo@unido.org" TargetMode="External"/><Relationship Id="rId57" Type="http://schemas.openxmlformats.org/officeDocument/2006/relationships/hyperlink" Target="mailto:frida.muriithi@un.org" TargetMode="External"/><Relationship Id="rId10" Type="http://schemas.openxmlformats.org/officeDocument/2006/relationships/endnotes" Target="endnotes.xml"/><Relationship Id="rId31" Type="http://schemas.openxmlformats.org/officeDocument/2006/relationships/hyperlink" Target="mailto:bianco.karen@epa.gov" TargetMode="External"/><Relationship Id="rId44" Type="http://schemas.openxmlformats.org/officeDocument/2006/relationships/hyperlink" Target="mailto:guisse@un.org" TargetMode="External"/><Relationship Id="rId52" Type="http://schemas.openxmlformats.org/officeDocument/2006/relationships/hyperlink" Target="file:///C:\Users\VSLAVNOV\Downloads\pablo.moscosodelacuba@un.org" TargetMode="External"/><Relationship Id="rId60" Type="http://schemas.openxmlformats.org/officeDocument/2006/relationships/hyperlink" Target="mailto:jacqueline.nyanjui@un.org"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556797a-c4c6-4bb5-9ceb-f1ec1ae6d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834EECE41684AACCF26BD9C8A42B6" ma:contentTypeVersion="18" ma:contentTypeDescription="Create a new document." ma:contentTypeScope="" ma:versionID="b186fe528190f75dba4a400056562a31">
  <xsd:schema xmlns:xsd="http://www.w3.org/2001/XMLSchema" xmlns:xs="http://www.w3.org/2001/XMLSchema" xmlns:p="http://schemas.microsoft.com/office/2006/metadata/properties" xmlns:ns2="4556797a-c4c6-4bb5-9ceb-f1ec1ae6dd82" xmlns:ns3="641832ca-b52e-4ffa-82f3-e60a68415af7" xmlns:ns4="985ec44e-1bab-4c0b-9df0-6ba128686fc9" targetNamespace="http://schemas.microsoft.com/office/2006/metadata/properties" ma:root="true" ma:fieldsID="a5d974eedafc87bba5e00e3e18e99130" ns2:_="" ns3:_="" ns4:_="">
    <xsd:import namespace="4556797a-c4c6-4bb5-9ceb-f1ec1ae6dd82"/>
    <xsd:import namespace="641832ca-b52e-4ffa-82f3-e60a68415af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6797a-c4c6-4bb5-9ceb-f1ec1ae6d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32ca-b52e-4ffa-82f3-e60a68415a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c792e6-4798-4c11-a338-9881bc7dfd16}" ma:internalName="TaxCatchAll" ma:showField="CatchAllData" ma:web="641832ca-b52e-4ffa-82f3-e60a68415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05824-F71F-4F8A-BA23-278C53E554FD}">
  <ds:schemaRefs>
    <ds:schemaRef ds:uri="http://schemas.openxmlformats.org/officeDocument/2006/bibliography"/>
  </ds:schemaRefs>
</ds:datastoreItem>
</file>

<file path=customXml/itemProps2.xml><?xml version="1.0" encoding="utf-8"?>
<ds:datastoreItem xmlns:ds="http://schemas.openxmlformats.org/officeDocument/2006/customXml" ds:itemID="{59736254-98E9-4ACF-AD40-34879EED08AA}">
  <ds:schemaRefs>
    <ds:schemaRef ds:uri="http://schemas.microsoft.com/sharepoint/v3/contenttype/forms"/>
  </ds:schemaRefs>
</ds:datastoreItem>
</file>

<file path=customXml/itemProps3.xml><?xml version="1.0" encoding="utf-8"?>
<ds:datastoreItem xmlns:ds="http://schemas.openxmlformats.org/officeDocument/2006/customXml" ds:itemID="{2B513C55-C1BF-4957-AA72-45C99270501E}">
  <ds:schemaRefs>
    <ds:schemaRef ds:uri="http://schemas.microsoft.com/office/2006/metadata/properties"/>
    <ds:schemaRef ds:uri="http://schemas.microsoft.com/office/infopath/2007/PartnerControls"/>
    <ds:schemaRef ds:uri="985ec44e-1bab-4c0b-9df0-6ba128686fc9"/>
    <ds:schemaRef ds:uri="4556797a-c4c6-4bb5-9ceb-f1ec1ae6dd82"/>
  </ds:schemaRefs>
</ds:datastoreItem>
</file>

<file path=customXml/itemProps4.xml><?xml version="1.0" encoding="utf-8"?>
<ds:datastoreItem xmlns:ds="http://schemas.openxmlformats.org/officeDocument/2006/customXml" ds:itemID="{056B8AFA-2AF0-48E8-B750-37E6E1C7F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6797a-c4c6-4bb5-9ceb-f1ec1ae6dd82"/>
    <ds:schemaRef ds:uri="641832ca-b52e-4ffa-82f3-e60a68415af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36</Pages>
  <Words>19860</Words>
  <Characters>113206</Characters>
  <Application>Microsoft Office Word</Application>
  <DocSecurity>0</DocSecurity>
  <PresentationFormat/>
  <Lines>943</Lines>
  <Paragraphs>265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sarah.muhoho@yahoo.com</dc:creator>
  <cp:keywords/>
  <dc:description/>
  <cp:lastModifiedBy>Julius Njenga</cp:lastModifiedBy>
  <cp:revision>4</cp:revision>
  <cp:lastPrinted>2025-12-18T06:42:00Z</cp:lastPrinted>
  <dcterms:created xsi:type="dcterms:W3CDTF">2026-03-13T06:32:00Z</dcterms:created>
  <dcterms:modified xsi:type="dcterms:W3CDTF">2026-03-18T09:39:00Z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EN_AR-EN-FR-SP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0x010100B02834EECE41684AACCF26BD9C8A42B6</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anna.kushchevaya@un.org</vt:lpwstr>
  </property>
  <property fmtid="{D5CDD505-2E9C-101B-9397-08002B2CF9AE}" pid="17" name="GeneratedDate">
    <vt:lpwstr>02/09/2026 07:51:41</vt:lpwstr>
  </property>
  <property fmtid="{D5CDD505-2E9C-101B-9397-08002B2CF9AE}" pid="18" name="OriginalDocID">
    <vt:lpwstr>35d61130-a29d-4cc5-9b36-6136b40331ee</vt:lpwstr>
  </property>
</Properties>
</file>