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5C7EA" w14:textId="77777777" w:rsidR="00860B7F" w:rsidRPr="000A7B63" w:rsidRDefault="00860B7F" w:rsidP="00860B7F">
      <w:pPr>
        <w:pStyle w:val="BBTitle"/>
        <w:rPr>
          <w:rFonts w:ascii="SimHei" w:eastAsia="SimHei" w:hAnsi="SimHei"/>
        </w:rPr>
      </w:pPr>
      <w:bookmarkStart w:id="0" w:name="_GoBack"/>
      <w:bookmarkEnd w:id="0"/>
      <w:r w:rsidRPr="000A7B63">
        <w:rPr>
          <w:rFonts w:ascii="SimHei" w:eastAsia="SimHei" w:hAnsi="SimHei"/>
          <w:lang w:val="zh-CN"/>
        </w:rPr>
        <w:t>与迪拜路径所确定挑战的解决方案有关的决定草案案文</w:t>
      </w:r>
    </w:p>
    <w:p w14:paraId="2F366AE7" w14:textId="77777777" w:rsidR="00860B7F" w:rsidRPr="000A7B63" w:rsidRDefault="00860B7F" w:rsidP="000A7B63">
      <w:pPr>
        <w:pStyle w:val="Normal-pool"/>
        <w:tabs>
          <w:tab w:val="clear" w:pos="1247"/>
          <w:tab w:val="clear" w:pos="1814"/>
          <w:tab w:val="clear" w:pos="2381"/>
          <w:tab w:val="clear" w:pos="2948"/>
          <w:tab w:val="clear" w:pos="3515"/>
          <w:tab w:val="clear" w:pos="4082"/>
          <w:tab w:val="left" w:pos="624"/>
        </w:tabs>
        <w:spacing w:after="120"/>
        <w:ind w:left="1247"/>
        <w:jc w:val="both"/>
        <w:rPr>
          <w:rFonts w:ascii="KaiTi" w:eastAsia="KaiTi" w:hAnsi="KaiTi"/>
          <w:i/>
          <w:sz w:val="24"/>
          <w:szCs w:val="24"/>
          <w:lang w:eastAsia="zh-CN"/>
        </w:rPr>
      </w:pPr>
      <w:r w:rsidRPr="000A7B63">
        <w:rPr>
          <w:rFonts w:ascii="KaiTi" w:eastAsia="KaiTi" w:hAnsi="KaiTi"/>
          <w:sz w:val="24"/>
          <w:szCs w:val="24"/>
          <w:lang w:val="zh-CN" w:eastAsia="zh-CN"/>
        </w:rPr>
        <w:t>缔约方第二十八次会议决定：</w:t>
      </w:r>
    </w:p>
    <w:p w14:paraId="55AFFDA7" w14:textId="1D7AE277" w:rsidR="00860B7F" w:rsidRPr="005808AC" w:rsidRDefault="00A84B9C" w:rsidP="00281FF0">
      <w:pPr>
        <w:pStyle w:val="CH2"/>
        <w:spacing w:before="0" w:line="240" w:lineRule="auto"/>
        <w:rPr>
          <w:rFonts w:eastAsia="SimHei"/>
        </w:rPr>
      </w:pPr>
      <w:r w:rsidRPr="000A7B63">
        <w:rPr>
          <w:lang w:val="zh-CN"/>
        </w:rPr>
        <w:tab/>
      </w:r>
      <w:r w:rsidRPr="000A7B63">
        <w:rPr>
          <w:lang w:val="zh-CN"/>
        </w:rPr>
        <w:tab/>
      </w:r>
      <w:r w:rsidRPr="005808AC">
        <w:rPr>
          <w:rFonts w:eastAsia="SimHei"/>
          <w:lang w:val="zh-CN"/>
        </w:rPr>
        <w:t>[</w:t>
      </w:r>
      <w:r w:rsidRPr="005808AC">
        <w:rPr>
          <w:rFonts w:ascii="SimHei" w:eastAsia="SimHei" w:hAnsi="SimHei"/>
          <w:lang w:val="zh-CN"/>
        </w:rPr>
        <w:t>挑战</w:t>
      </w:r>
      <w:r w:rsidRPr="005808AC">
        <w:rPr>
          <w:lang w:val="zh-CN"/>
        </w:rPr>
        <w:t>3</w:t>
      </w:r>
      <w:r w:rsidRPr="005808AC">
        <w:rPr>
          <w:rFonts w:eastAsia="SimHei"/>
          <w:lang w:val="zh-CN"/>
        </w:rPr>
        <w:t>]</w:t>
      </w:r>
    </w:p>
    <w:p w14:paraId="106F6283"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认识到及时更新包括</w:t>
      </w:r>
      <w:r w:rsidRPr="000A7B63">
        <w:rPr>
          <w:sz w:val="24"/>
          <w:szCs w:val="24"/>
          <w:lang w:val="zh-CN" w:eastAsia="zh-CN"/>
        </w:rPr>
        <w:t>IEC60335-2-40</w:t>
      </w:r>
      <w:r w:rsidRPr="000A7B63">
        <w:rPr>
          <w:sz w:val="24"/>
          <w:szCs w:val="24"/>
          <w:lang w:val="zh-CN" w:eastAsia="zh-CN"/>
        </w:rPr>
        <w:t>在内的国际标准对易燃低全球升温潜能值制冷剂的重要性，并支持促进各项行动，使零全球升温潜能值或低全球升温潜能值制冷剂作为氢氯氟碳化合物和氢氟碳化合物的替代品，能够安全地进入市场，并实现安全地制造、操作、维护和处理；</w:t>
      </w:r>
      <w:r w:rsidRPr="000A7B63">
        <w:rPr>
          <w:sz w:val="24"/>
          <w:szCs w:val="24"/>
          <w:lang w:val="zh-CN" w:eastAsia="zh-CN"/>
        </w:rPr>
        <w:t xml:space="preserve"> </w:t>
      </w:r>
    </w:p>
    <w:p w14:paraId="1C22F6F0" w14:textId="59A58353"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ascii="Calibri" w:eastAsia="Calibri" w:hAnsi="Calibri"/>
          <w:sz w:val="24"/>
          <w:szCs w:val="24"/>
          <w:lang w:eastAsia="zh-CN"/>
        </w:rPr>
      </w:pPr>
      <w:r w:rsidRPr="000A7B63">
        <w:rPr>
          <w:sz w:val="24"/>
          <w:szCs w:val="24"/>
          <w:lang w:val="zh-CN" w:eastAsia="zh-CN"/>
        </w:rPr>
        <w:t>利用第</w:t>
      </w:r>
      <w:r w:rsidRPr="000A7B63">
        <w:rPr>
          <w:sz w:val="24"/>
          <w:szCs w:val="24"/>
          <w:lang w:val="zh-CN" w:eastAsia="zh-CN"/>
        </w:rPr>
        <w:t>XXVI/9</w:t>
      </w:r>
      <w:r w:rsidRPr="000A7B63">
        <w:rPr>
          <w:sz w:val="24"/>
          <w:szCs w:val="24"/>
          <w:lang w:val="zh-CN" w:eastAsia="zh-CN"/>
        </w:rPr>
        <w:t>号决定第</w:t>
      </w:r>
      <w:r w:rsidRPr="000A7B63">
        <w:rPr>
          <w:sz w:val="24"/>
          <w:szCs w:val="24"/>
          <w:lang w:val="zh-CN" w:eastAsia="zh-CN"/>
        </w:rPr>
        <w:t>1(a)</w:t>
      </w:r>
      <w:r w:rsidRPr="000A7B63">
        <w:rPr>
          <w:sz w:val="24"/>
          <w:szCs w:val="24"/>
          <w:lang w:val="zh-CN" w:eastAsia="zh-CN"/>
        </w:rPr>
        <w:t>段所载标准，开展对替代品的定期审查</w:t>
      </w:r>
      <w:r w:rsidR="000A7B63">
        <w:rPr>
          <w:sz w:val="24"/>
          <w:szCs w:val="24"/>
          <w:lang w:val="zh-CN" w:eastAsia="zh-CN"/>
        </w:rPr>
        <w:t>。</w:t>
      </w:r>
      <w:r w:rsidRPr="000A7B63">
        <w:rPr>
          <w:color w:val="FF0000"/>
          <w:sz w:val="24"/>
          <w:szCs w:val="24"/>
          <w:lang w:val="zh-CN" w:eastAsia="zh-CN"/>
        </w:rPr>
        <w:t>[</w:t>
      </w:r>
      <w:r w:rsidRPr="000A7B63">
        <w:rPr>
          <w:color w:val="FF0000"/>
          <w:sz w:val="24"/>
          <w:szCs w:val="24"/>
          <w:lang w:val="zh-CN" w:eastAsia="zh-CN"/>
        </w:rPr>
        <w:t>法律起草小组注：解决方案案文指出，缔约方将在不限成员名额工作组第</w:t>
      </w:r>
      <w:r w:rsidRPr="000A7B63">
        <w:rPr>
          <w:color w:val="FF0000"/>
          <w:sz w:val="24"/>
          <w:szCs w:val="24"/>
          <w:lang w:val="zh-CN" w:eastAsia="zh-CN"/>
        </w:rPr>
        <w:t>38</w:t>
      </w:r>
      <w:r w:rsidRPr="000A7B63">
        <w:rPr>
          <w:color w:val="FF0000"/>
          <w:sz w:val="24"/>
          <w:szCs w:val="24"/>
          <w:lang w:val="zh-CN" w:eastAsia="zh-CN"/>
        </w:rPr>
        <w:t>次会议上讨论此议题</w:t>
      </w:r>
      <w:r w:rsidRPr="000A7B63">
        <w:rPr>
          <w:color w:val="FF0000"/>
          <w:sz w:val="24"/>
          <w:szCs w:val="24"/>
          <w:lang w:val="zh-CN" w:eastAsia="zh-CN"/>
        </w:rPr>
        <w:t>]</w:t>
      </w:r>
    </w:p>
    <w:p w14:paraId="25523CBE" w14:textId="127094E5" w:rsidR="00860B7F" w:rsidRPr="000A7B63" w:rsidRDefault="00860B7F" w:rsidP="00281FF0">
      <w:pPr>
        <w:pStyle w:val="CH2"/>
        <w:spacing w:before="0" w:line="240" w:lineRule="auto"/>
      </w:pPr>
      <w:r w:rsidRPr="000A7B63">
        <w:rPr>
          <w:lang w:val="zh-CN"/>
        </w:rPr>
        <w:tab/>
      </w:r>
      <w:r w:rsidRPr="000A7B63">
        <w:rPr>
          <w:lang w:val="zh-CN"/>
        </w:rPr>
        <w:tab/>
        <w:t>[</w:t>
      </w:r>
      <w:r w:rsidRPr="005808AC">
        <w:rPr>
          <w:rFonts w:ascii="SimHei" w:eastAsia="SimHei" w:hAnsi="SimHei"/>
          <w:lang w:val="zh-CN"/>
        </w:rPr>
        <w:t>挑战</w:t>
      </w:r>
      <w:r w:rsidRPr="000A7B63">
        <w:rPr>
          <w:lang w:val="zh-CN"/>
        </w:rPr>
        <w:t>4]</w:t>
      </w:r>
    </w:p>
    <w:p w14:paraId="61A1A852"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根据具体需求和国家情况并遵循由国家主导的方法，按第</w:t>
      </w:r>
      <w:r w:rsidRPr="000A7B63">
        <w:rPr>
          <w:sz w:val="24"/>
          <w:szCs w:val="24"/>
          <w:lang w:val="zh-CN" w:eastAsia="zh-CN"/>
        </w:rPr>
        <w:t>5</w:t>
      </w:r>
      <w:r w:rsidRPr="000A7B63">
        <w:rPr>
          <w:sz w:val="24"/>
          <w:szCs w:val="24"/>
          <w:lang w:val="zh-CN" w:eastAsia="zh-CN"/>
        </w:rPr>
        <w:t>条第</w:t>
      </w:r>
      <w:r w:rsidRPr="000A7B63">
        <w:rPr>
          <w:sz w:val="24"/>
          <w:szCs w:val="24"/>
          <w:lang w:val="zh-CN" w:eastAsia="zh-CN"/>
        </w:rPr>
        <w:t>1</w:t>
      </w:r>
      <w:r w:rsidRPr="000A7B63">
        <w:rPr>
          <w:sz w:val="24"/>
          <w:szCs w:val="24"/>
          <w:lang w:val="zh-CN" w:eastAsia="zh-CN"/>
        </w:rPr>
        <w:t>款行事的缔约方将具灵活性，将某些氢氟碳化合物列为优先事项、定义行业部门、挑选技术或替代品、制定并执行其战略以履行商定的氢氟碳化合物义务。</w:t>
      </w:r>
    </w:p>
    <w:p w14:paraId="11C334EC"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请多边基金执行委员会将上一段中的原则纳入相关的逐步减少氢氟碳化合物供资准则及其决策过程。</w:t>
      </w:r>
    </w:p>
    <w:p w14:paraId="7B81F5B9" w14:textId="22A7CD7D" w:rsidR="00860B7F" w:rsidRPr="000A7B63" w:rsidRDefault="00860B7F" w:rsidP="00281FF0">
      <w:pPr>
        <w:pStyle w:val="CH2"/>
        <w:spacing w:before="0" w:line="240" w:lineRule="auto"/>
      </w:pPr>
      <w:r w:rsidRPr="000A7B63">
        <w:rPr>
          <w:lang w:val="zh-CN"/>
        </w:rPr>
        <w:tab/>
      </w:r>
      <w:r w:rsidRPr="000A7B63">
        <w:rPr>
          <w:lang w:val="zh-CN"/>
        </w:rPr>
        <w:tab/>
        <w:t>[</w:t>
      </w:r>
      <w:r w:rsidRPr="005808AC">
        <w:rPr>
          <w:rFonts w:ascii="SimHei" w:eastAsia="SimHei" w:hAnsi="SimHei"/>
          <w:lang w:val="zh-CN"/>
        </w:rPr>
        <w:t>挑战</w:t>
      </w:r>
      <w:r w:rsidRPr="000A7B63">
        <w:rPr>
          <w:lang w:val="zh-CN"/>
        </w:rPr>
        <w:t>6]</w:t>
      </w:r>
    </w:p>
    <w:p w14:paraId="39C105E5" w14:textId="6AEA8C33" w:rsidR="00860B7F" w:rsidRPr="000A7B63" w:rsidRDefault="00D9132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Pr>
          <w:rFonts w:hint="eastAsia"/>
          <w:sz w:val="24"/>
          <w:szCs w:val="24"/>
          <w:lang w:val="zh-CN" w:eastAsia="zh-CN"/>
        </w:rPr>
        <w:t>确认</w:t>
      </w:r>
      <w:r w:rsidR="00860B7F" w:rsidRPr="000A7B63">
        <w:rPr>
          <w:sz w:val="24"/>
          <w:szCs w:val="24"/>
          <w:lang w:val="zh-CN" w:eastAsia="zh-CN"/>
        </w:rPr>
        <w:t>氢氟碳化合物和氢氯氟碳化合物削减时间表在有关部门之间的联系，</w:t>
      </w:r>
      <w:r>
        <w:rPr>
          <w:rFonts w:hint="eastAsia"/>
          <w:sz w:val="24"/>
          <w:szCs w:val="24"/>
          <w:lang w:val="zh-CN" w:eastAsia="zh-CN"/>
        </w:rPr>
        <w:t>宜</w:t>
      </w:r>
      <w:r w:rsidR="00A67212">
        <w:rPr>
          <w:rFonts w:hint="eastAsia"/>
          <w:sz w:val="24"/>
          <w:szCs w:val="24"/>
          <w:lang w:val="zh-CN" w:eastAsia="zh-CN"/>
        </w:rPr>
        <w:t>应</w:t>
      </w:r>
      <w:r w:rsidR="00860B7F" w:rsidRPr="000A7B63">
        <w:rPr>
          <w:sz w:val="24"/>
          <w:szCs w:val="24"/>
          <w:lang w:val="zh-CN" w:eastAsia="zh-CN"/>
        </w:rPr>
        <w:t>避免从氢氯氟碳化合物过渡到高全球升温潜能值的氢氟碳化合物；并且如果没有其他技术上得到验证且经济上可行的替代品可用，则要给予灵活性；</w:t>
      </w:r>
    </w:p>
    <w:p w14:paraId="3D0BFD74" w14:textId="1036E6AF" w:rsidR="00860B7F" w:rsidRPr="000A7B63" w:rsidRDefault="004906F8"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Pr>
          <w:rFonts w:hint="eastAsia"/>
          <w:sz w:val="24"/>
          <w:szCs w:val="24"/>
          <w:lang w:val="zh-CN" w:eastAsia="zh-CN"/>
        </w:rPr>
        <w:t>又确认</w:t>
      </w:r>
      <w:r w:rsidR="00860B7F" w:rsidRPr="000A7B63">
        <w:rPr>
          <w:sz w:val="24"/>
          <w:szCs w:val="24"/>
          <w:lang w:val="zh-CN" w:eastAsia="zh-CN"/>
        </w:rPr>
        <w:t>涉及某些部门（特别是工业流程制冷）的此类联系，</w:t>
      </w:r>
      <w:r>
        <w:rPr>
          <w:rFonts w:hint="eastAsia"/>
          <w:sz w:val="24"/>
          <w:szCs w:val="24"/>
          <w:lang w:val="zh-CN" w:eastAsia="zh-CN"/>
        </w:rPr>
        <w:t>宜应</w:t>
      </w:r>
      <w:r w:rsidR="00860B7F" w:rsidRPr="000A7B63">
        <w:rPr>
          <w:sz w:val="24"/>
          <w:szCs w:val="24"/>
          <w:lang w:val="zh-CN" w:eastAsia="zh-CN"/>
        </w:rPr>
        <w:t>避免从氢氯氟碳化合物过渡到高全球升温潜能值的氢氟碳化合物；并且如果没有其他替代品可用，且符合下列情况，愿意给予灵活性：</w:t>
      </w:r>
      <w:r w:rsidR="00860B7F" w:rsidRPr="000A7B63">
        <w:rPr>
          <w:sz w:val="24"/>
          <w:szCs w:val="24"/>
          <w:lang w:val="zh-CN" w:eastAsia="zh-CN"/>
        </w:rPr>
        <w:t xml:space="preserve">(1) </w:t>
      </w:r>
      <w:r w:rsidR="00860B7F" w:rsidRPr="000A7B63">
        <w:rPr>
          <w:sz w:val="24"/>
          <w:szCs w:val="24"/>
          <w:lang w:val="zh-CN" w:eastAsia="zh-CN"/>
        </w:rPr>
        <w:t>可能无法从现有允许消费、库存以及回收或再循环材料得到氢氯氟碳化合物供应；</w:t>
      </w:r>
      <w:r w:rsidR="00860B7F" w:rsidRPr="000A7B63">
        <w:rPr>
          <w:sz w:val="24"/>
          <w:szCs w:val="24"/>
          <w:lang w:val="zh-CN" w:eastAsia="zh-CN"/>
        </w:rPr>
        <w:t xml:space="preserve"> (2) </w:t>
      </w:r>
      <w:r w:rsidR="00860B7F" w:rsidRPr="000A7B63">
        <w:rPr>
          <w:sz w:val="24"/>
          <w:szCs w:val="24"/>
          <w:lang w:val="zh-CN" w:eastAsia="zh-CN"/>
        </w:rPr>
        <w:t>如果日后能从氢氯氟碳化合物直接过渡到低全球升温潜能值或零全球升温潜能值的替代品。</w:t>
      </w:r>
    </w:p>
    <w:p w14:paraId="10072E20"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在开始任何第</w:t>
      </w:r>
      <w:r w:rsidRPr="000A7B63">
        <w:rPr>
          <w:sz w:val="24"/>
          <w:szCs w:val="24"/>
          <w:lang w:val="zh-CN" w:eastAsia="zh-CN"/>
        </w:rPr>
        <w:t xml:space="preserve"> 5 </w:t>
      </w:r>
      <w:r w:rsidRPr="000A7B63">
        <w:rPr>
          <w:sz w:val="24"/>
          <w:szCs w:val="24"/>
          <w:lang w:val="zh-CN" w:eastAsia="zh-CN"/>
        </w:rPr>
        <w:t>条氢氟碳化合物冻结或其他初始管制义务之前，鉴于上文承认的情况，将在某些部门（特别是工业流程制冷子部门）提供关于淘汰氢氯氟碳化合物的灵活性措施，以避免双重转换。</w:t>
      </w:r>
    </w:p>
    <w:p w14:paraId="3D915B9C" w14:textId="2B5BAA5E"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lang w:eastAsia="zh-CN"/>
        </w:rPr>
      </w:pPr>
      <w:r w:rsidRPr="000A7B63">
        <w:rPr>
          <w:sz w:val="24"/>
          <w:szCs w:val="24"/>
          <w:lang w:val="zh-CN" w:eastAsia="zh-CN"/>
        </w:rPr>
        <w:t>[</w:t>
      </w:r>
      <w:r w:rsidRPr="000A7B63">
        <w:rPr>
          <w:sz w:val="24"/>
          <w:szCs w:val="24"/>
          <w:lang w:val="zh-CN" w:eastAsia="zh-CN"/>
        </w:rPr>
        <w:t>来自附录一</w:t>
      </w:r>
      <w:r w:rsidRPr="000A7B63">
        <w:rPr>
          <w:sz w:val="24"/>
          <w:szCs w:val="24"/>
          <w:lang w:val="zh-CN" w:eastAsia="zh-CN"/>
        </w:rPr>
        <w:t>——</w:t>
      </w:r>
      <w:r w:rsidRPr="000A7B63">
        <w:rPr>
          <w:sz w:val="24"/>
          <w:szCs w:val="24"/>
          <w:lang w:val="zh-CN" w:eastAsia="zh-CN"/>
        </w:rPr>
        <w:t>对供资问题和执行灵活性方面挑战的解决方案</w:t>
      </w:r>
      <w:r w:rsidRPr="000A7B63">
        <w:rPr>
          <w:sz w:val="24"/>
          <w:szCs w:val="24"/>
          <w:lang w:val="zh-CN" w:eastAsia="zh-CN"/>
        </w:rPr>
        <w:t>]</w:t>
      </w:r>
    </w:p>
    <w:p w14:paraId="6393FF81" w14:textId="77777777"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lang w:eastAsia="zh-CN"/>
        </w:rPr>
      </w:pPr>
      <w:r w:rsidRPr="000A7B63">
        <w:rPr>
          <w:sz w:val="24"/>
          <w:szCs w:val="24"/>
          <w:lang w:val="zh-CN" w:eastAsia="zh-CN"/>
        </w:rPr>
        <w:t>[</w:t>
      </w:r>
      <w:r w:rsidRPr="000A7B63">
        <w:rPr>
          <w:sz w:val="24"/>
          <w:szCs w:val="24"/>
          <w:lang w:val="zh-CN" w:eastAsia="zh-CN"/>
        </w:rPr>
        <w:t>总体原则和时间表</w:t>
      </w:r>
      <w:r w:rsidRPr="000A7B63">
        <w:rPr>
          <w:sz w:val="24"/>
          <w:szCs w:val="24"/>
          <w:lang w:val="zh-CN" w:eastAsia="zh-CN"/>
        </w:rPr>
        <w:t>]</w:t>
      </w:r>
    </w:p>
    <w:p w14:paraId="702877CD" w14:textId="5B49AE0D"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lang w:eastAsia="zh-CN"/>
        </w:rPr>
      </w:pPr>
      <w:r w:rsidRPr="000A7B63">
        <w:rPr>
          <w:sz w:val="24"/>
          <w:szCs w:val="24"/>
          <w:lang w:val="zh-CN" w:eastAsia="zh-CN"/>
        </w:rPr>
        <w:t>[</w:t>
      </w:r>
      <w:r w:rsidRPr="000A7B63">
        <w:rPr>
          <w:color w:val="FF0000"/>
          <w:sz w:val="24"/>
          <w:szCs w:val="24"/>
          <w:lang w:val="zh-CN" w:eastAsia="zh-CN"/>
        </w:rPr>
        <w:t>法律起草小组注：以下案文载于对供资问题和执行灵活性方面挑战的解决方案：</w:t>
      </w:r>
      <w:r w:rsidRPr="000A7B63">
        <w:rPr>
          <w:sz w:val="24"/>
          <w:szCs w:val="24"/>
          <w:lang w:val="zh-CN" w:eastAsia="zh-CN"/>
        </w:rPr>
        <w:t>“</w:t>
      </w:r>
      <w:r w:rsidRPr="000A7B63">
        <w:rPr>
          <w:sz w:val="24"/>
          <w:szCs w:val="24"/>
          <w:lang w:val="zh-CN" w:eastAsia="zh-CN"/>
        </w:rPr>
        <w:t>为维持多边基金作为氢氟碳化合物修正的财政机制，第</w:t>
      </w:r>
      <w:r w:rsidRPr="000A7B63">
        <w:rPr>
          <w:sz w:val="24"/>
          <w:szCs w:val="24"/>
          <w:lang w:val="zh-CN" w:eastAsia="zh-CN"/>
        </w:rPr>
        <w:t>10</w:t>
      </w:r>
      <w:r w:rsidRPr="000A7B63">
        <w:rPr>
          <w:sz w:val="24"/>
          <w:szCs w:val="24"/>
          <w:lang w:val="zh-CN" w:eastAsia="zh-CN"/>
        </w:rPr>
        <w:t>条第</w:t>
      </w:r>
      <w:r w:rsidRPr="000A7B63">
        <w:rPr>
          <w:sz w:val="24"/>
          <w:szCs w:val="24"/>
          <w:lang w:val="zh-CN" w:eastAsia="zh-CN"/>
        </w:rPr>
        <w:t>1</w:t>
      </w:r>
      <w:r w:rsidRPr="000A7B63">
        <w:rPr>
          <w:sz w:val="24"/>
          <w:szCs w:val="24"/>
          <w:lang w:val="zh-CN" w:eastAsia="zh-CN"/>
        </w:rPr>
        <w:t>款需要增加一项对关于氢氟碳化合物的条款的提述</w:t>
      </w:r>
      <w:r w:rsidR="000A7B63">
        <w:rPr>
          <w:sz w:val="24"/>
          <w:szCs w:val="24"/>
          <w:lang w:val="zh-CN" w:eastAsia="zh-CN"/>
        </w:rPr>
        <w:t>。</w:t>
      </w:r>
      <w:r w:rsidRPr="000A7B63">
        <w:rPr>
          <w:sz w:val="24"/>
          <w:szCs w:val="24"/>
          <w:lang w:val="zh-CN" w:eastAsia="zh-CN"/>
        </w:rPr>
        <w:t>可按下文所述在缔约方会议决定中进一步确认。</w:t>
      </w:r>
    </w:p>
    <w:p w14:paraId="5B88EAFB" w14:textId="77777777"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color w:val="FF0000"/>
          <w:sz w:val="24"/>
          <w:szCs w:val="24"/>
        </w:rPr>
      </w:pPr>
      <w:r w:rsidRPr="000A7B63">
        <w:rPr>
          <w:sz w:val="24"/>
          <w:szCs w:val="24"/>
          <w:lang w:val="zh-CN" w:eastAsia="zh-CN"/>
        </w:rPr>
        <w:t>所有其他财政或灵活性解决方案均应在缔约方会议决定中得到体现。</w:t>
      </w:r>
      <w:r w:rsidRPr="000A7B63">
        <w:rPr>
          <w:sz w:val="24"/>
          <w:szCs w:val="24"/>
          <w:lang w:val="zh-CN"/>
        </w:rPr>
        <w:t>”]</w:t>
      </w:r>
    </w:p>
    <w:p w14:paraId="07707D43"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lastRenderedPageBreak/>
        <w:t>确认该修正将维持多边基金作为财政机制，并确认商定非按第</w:t>
      </w:r>
      <w:r w:rsidRPr="000A7B63">
        <w:rPr>
          <w:sz w:val="24"/>
          <w:szCs w:val="24"/>
          <w:lang w:val="zh-CN" w:eastAsia="zh-CN"/>
        </w:rPr>
        <w:t>5</w:t>
      </w:r>
      <w:r w:rsidRPr="000A7B63">
        <w:rPr>
          <w:sz w:val="24"/>
          <w:szCs w:val="24"/>
          <w:lang w:val="zh-CN" w:eastAsia="zh-CN"/>
        </w:rPr>
        <w:t>条第</w:t>
      </w:r>
      <w:r w:rsidRPr="000A7B63">
        <w:rPr>
          <w:sz w:val="24"/>
          <w:szCs w:val="24"/>
          <w:lang w:val="zh-CN" w:eastAsia="zh-CN"/>
        </w:rPr>
        <w:t>1</w:t>
      </w:r>
      <w:r w:rsidRPr="000A7B63">
        <w:rPr>
          <w:sz w:val="24"/>
          <w:szCs w:val="24"/>
          <w:lang w:val="zh-CN" w:eastAsia="zh-CN"/>
        </w:rPr>
        <w:t>款行事的缔约方将提供额外财政资源，以补偿按第</w:t>
      </w:r>
      <w:r w:rsidRPr="000A7B63">
        <w:rPr>
          <w:sz w:val="24"/>
          <w:szCs w:val="24"/>
          <w:lang w:val="zh-CN" w:eastAsia="zh-CN"/>
        </w:rPr>
        <w:t>5</w:t>
      </w:r>
      <w:r w:rsidRPr="000A7B63">
        <w:rPr>
          <w:sz w:val="24"/>
          <w:szCs w:val="24"/>
          <w:lang w:val="zh-CN" w:eastAsia="zh-CN"/>
        </w:rPr>
        <w:t>条第</w:t>
      </w:r>
      <w:r w:rsidRPr="000A7B63">
        <w:rPr>
          <w:sz w:val="24"/>
          <w:szCs w:val="24"/>
          <w:lang w:val="zh-CN" w:eastAsia="zh-CN"/>
        </w:rPr>
        <w:t>1</w:t>
      </w:r>
      <w:r w:rsidRPr="000A7B63">
        <w:rPr>
          <w:sz w:val="24"/>
          <w:szCs w:val="24"/>
          <w:lang w:val="zh-CN" w:eastAsia="zh-CN"/>
        </w:rPr>
        <w:t>款行事的缔约方履行本修正之下的氢氟碳化合物义务而产生的费用。</w:t>
      </w:r>
    </w:p>
    <w:p w14:paraId="0182385A"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根据具体需求和国家情况并遵循由国家主导的方法，按第</w:t>
      </w:r>
      <w:r w:rsidRPr="000A7B63">
        <w:rPr>
          <w:sz w:val="24"/>
          <w:szCs w:val="24"/>
          <w:lang w:val="zh-CN" w:eastAsia="zh-CN"/>
        </w:rPr>
        <w:t>5</w:t>
      </w:r>
      <w:r w:rsidRPr="000A7B63">
        <w:rPr>
          <w:sz w:val="24"/>
          <w:szCs w:val="24"/>
          <w:lang w:val="zh-CN" w:eastAsia="zh-CN"/>
        </w:rPr>
        <w:t>条第</w:t>
      </w:r>
      <w:r w:rsidRPr="000A7B63">
        <w:rPr>
          <w:sz w:val="24"/>
          <w:szCs w:val="24"/>
          <w:lang w:val="zh-CN" w:eastAsia="zh-CN"/>
        </w:rPr>
        <w:t>1</w:t>
      </w:r>
      <w:r w:rsidRPr="000A7B63">
        <w:rPr>
          <w:sz w:val="24"/>
          <w:szCs w:val="24"/>
          <w:lang w:val="zh-CN" w:eastAsia="zh-CN"/>
        </w:rPr>
        <w:t>款行事的缔约方将具灵活性，将某些氢氟碳化合物列为优先事项、定义行业部门、挑选技术或替代品、制定并执行其战略以履行商定的氢氟碳化合物义务。</w:t>
      </w:r>
    </w:p>
    <w:p w14:paraId="7BB89355" w14:textId="05CB1382"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请多边基金执行委员会将上一段中的原则纳入相关的逐步减少氢氟碳化合物供资准则及其决策过程</w:t>
      </w:r>
      <w:r w:rsidR="000A7B63">
        <w:rPr>
          <w:sz w:val="24"/>
          <w:szCs w:val="24"/>
          <w:lang w:val="zh-CN" w:eastAsia="zh-CN"/>
        </w:rPr>
        <w:t>。</w:t>
      </w:r>
    </w:p>
    <w:p w14:paraId="72F91E63"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请执行委员会在本修正案获得通过之后的一年内，制定关于为逐步减少氢氟碳化合物消费和生产提供资金的准则，包括成本效益阈值。</w:t>
      </w:r>
    </w:p>
    <w:p w14:paraId="5A0FA0BE"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请执行委员会主席向缔约方会议汇报根据本决定取得的进展，包括执行委员会审议工作导致提交执行委员会的国家战略或国家技术选择发生改变的事例。</w:t>
      </w:r>
    </w:p>
    <w:p w14:paraId="24967EB4"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请多边基金执行委员会修订执行委员会议事规则，以期为按第</w:t>
      </w:r>
      <w:r w:rsidRPr="000A7B63">
        <w:rPr>
          <w:sz w:val="24"/>
          <w:szCs w:val="24"/>
          <w:lang w:val="zh-CN" w:eastAsia="zh-CN"/>
        </w:rPr>
        <w:t>5</w:t>
      </w:r>
      <w:r w:rsidRPr="000A7B63">
        <w:rPr>
          <w:sz w:val="24"/>
          <w:szCs w:val="24"/>
          <w:lang w:val="zh-CN" w:eastAsia="zh-CN"/>
        </w:rPr>
        <w:t>条第</w:t>
      </w:r>
      <w:r w:rsidRPr="000A7B63">
        <w:rPr>
          <w:sz w:val="24"/>
          <w:szCs w:val="24"/>
          <w:lang w:val="zh-CN" w:eastAsia="zh-CN"/>
        </w:rPr>
        <w:t>1</w:t>
      </w:r>
      <w:r w:rsidRPr="000A7B63">
        <w:rPr>
          <w:sz w:val="24"/>
          <w:szCs w:val="24"/>
          <w:lang w:val="zh-CN" w:eastAsia="zh-CN"/>
        </w:rPr>
        <w:t>款行事的缔约方创造更大的灵活性。</w:t>
      </w:r>
    </w:p>
    <w:p w14:paraId="361A401E" w14:textId="77777777"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rPr>
      </w:pPr>
      <w:r w:rsidRPr="000A7B63">
        <w:rPr>
          <w:sz w:val="24"/>
          <w:szCs w:val="24"/>
          <w:lang w:val="zh-CN"/>
        </w:rPr>
        <w:t>[</w:t>
      </w:r>
      <w:proofErr w:type="spellStart"/>
      <w:r w:rsidRPr="000A7B63">
        <w:rPr>
          <w:sz w:val="24"/>
          <w:szCs w:val="24"/>
          <w:lang w:val="zh-CN"/>
        </w:rPr>
        <w:t>消费或制造业部门</w:t>
      </w:r>
      <w:proofErr w:type="spellEnd"/>
      <w:r w:rsidRPr="000A7B63">
        <w:rPr>
          <w:sz w:val="24"/>
          <w:szCs w:val="24"/>
          <w:lang w:val="zh-CN"/>
        </w:rPr>
        <w:t xml:space="preserve">] </w:t>
      </w:r>
    </w:p>
    <w:p w14:paraId="20C3EC6D"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请执行委员会在制定关于方法和成本计算的新准则时，将以下类别的费用作为考虑对象，并将其纳入成本计算，</w:t>
      </w:r>
    </w:p>
    <w:p w14:paraId="3B77683B" w14:textId="77777777" w:rsidR="00860B7F" w:rsidRPr="000A7B63" w:rsidRDefault="00860B7F" w:rsidP="00281FF0">
      <w:pPr>
        <w:pStyle w:val="Normal-pool"/>
        <w:numPr>
          <w:ilvl w:val="0"/>
          <w:numId w:val="6"/>
        </w:numPr>
        <w:tabs>
          <w:tab w:val="clear" w:pos="1247"/>
          <w:tab w:val="clear" w:pos="1814"/>
          <w:tab w:val="clear" w:pos="2381"/>
          <w:tab w:val="clear" w:pos="2948"/>
          <w:tab w:val="clear" w:pos="3515"/>
          <w:tab w:val="clear" w:pos="4082"/>
          <w:tab w:val="left" w:pos="624"/>
        </w:tabs>
        <w:spacing w:after="120"/>
        <w:ind w:left="1871" w:firstLine="0"/>
        <w:jc w:val="both"/>
        <w:rPr>
          <w:rFonts w:eastAsia="Calibri"/>
          <w:sz w:val="24"/>
          <w:szCs w:val="24"/>
        </w:rPr>
      </w:pPr>
      <w:proofErr w:type="spellStart"/>
      <w:r w:rsidRPr="000A7B63">
        <w:rPr>
          <w:sz w:val="24"/>
          <w:szCs w:val="24"/>
          <w:lang w:val="zh-CN"/>
        </w:rPr>
        <w:t>对于消费制造业部门</w:t>
      </w:r>
      <w:proofErr w:type="spellEnd"/>
      <w:r w:rsidRPr="000A7B63">
        <w:rPr>
          <w:sz w:val="24"/>
          <w:szCs w:val="24"/>
          <w:lang w:val="zh-CN"/>
        </w:rPr>
        <w:t>：</w:t>
      </w:r>
    </w:p>
    <w:p w14:paraId="6EE68662"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rPr>
      </w:pPr>
      <w:proofErr w:type="spellStart"/>
      <w:r w:rsidRPr="000A7B63">
        <w:rPr>
          <w:sz w:val="24"/>
          <w:szCs w:val="24"/>
          <w:lang w:val="zh-CN"/>
        </w:rPr>
        <w:t>增量资本成本</w:t>
      </w:r>
      <w:proofErr w:type="spellEnd"/>
      <w:r w:rsidRPr="000A7B63">
        <w:rPr>
          <w:sz w:val="24"/>
          <w:szCs w:val="24"/>
          <w:lang w:val="zh-CN"/>
        </w:rPr>
        <w:t>；</w:t>
      </w:r>
    </w:p>
    <w:p w14:paraId="1CBE4D79" w14:textId="0A5D00A3"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rPr>
      </w:pPr>
      <w:proofErr w:type="spellStart"/>
      <w:r w:rsidRPr="000A7B63">
        <w:rPr>
          <w:sz w:val="24"/>
          <w:szCs w:val="24"/>
          <w:lang w:val="zh-CN"/>
        </w:rPr>
        <w:t>增量运作成本</w:t>
      </w:r>
      <w:proofErr w:type="spellEnd"/>
      <w:r w:rsidRPr="000A7B63">
        <w:rPr>
          <w:sz w:val="24"/>
          <w:szCs w:val="24"/>
          <w:lang w:val="zh-CN"/>
        </w:rPr>
        <w:t>；</w:t>
      </w:r>
      <w:r w:rsidRPr="000A7B63">
        <w:rPr>
          <w:rFonts w:eastAsia="Calibri"/>
          <w:sz w:val="24"/>
          <w:szCs w:val="24"/>
          <w:lang w:val="zh-CN" w:eastAsia="zh-CN"/>
        </w:rPr>
        <w:footnoteReference w:id="1"/>
      </w:r>
    </w:p>
    <w:p w14:paraId="4BAED5C6"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rPr>
      </w:pPr>
      <w:proofErr w:type="spellStart"/>
      <w:r w:rsidRPr="000A7B63">
        <w:rPr>
          <w:sz w:val="24"/>
          <w:szCs w:val="24"/>
          <w:lang w:val="zh-CN"/>
        </w:rPr>
        <w:t>技术援助活动</w:t>
      </w:r>
      <w:proofErr w:type="spellEnd"/>
      <w:r w:rsidRPr="000A7B63">
        <w:rPr>
          <w:sz w:val="24"/>
          <w:szCs w:val="24"/>
          <w:lang w:val="zh-CN"/>
        </w:rPr>
        <w:t>；</w:t>
      </w:r>
      <w:r w:rsidRPr="000A7B63">
        <w:rPr>
          <w:sz w:val="24"/>
          <w:szCs w:val="24"/>
          <w:lang w:val="zh-CN"/>
        </w:rPr>
        <w:t xml:space="preserve"> </w:t>
      </w:r>
    </w:p>
    <w:p w14:paraId="0D4BFD53"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lang w:eastAsia="zh-CN"/>
        </w:rPr>
      </w:pPr>
      <w:r w:rsidRPr="000A7B63">
        <w:rPr>
          <w:sz w:val="24"/>
          <w:szCs w:val="24"/>
          <w:lang w:val="zh-CN" w:eastAsia="zh-CN"/>
        </w:rPr>
        <w:t>适应和优化低全球升温潜能值或零全球升温潜能值的氢氟碳化合物替代品所需的研发；</w:t>
      </w:r>
    </w:p>
    <w:p w14:paraId="37421E50"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lang w:eastAsia="zh-CN"/>
        </w:rPr>
      </w:pPr>
      <w:r w:rsidRPr="000A7B63">
        <w:rPr>
          <w:sz w:val="24"/>
          <w:szCs w:val="24"/>
          <w:lang w:val="zh-CN" w:eastAsia="zh-CN"/>
        </w:rPr>
        <w:t>必要和符合成本效益的专利和设计费用，以及专利使用费的增量成本；</w:t>
      </w:r>
      <w:r w:rsidRPr="000A7B63">
        <w:rPr>
          <w:sz w:val="24"/>
          <w:szCs w:val="24"/>
          <w:lang w:val="zh-CN" w:eastAsia="zh-CN"/>
        </w:rPr>
        <w:t xml:space="preserve"> </w:t>
      </w:r>
      <w:r w:rsidRPr="000A7B63">
        <w:rPr>
          <w:sz w:val="24"/>
          <w:szCs w:val="24"/>
          <w:lang w:val="zh-CN" w:eastAsia="zh-CN"/>
        </w:rPr>
        <w:t>以及</w:t>
      </w:r>
    </w:p>
    <w:p w14:paraId="7E91AFA3"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rPr>
      </w:pPr>
      <w:proofErr w:type="spellStart"/>
      <w:r w:rsidRPr="000A7B63">
        <w:rPr>
          <w:sz w:val="24"/>
          <w:szCs w:val="24"/>
          <w:lang w:val="zh-CN"/>
        </w:rPr>
        <w:t>安全地采用易燃和有毒替代品的成本</w:t>
      </w:r>
      <w:proofErr w:type="spellEnd"/>
      <w:r w:rsidRPr="000A7B63">
        <w:rPr>
          <w:sz w:val="24"/>
          <w:szCs w:val="24"/>
          <w:lang w:val="zh-CN"/>
        </w:rPr>
        <w:t>。</w:t>
      </w:r>
    </w:p>
    <w:p w14:paraId="036232AD" w14:textId="77777777"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rPr>
      </w:pPr>
      <w:r w:rsidRPr="000A7B63">
        <w:rPr>
          <w:sz w:val="24"/>
          <w:szCs w:val="24"/>
          <w:lang w:val="zh-CN"/>
        </w:rPr>
        <w:t>[</w:t>
      </w:r>
      <w:proofErr w:type="spellStart"/>
      <w:r w:rsidRPr="000A7B63">
        <w:rPr>
          <w:sz w:val="24"/>
          <w:szCs w:val="24"/>
          <w:lang w:val="zh-CN"/>
        </w:rPr>
        <w:t>生产部门</w:t>
      </w:r>
      <w:proofErr w:type="spellEnd"/>
      <w:r w:rsidRPr="000A7B63">
        <w:rPr>
          <w:sz w:val="24"/>
          <w:szCs w:val="24"/>
          <w:lang w:val="zh-CN"/>
        </w:rPr>
        <w:t>]</w:t>
      </w:r>
    </w:p>
    <w:p w14:paraId="29C1F9DE" w14:textId="77777777" w:rsidR="00860B7F" w:rsidRPr="000A7B63" w:rsidRDefault="00860B7F" w:rsidP="00281FF0">
      <w:pPr>
        <w:pStyle w:val="Normal-pool"/>
        <w:numPr>
          <w:ilvl w:val="0"/>
          <w:numId w:val="6"/>
        </w:numPr>
        <w:tabs>
          <w:tab w:val="clear" w:pos="1247"/>
          <w:tab w:val="clear" w:pos="1814"/>
          <w:tab w:val="clear" w:pos="2381"/>
          <w:tab w:val="clear" w:pos="2948"/>
          <w:tab w:val="clear" w:pos="3515"/>
          <w:tab w:val="clear" w:pos="4082"/>
          <w:tab w:val="left" w:pos="624"/>
        </w:tabs>
        <w:spacing w:after="120"/>
        <w:ind w:left="1871" w:firstLine="0"/>
        <w:jc w:val="both"/>
        <w:rPr>
          <w:rFonts w:eastAsia="Calibri"/>
          <w:sz w:val="24"/>
          <w:szCs w:val="24"/>
        </w:rPr>
      </w:pPr>
      <w:proofErr w:type="spellStart"/>
      <w:r w:rsidRPr="000A7B63">
        <w:rPr>
          <w:sz w:val="24"/>
          <w:szCs w:val="24"/>
          <w:lang w:val="zh-CN"/>
        </w:rPr>
        <w:t>对于生产部门</w:t>
      </w:r>
      <w:proofErr w:type="spellEnd"/>
      <w:r w:rsidRPr="000A7B63">
        <w:rPr>
          <w:sz w:val="24"/>
          <w:szCs w:val="24"/>
          <w:lang w:val="zh-CN"/>
        </w:rPr>
        <w:t>：</w:t>
      </w:r>
    </w:p>
    <w:p w14:paraId="119B88A0"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lang w:eastAsia="zh-CN"/>
        </w:rPr>
      </w:pPr>
      <w:r w:rsidRPr="000A7B63">
        <w:rPr>
          <w:sz w:val="24"/>
          <w:szCs w:val="24"/>
          <w:lang w:val="zh-CN" w:eastAsia="zh-CN"/>
        </w:rPr>
        <w:t>生产设施停产或关闭以及产量减少造成的利润损失；</w:t>
      </w:r>
    </w:p>
    <w:p w14:paraId="16D526D6"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rPr>
      </w:pPr>
      <w:proofErr w:type="spellStart"/>
      <w:r w:rsidRPr="000A7B63">
        <w:rPr>
          <w:sz w:val="24"/>
          <w:szCs w:val="24"/>
          <w:lang w:val="zh-CN"/>
        </w:rPr>
        <w:t>失业工人的赔偿</w:t>
      </w:r>
      <w:proofErr w:type="spellEnd"/>
    </w:p>
    <w:p w14:paraId="0A3FA8E0"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rPr>
      </w:pPr>
      <w:proofErr w:type="spellStart"/>
      <w:r w:rsidRPr="000A7B63">
        <w:rPr>
          <w:sz w:val="24"/>
          <w:szCs w:val="24"/>
          <w:lang w:val="zh-CN"/>
        </w:rPr>
        <w:t>拆除生产设施</w:t>
      </w:r>
      <w:proofErr w:type="spellEnd"/>
    </w:p>
    <w:p w14:paraId="473E57A4"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rPr>
      </w:pPr>
      <w:proofErr w:type="spellStart"/>
      <w:r w:rsidRPr="000A7B63">
        <w:rPr>
          <w:sz w:val="24"/>
          <w:szCs w:val="24"/>
          <w:lang w:val="zh-CN"/>
        </w:rPr>
        <w:t>技术援助活动</w:t>
      </w:r>
      <w:proofErr w:type="spellEnd"/>
    </w:p>
    <w:p w14:paraId="3DB5063F"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709"/>
        </w:tabs>
        <w:spacing w:after="120"/>
        <w:ind w:left="3119" w:hanging="624"/>
        <w:jc w:val="both"/>
        <w:rPr>
          <w:rFonts w:eastAsia="Calibri"/>
          <w:sz w:val="24"/>
          <w:szCs w:val="24"/>
          <w:lang w:eastAsia="zh-CN"/>
        </w:rPr>
      </w:pPr>
      <w:r w:rsidRPr="000A7B63">
        <w:rPr>
          <w:sz w:val="24"/>
          <w:szCs w:val="24"/>
          <w:lang w:val="zh-CN" w:eastAsia="zh-CN"/>
        </w:rPr>
        <w:lastRenderedPageBreak/>
        <w:t>与生产低全球升温潜能值或零全球升温潜能值的氢氟碳化合物替代品有关的研发，以期降低替代品的成本</w:t>
      </w:r>
      <w:r w:rsidRPr="000A7B63">
        <w:rPr>
          <w:sz w:val="24"/>
          <w:szCs w:val="24"/>
          <w:lang w:val="zh-CN" w:eastAsia="zh-CN"/>
        </w:rPr>
        <w:t xml:space="preserve"> </w:t>
      </w:r>
    </w:p>
    <w:p w14:paraId="64BD664B"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lang w:eastAsia="zh-CN"/>
        </w:rPr>
      </w:pPr>
      <w:r w:rsidRPr="000A7B63">
        <w:rPr>
          <w:sz w:val="24"/>
          <w:szCs w:val="24"/>
          <w:lang w:val="zh-CN" w:eastAsia="zh-CN"/>
        </w:rPr>
        <w:t>专利和设计费用或专利使用费的增量成本</w:t>
      </w:r>
    </w:p>
    <w:p w14:paraId="510A290E"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lang w:eastAsia="zh-CN"/>
        </w:rPr>
      </w:pPr>
      <w:r w:rsidRPr="000A7B63">
        <w:rPr>
          <w:sz w:val="24"/>
          <w:szCs w:val="24"/>
          <w:lang w:val="zh-CN" w:eastAsia="zh-CN"/>
        </w:rPr>
        <w:t>在技术上可行且具有成本效益的情况下，将设施转换为生产低全球升温潜能值或零全球升温潜能值的氢氟碳化合物替代品的成本</w:t>
      </w:r>
    </w:p>
    <w:p w14:paraId="0DD5E7D0" w14:textId="456E78B5"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rPr>
      </w:pPr>
      <w:r w:rsidRPr="000A7B63">
        <w:rPr>
          <w:sz w:val="24"/>
          <w:szCs w:val="24"/>
          <w:lang w:val="zh-CN" w:eastAsia="zh-CN"/>
        </w:rPr>
        <w:t>减少三氟甲烷（二氟氯甲烷生产流程的副产品）的排放，办法包括减少其在工艺中的排放率、将其从废气中消除，或者收集转化为其他无害环境的化学品</w:t>
      </w:r>
      <w:r w:rsidR="000A7B63">
        <w:rPr>
          <w:sz w:val="24"/>
          <w:szCs w:val="24"/>
          <w:lang w:val="zh-CN" w:eastAsia="zh-CN"/>
        </w:rPr>
        <w:t>。</w:t>
      </w:r>
      <w:r w:rsidRPr="000A7B63">
        <w:rPr>
          <w:sz w:val="24"/>
          <w:szCs w:val="24"/>
          <w:lang w:val="zh-CN" w:eastAsia="zh-CN"/>
        </w:rPr>
        <w:t>多边基金应为此种费用供资，以便按第</w:t>
      </w:r>
      <w:r w:rsidRPr="000A7B63">
        <w:rPr>
          <w:sz w:val="24"/>
          <w:szCs w:val="24"/>
          <w:lang w:val="zh-CN" w:eastAsia="zh-CN"/>
        </w:rPr>
        <w:t>5</w:t>
      </w:r>
      <w:r w:rsidRPr="000A7B63">
        <w:rPr>
          <w:sz w:val="24"/>
          <w:szCs w:val="24"/>
          <w:lang w:val="zh-CN" w:eastAsia="zh-CN"/>
        </w:rPr>
        <w:t>条第</w:t>
      </w:r>
      <w:r w:rsidRPr="000A7B63">
        <w:rPr>
          <w:sz w:val="24"/>
          <w:szCs w:val="24"/>
          <w:lang w:val="zh-CN" w:eastAsia="zh-CN"/>
        </w:rPr>
        <w:t>1</w:t>
      </w:r>
      <w:r w:rsidRPr="000A7B63">
        <w:rPr>
          <w:sz w:val="24"/>
          <w:szCs w:val="24"/>
          <w:lang w:val="zh-CN" w:eastAsia="zh-CN"/>
        </w:rPr>
        <w:t>款行事的缔约方履行本修正案规定的义务</w:t>
      </w:r>
      <w:r w:rsidR="000A7B63">
        <w:rPr>
          <w:sz w:val="24"/>
          <w:szCs w:val="24"/>
          <w:lang w:val="zh-CN" w:eastAsia="zh-CN"/>
        </w:rPr>
        <w:t>。</w:t>
      </w:r>
      <w:r w:rsidRPr="000A7B63">
        <w:rPr>
          <w:sz w:val="24"/>
          <w:szCs w:val="24"/>
          <w:lang w:val="zh-CN" w:eastAsia="zh-CN"/>
        </w:rPr>
        <w:t>（</w:t>
      </w:r>
      <w:r w:rsidRPr="000A7B63">
        <w:rPr>
          <w:color w:val="FF0000"/>
          <w:sz w:val="24"/>
          <w:szCs w:val="24"/>
          <w:lang w:val="zh-CN" w:eastAsia="zh-CN"/>
        </w:rPr>
        <w:t>法律起草小组注：这取决于三氟甲烷问题讨论结果</w:t>
      </w:r>
      <w:r w:rsidRPr="000A7B63">
        <w:rPr>
          <w:color w:val="FF0000"/>
          <w:sz w:val="24"/>
          <w:szCs w:val="24"/>
          <w:lang w:val="zh-CN" w:eastAsia="zh-CN"/>
        </w:rPr>
        <w:t xml:space="preserve"> </w:t>
      </w:r>
      <w:r w:rsidRPr="000A7B63">
        <w:rPr>
          <w:color w:val="FF0000"/>
          <w:sz w:val="24"/>
          <w:szCs w:val="24"/>
          <w:lang w:val="zh-CN" w:eastAsia="zh-CN"/>
        </w:rPr>
        <w:t>。</w:t>
      </w:r>
      <w:r w:rsidRPr="000A7B63">
        <w:rPr>
          <w:sz w:val="24"/>
          <w:szCs w:val="24"/>
          <w:lang w:val="zh-CN"/>
        </w:rPr>
        <w:t>）</w:t>
      </w:r>
      <w:r w:rsidRPr="000A7B63">
        <w:rPr>
          <w:sz w:val="24"/>
          <w:szCs w:val="24"/>
          <w:lang w:val="zh-CN"/>
        </w:rPr>
        <w:t xml:space="preserve"> </w:t>
      </w:r>
    </w:p>
    <w:p w14:paraId="2047BFC7" w14:textId="77777777"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rPr>
      </w:pPr>
      <w:r w:rsidRPr="000A7B63">
        <w:rPr>
          <w:sz w:val="24"/>
          <w:szCs w:val="24"/>
          <w:lang w:val="zh-CN"/>
        </w:rPr>
        <w:t>[</w:t>
      </w:r>
      <w:proofErr w:type="spellStart"/>
      <w:r w:rsidRPr="000A7B63">
        <w:rPr>
          <w:sz w:val="24"/>
          <w:szCs w:val="24"/>
          <w:lang w:val="zh-CN"/>
        </w:rPr>
        <w:t>维护保养部门</w:t>
      </w:r>
      <w:proofErr w:type="spellEnd"/>
      <w:r w:rsidRPr="000A7B63">
        <w:rPr>
          <w:sz w:val="24"/>
          <w:szCs w:val="24"/>
          <w:lang w:val="zh-CN"/>
        </w:rPr>
        <w:t>]</w:t>
      </w:r>
    </w:p>
    <w:p w14:paraId="1F1C4C6A" w14:textId="77777777" w:rsidR="00860B7F" w:rsidRPr="000A7B63" w:rsidRDefault="00860B7F" w:rsidP="00281FF0">
      <w:pPr>
        <w:pStyle w:val="Normal-pool"/>
        <w:numPr>
          <w:ilvl w:val="0"/>
          <w:numId w:val="6"/>
        </w:numPr>
        <w:tabs>
          <w:tab w:val="clear" w:pos="1247"/>
          <w:tab w:val="clear" w:pos="1814"/>
          <w:tab w:val="clear" w:pos="2381"/>
          <w:tab w:val="clear" w:pos="2948"/>
          <w:tab w:val="clear" w:pos="3515"/>
          <w:tab w:val="clear" w:pos="4082"/>
          <w:tab w:val="left" w:pos="624"/>
        </w:tabs>
        <w:spacing w:after="120"/>
        <w:ind w:left="1871" w:firstLine="0"/>
        <w:jc w:val="both"/>
        <w:rPr>
          <w:rFonts w:eastAsia="Calibri"/>
          <w:sz w:val="24"/>
          <w:szCs w:val="24"/>
        </w:rPr>
      </w:pPr>
      <w:proofErr w:type="spellStart"/>
      <w:r w:rsidRPr="000A7B63">
        <w:rPr>
          <w:sz w:val="24"/>
          <w:szCs w:val="24"/>
          <w:lang w:val="zh-CN"/>
        </w:rPr>
        <w:t>对于维护保养部门</w:t>
      </w:r>
      <w:proofErr w:type="spellEnd"/>
      <w:r w:rsidRPr="000A7B63">
        <w:rPr>
          <w:sz w:val="24"/>
          <w:szCs w:val="24"/>
          <w:lang w:val="zh-CN"/>
        </w:rPr>
        <w:t>：</w:t>
      </w:r>
    </w:p>
    <w:p w14:paraId="1BAC4FA8"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rPr>
      </w:pPr>
      <w:proofErr w:type="spellStart"/>
      <w:r w:rsidRPr="000A7B63">
        <w:rPr>
          <w:sz w:val="24"/>
          <w:szCs w:val="24"/>
          <w:lang w:val="zh-CN"/>
        </w:rPr>
        <w:t>提高公众认识的活动</w:t>
      </w:r>
      <w:proofErr w:type="spellEnd"/>
      <w:r w:rsidRPr="000A7B63">
        <w:rPr>
          <w:sz w:val="24"/>
          <w:szCs w:val="24"/>
          <w:lang w:val="zh-CN"/>
        </w:rPr>
        <w:t>；</w:t>
      </w:r>
    </w:p>
    <w:p w14:paraId="3C78AF02"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rPr>
      </w:pPr>
      <w:proofErr w:type="spellStart"/>
      <w:r w:rsidRPr="000A7B63">
        <w:rPr>
          <w:sz w:val="24"/>
          <w:szCs w:val="24"/>
          <w:lang w:val="zh-CN"/>
        </w:rPr>
        <w:t>政策制定和实施</w:t>
      </w:r>
      <w:proofErr w:type="spellEnd"/>
      <w:r w:rsidRPr="000A7B63">
        <w:rPr>
          <w:sz w:val="24"/>
          <w:szCs w:val="24"/>
          <w:lang w:val="zh-CN"/>
        </w:rPr>
        <w:t>；</w:t>
      </w:r>
    </w:p>
    <w:p w14:paraId="7CDEA46F"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lang w:eastAsia="zh-CN"/>
        </w:rPr>
      </w:pPr>
      <w:r w:rsidRPr="000A7B63">
        <w:rPr>
          <w:sz w:val="24"/>
          <w:szCs w:val="24"/>
          <w:lang w:val="zh-CN" w:eastAsia="zh-CN"/>
        </w:rPr>
        <w:t>认证方案和对技术人员进行关于替代品的安全处理、良好做法和安全问题的培训，包括培训设备；</w:t>
      </w:r>
    </w:p>
    <w:p w14:paraId="045725D2"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rPr>
      </w:pPr>
      <w:proofErr w:type="spellStart"/>
      <w:r w:rsidRPr="000A7B63">
        <w:rPr>
          <w:sz w:val="24"/>
          <w:szCs w:val="24"/>
          <w:lang w:val="zh-CN"/>
        </w:rPr>
        <w:t>培训海关官员</w:t>
      </w:r>
      <w:proofErr w:type="spellEnd"/>
      <w:r w:rsidRPr="000A7B63">
        <w:rPr>
          <w:sz w:val="24"/>
          <w:szCs w:val="24"/>
          <w:lang w:val="zh-CN"/>
        </w:rPr>
        <w:t>；</w:t>
      </w:r>
    </w:p>
    <w:p w14:paraId="1E52A78F"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lang w:eastAsia="zh-CN"/>
        </w:rPr>
      </w:pPr>
      <w:r w:rsidRPr="000A7B63">
        <w:rPr>
          <w:sz w:val="24"/>
          <w:szCs w:val="24"/>
          <w:lang w:val="zh-CN" w:eastAsia="zh-CN"/>
        </w:rPr>
        <w:t>防止氢氟碳化合物的非法贸易；</w:t>
      </w:r>
    </w:p>
    <w:p w14:paraId="63F2CA40"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rPr>
      </w:pPr>
      <w:proofErr w:type="spellStart"/>
      <w:r w:rsidRPr="000A7B63">
        <w:rPr>
          <w:sz w:val="24"/>
          <w:szCs w:val="24"/>
          <w:lang w:val="zh-CN"/>
        </w:rPr>
        <w:t>维修保养工具</w:t>
      </w:r>
      <w:proofErr w:type="spellEnd"/>
      <w:r w:rsidRPr="000A7B63">
        <w:rPr>
          <w:sz w:val="24"/>
          <w:szCs w:val="24"/>
          <w:lang w:val="zh-CN"/>
        </w:rPr>
        <w:t>；</w:t>
      </w:r>
      <w:r w:rsidRPr="000A7B63">
        <w:rPr>
          <w:sz w:val="24"/>
          <w:szCs w:val="24"/>
          <w:lang w:val="zh-CN"/>
        </w:rPr>
        <w:t xml:space="preserve"> </w:t>
      </w:r>
    </w:p>
    <w:p w14:paraId="7445E704"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lang w:eastAsia="zh-CN"/>
        </w:rPr>
      </w:pPr>
      <w:r w:rsidRPr="000A7B63">
        <w:rPr>
          <w:sz w:val="24"/>
          <w:szCs w:val="24"/>
          <w:lang w:val="zh-CN" w:eastAsia="zh-CN"/>
        </w:rPr>
        <w:t>制冷和空调部门的制冷剂测试设备；</w:t>
      </w:r>
    </w:p>
    <w:p w14:paraId="38BC88A1"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lang w:eastAsia="zh-CN"/>
        </w:rPr>
      </w:pPr>
      <w:r w:rsidRPr="000A7B63">
        <w:rPr>
          <w:sz w:val="24"/>
          <w:szCs w:val="24"/>
          <w:lang w:val="zh-CN" w:eastAsia="zh-CN"/>
        </w:rPr>
        <w:t>氢氟碳化合物的再循环和回收</w:t>
      </w:r>
    </w:p>
    <w:p w14:paraId="33D24BDA"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rPr>
      </w:pPr>
      <w:r w:rsidRPr="000A7B63">
        <w:rPr>
          <w:sz w:val="24"/>
          <w:szCs w:val="24"/>
          <w:lang w:val="zh-CN"/>
        </w:rPr>
        <w:t>[</w:t>
      </w:r>
      <w:proofErr w:type="spellStart"/>
      <w:r w:rsidRPr="000A7B63">
        <w:rPr>
          <w:sz w:val="24"/>
          <w:szCs w:val="24"/>
          <w:lang w:val="zh-CN"/>
        </w:rPr>
        <w:t>增加的进口费用</w:t>
      </w:r>
      <w:proofErr w:type="spellEnd"/>
      <w:r w:rsidRPr="000A7B63">
        <w:rPr>
          <w:sz w:val="24"/>
          <w:szCs w:val="24"/>
          <w:lang w:val="zh-CN"/>
        </w:rPr>
        <w:t>]*</w:t>
      </w:r>
    </w:p>
    <w:p w14:paraId="25B4A8FD" w14:textId="77777777" w:rsidR="00860B7F" w:rsidRPr="000A7B63" w:rsidRDefault="00860B7F" w:rsidP="00281FF0">
      <w:pPr>
        <w:pStyle w:val="Normal-pool"/>
        <w:numPr>
          <w:ilvl w:val="1"/>
          <w:numId w:val="7"/>
        </w:numPr>
        <w:tabs>
          <w:tab w:val="clear" w:pos="1247"/>
          <w:tab w:val="clear" w:pos="1814"/>
          <w:tab w:val="clear" w:pos="2381"/>
          <w:tab w:val="clear" w:pos="2948"/>
          <w:tab w:val="clear" w:pos="3515"/>
          <w:tab w:val="clear" w:pos="4082"/>
          <w:tab w:val="left" w:pos="624"/>
        </w:tabs>
        <w:spacing w:after="120"/>
        <w:ind w:left="3119" w:hanging="624"/>
        <w:jc w:val="both"/>
        <w:rPr>
          <w:rFonts w:eastAsia="Calibri"/>
          <w:sz w:val="24"/>
          <w:szCs w:val="24"/>
          <w:lang w:eastAsia="zh-CN"/>
        </w:rPr>
      </w:pPr>
      <w:r w:rsidRPr="000A7B63">
        <w:rPr>
          <w:sz w:val="24"/>
          <w:szCs w:val="24"/>
          <w:lang w:val="zh-CN" w:eastAsia="zh-CN"/>
        </w:rPr>
        <w:t>[</w:t>
      </w:r>
      <w:r w:rsidRPr="000A7B63">
        <w:rPr>
          <w:sz w:val="24"/>
          <w:szCs w:val="24"/>
          <w:lang w:val="zh-CN" w:eastAsia="zh-CN"/>
        </w:rPr>
        <w:t>机动车空调保养或补给制冷剂的增量成本</w:t>
      </w:r>
      <w:r w:rsidRPr="000A7B63">
        <w:rPr>
          <w:sz w:val="24"/>
          <w:szCs w:val="24"/>
          <w:lang w:val="zh-CN" w:eastAsia="zh-CN"/>
        </w:rPr>
        <w:t>]*</w:t>
      </w:r>
    </w:p>
    <w:p w14:paraId="53E8CA69" w14:textId="77777777" w:rsidR="00860B7F" w:rsidRPr="000A7B63" w:rsidRDefault="00860B7F" w:rsidP="00281FF0">
      <w:pPr>
        <w:tabs>
          <w:tab w:val="clear" w:pos="1247"/>
          <w:tab w:val="clear" w:pos="1814"/>
          <w:tab w:val="clear" w:pos="2381"/>
          <w:tab w:val="clear" w:pos="2948"/>
          <w:tab w:val="clear" w:pos="3515"/>
        </w:tabs>
        <w:suppressAutoHyphens/>
        <w:autoSpaceDN w:val="0"/>
        <w:spacing w:line="240" w:lineRule="auto"/>
        <w:ind w:left="1247"/>
        <w:textAlignment w:val="baseline"/>
        <w:rPr>
          <w:sz w:val="24"/>
          <w:szCs w:val="24"/>
        </w:rPr>
      </w:pPr>
      <w:r w:rsidRPr="000A7B63">
        <w:rPr>
          <w:sz w:val="24"/>
          <w:szCs w:val="24"/>
          <w:lang w:val="zh-CN"/>
        </w:rPr>
        <w:t>*</w:t>
      </w:r>
      <w:r w:rsidRPr="000A7B63">
        <w:rPr>
          <w:sz w:val="24"/>
          <w:szCs w:val="24"/>
          <w:lang w:val="zh-CN"/>
        </w:rPr>
        <w:t>这些括号内的项目将在修正案谈判过程中进行讨论，并在通过对《蒙特利尔议定书》的修正案之前解决</w:t>
      </w:r>
    </w:p>
    <w:p w14:paraId="289844D7" w14:textId="7FB45FC1"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lang w:eastAsia="zh-CN"/>
        </w:rPr>
      </w:pPr>
      <w:r w:rsidRPr="000A7B63">
        <w:rPr>
          <w:sz w:val="24"/>
          <w:szCs w:val="24"/>
          <w:lang w:val="zh-CN" w:eastAsia="zh-CN"/>
        </w:rPr>
        <w:t>[</w:t>
      </w:r>
      <w:r w:rsidRPr="000A7B63">
        <w:rPr>
          <w:color w:val="FF0000"/>
          <w:sz w:val="24"/>
          <w:szCs w:val="24"/>
          <w:lang w:val="zh-CN" w:eastAsia="zh-CN"/>
        </w:rPr>
        <w:t>法律起草小组注：以下案文出现在与维修保养部门有关的解决方案的附录一：</w:t>
      </w:r>
      <w:r w:rsidRPr="000A7B63">
        <w:rPr>
          <w:sz w:val="24"/>
          <w:szCs w:val="24"/>
          <w:lang w:val="zh-CN" w:eastAsia="zh-CN"/>
        </w:rPr>
        <w:t>“</w:t>
      </w:r>
      <w:r w:rsidRPr="000A7B63">
        <w:rPr>
          <w:sz w:val="24"/>
          <w:szCs w:val="24"/>
          <w:lang w:val="zh-CN" w:eastAsia="zh-CN"/>
        </w:rPr>
        <w:t>我们建议联络小组，供资问题小组已为挑战提出解决方案，应在修正案谈判过程中着手解决其剩余的括号内供资问题和增量运作成本</w:t>
      </w:r>
      <w:r w:rsidR="000A7B63">
        <w:rPr>
          <w:sz w:val="24"/>
          <w:szCs w:val="24"/>
          <w:lang w:val="zh-CN" w:eastAsia="zh-CN"/>
        </w:rPr>
        <w:t>。</w:t>
      </w:r>
      <w:r w:rsidRPr="000A7B63">
        <w:rPr>
          <w:sz w:val="24"/>
          <w:szCs w:val="24"/>
          <w:lang w:val="zh-CN" w:eastAsia="zh-CN"/>
        </w:rPr>
        <w:t>在此基础上，缔约方将谈判商定一项修正案。</w:t>
      </w:r>
      <w:r w:rsidRPr="000A7B63">
        <w:rPr>
          <w:sz w:val="24"/>
          <w:szCs w:val="24"/>
          <w:lang w:val="zh-CN" w:eastAsia="zh-CN"/>
        </w:rPr>
        <w:t>”]</w:t>
      </w:r>
    </w:p>
    <w:p w14:paraId="2E2B855E" w14:textId="05C1E325"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请多边基金执行委员会，在氢氟碳化合物总基线消费量不超过</w:t>
      </w:r>
      <w:r w:rsidRPr="000A7B63">
        <w:rPr>
          <w:sz w:val="24"/>
          <w:szCs w:val="24"/>
          <w:lang w:val="zh-CN" w:eastAsia="zh-CN"/>
        </w:rPr>
        <w:t>360</w:t>
      </w:r>
      <w:r w:rsidRPr="000A7B63">
        <w:rPr>
          <w:sz w:val="24"/>
          <w:szCs w:val="24"/>
          <w:lang w:val="zh-CN" w:eastAsia="zh-CN"/>
        </w:rPr>
        <w:t>公吨的缔约方也需要在维护保养或最终用户部门引进低全球升温潜能值和零全球升温潜能值的氢氟碳化合物替代品并保持能效时，增加执行委员会第</w:t>
      </w:r>
      <w:r w:rsidRPr="000A7B63">
        <w:rPr>
          <w:sz w:val="24"/>
          <w:szCs w:val="24"/>
          <w:lang w:val="zh-CN" w:eastAsia="zh-CN"/>
        </w:rPr>
        <w:t>74/50</w:t>
      </w:r>
      <w:r w:rsidRPr="000A7B63">
        <w:rPr>
          <w:sz w:val="24"/>
          <w:szCs w:val="24"/>
          <w:lang w:val="zh-CN" w:eastAsia="zh-CN"/>
        </w:rPr>
        <w:t>号决定下的</w:t>
      </w:r>
      <w:r w:rsidR="000A7B63">
        <w:rPr>
          <w:rFonts w:hint="eastAsia"/>
          <w:sz w:val="24"/>
          <w:szCs w:val="24"/>
          <w:lang w:val="zh-CN" w:eastAsia="zh-CN"/>
        </w:rPr>
        <w:t>[</w:t>
      </w:r>
      <w:r w:rsidR="000A7B63" w:rsidRPr="000A7B63">
        <w:rPr>
          <w:rFonts w:hint="eastAsia"/>
          <w:color w:val="FF0000"/>
          <w:sz w:val="24"/>
          <w:szCs w:val="24"/>
          <w:lang w:val="zh-CN" w:eastAsia="zh-CN"/>
        </w:rPr>
        <w:t>与维修保养部门相关的</w:t>
      </w:r>
      <w:r w:rsidR="000A7B63">
        <w:rPr>
          <w:rFonts w:hint="eastAsia"/>
          <w:sz w:val="24"/>
          <w:szCs w:val="24"/>
          <w:lang w:val="zh-CN" w:eastAsia="zh-CN"/>
        </w:rPr>
        <w:t>]</w:t>
      </w:r>
      <w:r w:rsidRPr="000A7B63">
        <w:rPr>
          <w:sz w:val="24"/>
          <w:szCs w:val="24"/>
          <w:lang w:val="zh-CN" w:eastAsia="zh-CN"/>
        </w:rPr>
        <w:t>可得供资，最高上限可比该决定所列数额高</w:t>
      </w:r>
      <w:r w:rsidRPr="000A7B63">
        <w:rPr>
          <w:sz w:val="24"/>
          <w:szCs w:val="24"/>
          <w:lang w:val="zh-CN" w:eastAsia="zh-CN"/>
        </w:rPr>
        <w:t>[X%]</w:t>
      </w:r>
      <w:r w:rsidRPr="000A7B63">
        <w:rPr>
          <w:sz w:val="24"/>
          <w:szCs w:val="24"/>
          <w:lang w:val="zh-CN" w:eastAsia="zh-CN"/>
        </w:rPr>
        <w:t>。</w:t>
      </w:r>
    </w:p>
    <w:p w14:paraId="0D429912" w14:textId="50A2505C"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rPr>
      </w:pPr>
      <w:r w:rsidRPr="000A7B63">
        <w:rPr>
          <w:sz w:val="24"/>
          <w:szCs w:val="24"/>
          <w:lang w:val="zh-CN"/>
        </w:rPr>
        <w:t>[</w:t>
      </w:r>
      <w:proofErr w:type="spellStart"/>
      <w:r w:rsidR="000A7B63">
        <w:rPr>
          <w:sz w:val="24"/>
          <w:szCs w:val="24"/>
          <w:lang w:val="zh-CN"/>
        </w:rPr>
        <w:t>符合条件</w:t>
      </w:r>
      <w:r w:rsidRPr="000A7B63">
        <w:rPr>
          <w:sz w:val="24"/>
          <w:szCs w:val="24"/>
          <w:lang w:val="zh-CN"/>
        </w:rPr>
        <w:t>的截止日期</w:t>
      </w:r>
      <w:proofErr w:type="spellEnd"/>
      <w:r w:rsidRPr="000A7B63">
        <w:rPr>
          <w:sz w:val="24"/>
          <w:szCs w:val="24"/>
          <w:lang w:val="zh-CN"/>
        </w:rPr>
        <w:t>]</w:t>
      </w:r>
    </w:p>
    <w:p w14:paraId="76CBBA4F" w14:textId="3B856DE0" w:rsidR="00860B7F" w:rsidRPr="000A7B63" w:rsidRDefault="000A7B63"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Pr>
          <w:sz w:val="24"/>
          <w:szCs w:val="24"/>
          <w:lang w:val="zh-CN" w:eastAsia="zh-CN"/>
        </w:rPr>
        <w:t>符合条件</w:t>
      </w:r>
      <w:r w:rsidR="00860B7F" w:rsidRPr="000A7B63">
        <w:rPr>
          <w:sz w:val="24"/>
          <w:szCs w:val="24"/>
          <w:lang w:val="zh-CN" w:eastAsia="zh-CN"/>
        </w:rPr>
        <w:t>的截止日期是</w:t>
      </w:r>
      <w:r w:rsidR="00860B7F" w:rsidRPr="000A7B63">
        <w:rPr>
          <w:sz w:val="24"/>
          <w:szCs w:val="24"/>
          <w:lang w:val="zh-CN" w:eastAsia="zh-CN"/>
        </w:rPr>
        <w:t>[</w:t>
      </w:r>
      <w:r w:rsidR="00860B7F" w:rsidRPr="000A7B63">
        <w:rPr>
          <w:sz w:val="24"/>
          <w:szCs w:val="24"/>
          <w:lang w:val="zh-CN" w:eastAsia="zh-CN"/>
        </w:rPr>
        <w:t>日期</w:t>
      </w:r>
      <w:r w:rsidR="00860B7F" w:rsidRPr="000A7B63">
        <w:rPr>
          <w:sz w:val="24"/>
          <w:szCs w:val="24"/>
          <w:lang w:val="zh-CN" w:eastAsia="zh-CN"/>
        </w:rPr>
        <w:t>]</w:t>
      </w:r>
      <w:r w:rsidR="00860B7F" w:rsidRPr="000A7B63">
        <w:rPr>
          <w:sz w:val="24"/>
          <w:szCs w:val="24"/>
          <w:lang w:val="zh-CN" w:eastAsia="zh-CN"/>
        </w:rPr>
        <w:t>。</w:t>
      </w:r>
    </w:p>
    <w:p w14:paraId="14BC54A3" w14:textId="77777777"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rPr>
      </w:pPr>
      <w:r w:rsidRPr="000A7B63">
        <w:rPr>
          <w:sz w:val="24"/>
          <w:szCs w:val="24"/>
          <w:lang w:val="zh-CN"/>
        </w:rPr>
        <w:lastRenderedPageBreak/>
        <w:t>[</w:t>
      </w:r>
      <w:proofErr w:type="spellStart"/>
      <w:r w:rsidRPr="000A7B63">
        <w:rPr>
          <w:sz w:val="24"/>
          <w:szCs w:val="24"/>
          <w:lang w:val="zh-CN"/>
        </w:rPr>
        <w:t>能效</w:t>
      </w:r>
      <w:proofErr w:type="spellEnd"/>
      <w:r w:rsidRPr="000A7B63">
        <w:rPr>
          <w:sz w:val="24"/>
          <w:szCs w:val="24"/>
          <w:lang w:val="zh-CN"/>
        </w:rPr>
        <w:t>]</w:t>
      </w:r>
    </w:p>
    <w:p w14:paraId="799C0815"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请执行委员会制定在逐步减少氢氟碳化合物时保持和（或）提高低全球升温潜能值或零全球升温潜能值的替代技术和设备的能效的相关成本指导，其间酌情考虑到其他机构处理能效问题的作用。</w:t>
      </w:r>
    </w:p>
    <w:p w14:paraId="78928170" w14:textId="77777777"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rPr>
      </w:pPr>
      <w:r w:rsidRPr="000A7B63">
        <w:rPr>
          <w:sz w:val="24"/>
          <w:szCs w:val="24"/>
          <w:lang w:val="zh-CN"/>
        </w:rPr>
        <w:t>[</w:t>
      </w:r>
      <w:proofErr w:type="spellStart"/>
      <w:r w:rsidRPr="000A7B63">
        <w:rPr>
          <w:sz w:val="24"/>
          <w:szCs w:val="24"/>
          <w:lang w:val="zh-CN"/>
        </w:rPr>
        <w:t>体制强化</w:t>
      </w:r>
      <w:proofErr w:type="spellEnd"/>
      <w:r w:rsidRPr="000A7B63">
        <w:rPr>
          <w:sz w:val="24"/>
          <w:szCs w:val="24"/>
          <w:lang w:val="zh-CN"/>
        </w:rPr>
        <w:t>]</w:t>
      </w:r>
    </w:p>
    <w:p w14:paraId="72CFBAC3"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指示执行委员会根据本修正之下有关氢氟碳化合物的新承诺，对体制强化给予更大力度的支持。</w:t>
      </w:r>
    </w:p>
    <w:p w14:paraId="06010E44" w14:textId="77777777"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rPr>
      </w:pPr>
      <w:r w:rsidRPr="000A7B63">
        <w:rPr>
          <w:sz w:val="24"/>
          <w:szCs w:val="24"/>
          <w:lang w:val="zh-CN"/>
        </w:rPr>
        <w:t>[</w:t>
      </w:r>
      <w:proofErr w:type="spellStart"/>
      <w:r w:rsidRPr="000A7B63">
        <w:rPr>
          <w:sz w:val="24"/>
          <w:szCs w:val="24"/>
          <w:lang w:val="zh-CN"/>
        </w:rPr>
        <w:t>处置</w:t>
      </w:r>
      <w:proofErr w:type="spellEnd"/>
      <w:r w:rsidRPr="000A7B63">
        <w:rPr>
          <w:sz w:val="24"/>
          <w:szCs w:val="24"/>
          <w:lang w:val="zh-CN"/>
        </w:rPr>
        <w:t>]</w:t>
      </w:r>
    </w:p>
    <w:p w14:paraId="486F27FF"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请多边基金执行委员会考虑提供资金用于对废旧或不需要的受管制物质库存进行具有成本效益的管理，包括销毁。</w:t>
      </w:r>
    </w:p>
    <w:p w14:paraId="67A1EE91" w14:textId="77777777"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rPr>
      </w:pPr>
      <w:r w:rsidRPr="000A7B63">
        <w:rPr>
          <w:sz w:val="24"/>
          <w:szCs w:val="24"/>
          <w:lang w:val="zh-CN"/>
        </w:rPr>
        <w:t>[</w:t>
      </w:r>
      <w:proofErr w:type="spellStart"/>
      <w:r w:rsidRPr="000A7B63">
        <w:rPr>
          <w:sz w:val="24"/>
          <w:szCs w:val="24"/>
          <w:lang w:val="zh-CN"/>
        </w:rPr>
        <w:t>安全问题能力建设</w:t>
      </w:r>
      <w:proofErr w:type="spellEnd"/>
      <w:r w:rsidRPr="000A7B63">
        <w:rPr>
          <w:sz w:val="24"/>
          <w:szCs w:val="24"/>
          <w:lang w:val="zh-CN"/>
        </w:rPr>
        <w:t>]</w:t>
      </w:r>
    </w:p>
    <w:p w14:paraId="1AF45CE8"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请多边基金执行委员会优先提供技术援助和能力建设，以解决低全球升温潜能值或零全球升温潜能值的替代品的安全问题。</w:t>
      </w:r>
    </w:p>
    <w:p w14:paraId="3C368285" w14:textId="77777777" w:rsidR="00860B7F" w:rsidRPr="000A7B63" w:rsidRDefault="00860B7F" w:rsidP="00281FF0">
      <w:pPr>
        <w:pStyle w:val="Normal-pool"/>
        <w:keepNext/>
        <w:keepLines/>
        <w:tabs>
          <w:tab w:val="clear" w:pos="1247"/>
          <w:tab w:val="clear" w:pos="1814"/>
          <w:tab w:val="clear" w:pos="2381"/>
          <w:tab w:val="clear" w:pos="2948"/>
          <w:tab w:val="clear" w:pos="3515"/>
          <w:tab w:val="clear" w:pos="4082"/>
          <w:tab w:val="left" w:pos="624"/>
        </w:tabs>
        <w:spacing w:after="120"/>
        <w:ind w:left="1247"/>
        <w:jc w:val="both"/>
        <w:rPr>
          <w:sz w:val="24"/>
          <w:szCs w:val="24"/>
          <w:lang w:eastAsia="zh-CN"/>
        </w:rPr>
      </w:pPr>
      <w:r w:rsidRPr="000A7B63">
        <w:rPr>
          <w:sz w:val="24"/>
          <w:szCs w:val="24"/>
          <w:lang w:val="zh-CN" w:eastAsia="zh-CN"/>
        </w:rPr>
        <w:t>[</w:t>
      </w:r>
      <w:r w:rsidRPr="000A7B63">
        <w:rPr>
          <w:sz w:val="24"/>
          <w:szCs w:val="24"/>
          <w:lang w:val="zh-CN" w:eastAsia="zh-CN"/>
        </w:rPr>
        <w:t>进口替代品的成本</w:t>
      </w:r>
      <w:r w:rsidRPr="000A7B63">
        <w:rPr>
          <w:sz w:val="24"/>
          <w:szCs w:val="24"/>
          <w:lang w:val="zh-CN" w:eastAsia="zh-CN"/>
        </w:rPr>
        <w:t>]</w:t>
      </w:r>
    </w:p>
    <w:p w14:paraId="571562D5" w14:textId="77777777" w:rsidR="00860B7F" w:rsidRPr="000A7B63" w:rsidRDefault="00860B7F" w:rsidP="00281FF0">
      <w:pPr>
        <w:pStyle w:val="Normal-pool"/>
        <w:keepNext/>
        <w:keepLines/>
        <w:tabs>
          <w:tab w:val="clear" w:pos="1247"/>
          <w:tab w:val="clear" w:pos="1814"/>
          <w:tab w:val="clear" w:pos="2381"/>
          <w:tab w:val="clear" w:pos="2948"/>
          <w:tab w:val="clear" w:pos="3515"/>
          <w:tab w:val="clear" w:pos="4082"/>
          <w:tab w:val="left" w:pos="624"/>
        </w:tabs>
        <w:spacing w:after="120"/>
        <w:ind w:left="1247"/>
        <w:jc w:val="both"/>
        <w:rPr>
          <w:sz w:val="24"/>
          <w:szCs w:val="24"/>
          <w:lang w:eastAsia="zh-CN"/>
        </w:rPr>
      </w:pPr>
      <w:r w:rsidRPr="000A7B63">
        <w:rPr>
          <w:sz w:val="24"/>
          <w:szCs w:val="24"/>
          <w:lang w:val="zh-CN" w:eastAsia="zh-CN"/>
        </w:rPr>
        <w:t>- [</w:t>
      </w:r>
      <w:r w:rsidRPr="00F96198">
        <w:rPr>
          <w:color w:val="FF0000"/>
          <w:sz w:val="24"/>
          <w:szCs w:val="24"/>
          <w:lang w:val="zh-CN" w:eastAsia="zh-CN"/>
        </w:rPr>
        <w:t>以下案文出现在与进口替代品成本挑战有关的解决方案的附录二：</w:t>
      </w:r>
      <w:r w:rsidRPr="000A7B63">
        <w:rPr>
          <w:sz w:val="24"/>
          <w:szCs w:val="24"/>
          <w:lang w:val="zh-CN" w:eastAsia="zh-CN"/>
        </w:rPr>
        <w:t>“</w:t>
      </w:r>
      <w:r w:rsidRPr="000A7B63">
        <w:rPr>
          <w:sz w:val="24"/>
          <w:szCs w:val="24"/>
          <w:lang w:val="zh-CN" w:eastAsia="zh-CN"/>
        </w:rPr>
        <w:t>应支助进口替代物质的额外成本（付款支助）。</w:t>
      </w:r>
      <w:r w:rsidRPr="000A7B63">
        <w:rPr>
          <w:sz w:val="24"/>
          <w:szCs w:val="24"/>
          <w:lang w:val="zh-CN" w:eastAsia="zh-CN"/>
        </w:rPr>
        <w:t>*</w:t>
      </w:r>
    </w:p>
    <w:p w14:paraId="6A7D5A0C" w14:textId="7D347A75"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rPr>
      </w:pPr>
      <w:r w:rsidRPr="000A7B63">
        <w:rPr>
          <w:sz w:val="24"/>
          <w:szCs w:val="24"/>
          <w:lang w:val="zh-CN" w:eastAsia="zh-CN"/>
        </w:rPr>
        <w:t>*</w:t>
      </w:r>
      <w:r w:rsidRPr="000A7B63">
        <w:rPr>
          <w:sz w:val="24"/>
          <w:szCs w:val="24"/>
          <w:lang w:val="zh-CN" w:eastAsia="zh-CN"/>
        </w:rPr>
        <w:t>括号内的项目将在修正案谈判过程中进行讨论，并在通过对《蒙特利尔议定书》的修正案之前解决。</w:t>
      </w:r>
      <w:r w:rsidRPr="000A7B63">
        <w:rPr>
          <w:sz w:val="24"/>
          <w:szCs w:val="24"/>
          <w:lang w:val="zh-CN"/>
        </w:rPr>
        <w:t>”]</w:t>
      </w:r>
    </w:p>
    <w:p w14:paraId="6B5E1D62" w14:textId="77777777"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rPr>
      </w:pPr>
      <w:r w:rsidRPr="000A7B63">
        <w:rPr>
          <w:sz w:val="24"/>
          <w:szCs w:val="24"/>
          <w:lang w:val="zh-CN"/>
        </w:rPr>
        <w:t>[</w:t>
      </w:r>
      <w:proofErr w:type="spellStart"/>
      <w:r w:rsidRPr="000A7B63">
        <w:rPr>
          <w:sz w:val="24"/>
          <w:szCs w:val="24"/>
          <w:lang w:val="zh-CN"/>
        </w:rPr>
        <w:t>其它活动</w:t>
      </w:r>
      <w:proofErr w:type="spellEnd"/>
      <w:r w:rsidRPr="000A7B63">
        <w:rPr>
          <w:sz w:val="24"/>
          <w:szCs w:val="24"/>
          <w:lang w:val="zh-CN"/>
        </w:rPr>
        <w:t>]</w:t>
      </w:r>
    </w:p>
    <w:p w14:paraId="7BA48707"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缔约方可确定因转换为低全球升温潜能值替代品而需加入指示性清单的其他成本项目。</w:t>
      </w:r>
    </w:p>
    <w:p w14:paraId="49357419" w14:textId="77777777"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lang w:eastAsia="zh-CN"/>
        </w:rPr>
      </w:pPr>
      <w:r w:rsidRPr="000A7B63">
        <w:rPr>
          <w:sz w:val="24"/>
          <w:szCs w:val="24"/>
          <w:lang w:val="zh-CN" w:eastAsia="zh-CN"/>
        </w:rPr>
        <w:t>[</w:t>
      </w:r>
      <w:r w:rsidRPr="000A7B63">
        <w:rPr>
          <w:sz w:val="24"/>
          <w:szCs w:val="24"/>
          <w:lang w:val="zh-CN" w:eastAsia="zh-CN"/>
        </w:rPr>
        <w:t>来自附录二</w:t>
      </w:r>
      <w:r w:rsidRPr="000A7B63">
        <w:rPr>
          <w:sz w:val="24"/>
          <w:szCs w:val="24"/>
          <w:lang w:val="zh-CN" w:eastAsia="zh-CN"/>
        </w:rPr>
        <w:t>——</w:t>
      </w:r>
      <w:r w:rsidRPr="000A7B63">
        <w:rPr>
          <w:sz w:val="24"/>
          <w:szCs w:val="24"/>
          <w:lang w:val="zh-CN" w:eastAsia="zh-CN"/>
        </w:rPr>
        <w:t>对供资问题和执行灵活性方面挑战的解决方案</w:t>
      </w:r>
      <w:r w:rsidRPr="000A7B63">
        <w:rPr>
          <w:sz w:val="24"/>
          <w:szCs w:val="24"/>
          <w:lang w:val="zh-CN" w:eastAsia="zh-CN"/>
        </w:rPr>
        <w:t>]</w:t>
      </w:r>
    </w:p>
    <w:p w14:paraId="63D9819D" w14:textId="77777777"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lang w:eastAsia="zh-CN"/>
        </w:rPr>
      </w:pPr>
      <w:r w:rsidRPr="000A7B63">
        <w:rPr>
          <w:sz w:val="24"/>
          <w:szCs w:val="24"/>
          <w:lang w:val="zh-CN" w:eastAsia="zh-CN"/>
        </w:rPr>
        <w:t>[</w:t>
      </w:r>
      <w:r w:rsidRPr="000A7B63">
        <w:rPr>
          <w:sz w:val="24"/>
          <w:szCs w:val="24"/>
          <w:lang w:val="zh-CN" w:eastAsia="zh-CN"/>
        </w:rPr>
        <w:t>第二次和第三次转换原则</w:t>
      </w:r>
      <w:r w:rsidRPr="000A7B63">
        <w:rPr>
          <w:sz w:val="24"/>
          <w:szCs w:val="24"/>
          <w:lang w:val="zh-CN" w:eastAsia="zh-CN"/>
        </w:rPr>
        <w:t>]</w:t>
      </w:r>
    </w:p>
    <w:p w14:paraId="177D427B"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请多边基金执行委员会将下列与第二次和第三次转换有关原则纳入供资准则。</w:t>
      </w:r>
    </w:p>
    <w:p w14:paraId="3DBA9FFB" w14:textId="77777777" w:rsidR="00860B7F" w:rsidRPr="000A7B63" w:rsidRDefault="00860B7F" w:rsidP="00281FF0">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jc w:val="both"/>
        <w:rPr>
          <w:rFonts w:eastAsia="Calibri"/>
          <w:sz w:val="24"/>
          <w:szCs w:val="24"/>
          <w:lang w:eastAsia="zh-CN"/>
        </w:rPr>
      </w:pPr>
      <w:r w:rsidRPr="000A7B63">
        <w:rPr>
          <w:sz w:val="24"/>
          <w:szCs w:val="24"/>
          <w:lang w:val="zh-CN" w:eastAsia="zh-CN"/>
        </w:rPr>
        <w:t>在逐步减少氢氟碳化合物的背景下，首次转换是指各企业（从未得到多边基金直接或间接提供的全部或部分支助）转换到低全球升温潜能值或零全球升温潜能值替代品，包括凭借自己的资源转换到氢氟碳化合物的企业；</w:t>
      </w:r>
      <w:r w:rsidRPr="000A7B63">
        <w:rPr>
          <w:sz w:val="24"/>
          <w:szCs w:val="24"/>
          <w:lang w:val="zh-CN" w:eastAsia="zh-CN"/>
        </w:rPr>
        <w:t xml:space="preserve"> </w:t>
      </w:r>
    </w:p>
    <w:p w14:paraId="3B9833E1" w14:textId="77777777" w:rsidR="00860B7F" w:rsidRPr="000A7B63" w:rsidRDefault="00860B7F" w:rsidP="00281FF0">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jc w:val="both"/>
        <w:rPr>
          <w:rFonts w:eastAsia="Calibri"/>
          <w:sz w:val="24"/>
          <w:szCs w:val="24"/>
          <w:lang w:eastAsia="zh-CN"/>
        </w:rPr>
      </w:pPr>
      <w:r w:rsidRPr="000A7B63">
        <w:rPr>
          <w:sz w:val="24"/>
          <w:szCs w:val="24"/>
          <w:lang w:val="zh-CN" w:eastAsia="zh-CN"/>
        </w:rPr>
        <w:t>已经转换到氢氟碳化合物的各企业如果淘汰氯氟碳化合物和（或）氢氯氟碳化合物，则有资格获得多边基金的资助，以满足商定的增量成本，其方式与符合首次转换资助资格的企业相同；</w:t>
      </w:r>
    </w:p>
    <w:p w14:paraId="590B1474" w14:textId="77777777" w:rsidR="00860B7F" w:rsidRPr="000A7B63" w:rsidRDefault="00860B7F" w:rsidP="00281FF0">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jc w:val="both"/>
        <w:rPr>
          <w:rFonts w:eastAsia="Calibri"/>
          <w:sz w:val="24"/>
          <w:szCs w:val="24"/>
          <w:lang w:eastAsia="zh-CN"/>
        </w:rPr>
      </w:pPr>
      <w:r w:rsidRPr="000A7B63">
        <w:rPr>
          <w:sz w:val="24"/>
          <w:szCs w:val="24"/>
          <w:lang w:val="zh-CN" w:eastAsia="zh-CN"/>
        </w:rPr>
        <w:t>从氢氯氟碳化合物转换到高全球升温潜能值氢氟碳化合物的企业，在执行委员会已批准的《淘汰氢氟氯碳化合物管理计划</w:t>
      </w:r>
      <w:r w:rsidRPr="000A7B63">
        <w:rPr>
          <w:sz w:val="24"/>
          <w:szCs w:val="24"/>
          <w:lang w:val="zh-CN" w:eastAsia="zh-CN"/>
        </w:rPr>
        <w:t xml:space="preserve"> </w:t>
      </w:r>
      <w:r w:rsidRPr="000A7B63">
        <w:rPr>
          <w:sz w:val="24"/>
          <w:szCs w:val="24"/>
          <w:lang w:val="zh-CN" w:eastAsia="zh-CN"/>
        </w:rPr>
        <w:t>》之下通过一项氢氟碳化合物修正案之后，在随后转换到低全球升温潜能值或零全球升温潜能值的替代品时将有资格获得多边基金的资助，以满足商定的增量成本，其方式与符合首次转换资助资格的企业相同；</w:t>
      </w:r>
      <w:r w:rsidRPr="000A7B63">
        <w:rPr>
          <w:sz w:val="24"/>
          <w:szCs w:val="24"/>
          <w:lang w:val="zh-CN" w:eastAsia="zh-CN"/>
        </w:rPr>
        <w:t xml:space="preserve"> </w:t>
      </w:r>
    </w:p>
    <w:p w14:paraId="191C9E8E" w14:textId="77777777" w:rsidR="00860B7F" w:rsidRPr="000A7B63" w:rsidRDefault="00860B7F" w:rsidP="00281FF0">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jc w:val="both"/>
        <w:rPr>
          <w:rFonts w:eastAsia="Calibri"/>
          <w:sz w:val="24"/>
          <w:szCs w:val="24"/>
          <w:lang w:eastAsia="zh-CN"/>
        </w:rPr>
      </w:pPr>
      <w:r w:rsidRPr="000A7B63">
        <w:rPr>
          <w:sz w:val="24"/>
          <w:szCs w:val="24"/>
          <w:lang w:val="zh-CN" w:eastAsia="zh-CN"/>
        </w:rPr>
        <w:t>在逐步减少氢氟碳化合物的冻结日之前用自己的资源从氢氯氟碳化合物转换到高全球升温潜能值氢氟碳化合物的企业，将有资格获得</w:t>
      </w:r>
      <w:r w:rsidRPr="000A7B63">
        <w:rPr>
          <w:sz w:val="24"/>
          <w:szCs w:val="24"/>
          <w:lang w:val="zh-CN" w:eastAsia="zh-CN"/>
        </w:rPr>
        <w:lastRenderedPageBreak/>
        <w:t>多边基金的资助，以满足商定的增量成本，其方式与符合首次转换资助资格的企业相同；</w:t>
      </w:r>
      <w:r w:rsidRPr="000A7B63">
        <w:rPr>
          <w:sz w:val="24"/>
          <w:szCs w:val="24"/>
          <w:lang w:val="zh-CN" w:eastAsia="zh-CN"/>
        </w:rPr>
        <w:t xml:space="preserve"> </w:t>
      </w:r>
    </w:p>
    <w:p w14:paraId="79FB5D16" w14:textId="77777777" w:rsidR="00860B7F" w:rsidRPr="000A7B63" w:rsidRDefault="00860B7F" w:rsidP="00281FF0">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24"/>
        <w:jc w:val="both"/>
        <w:rPr>
          <w:rFonts w:eastAsia="Calibri"/>
          <w:sz w:val="24"/>
          <w:szCs w:val="24"/>
          <w:lang w:eastAsia="zh-CN"/>
        </w:rPr>
      </w:pPr>
      <w:r w:rsidRPr="000A7B63">
        <w:rPr>
          <w:sz w:val="24"/>
          <w:szCs w:val="24"/>
          <w:lang w:val="zh-CN" w:eastAsia="zh-CN"/>
        </w:rPr>
        <w:t>在多边基金的支助下从氢氟碳化合物转换到较低全球升温潜能值的氢氟碳化合物的企业，如果没有其他替代品可用，则在随后转换到低全球升温潜能值或零全球升温潜能值的替代品时将有资格获得多边基金的必要资助，以完成逐步减少氢氟碳化合物的最后步骤。</w:t>
      </w:r>
    </w:p>
    <w:p w14:paraId="3B2F1B57" w14:textId="77777777"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rPr>
      </w:pPr>
      <w:r w:rsidRPr="000A7B63">
        <w:rPr>
          <w:sz w:val="24"/>
          <w:szCs w:val="24"/>
          <w:lang w:val="zh-CN"/>
        </w:rPr>
        <w:t>[</w:t>
      </w:r>
      <w:proofErr w:type="spellStart"/>
      <w:r w:rsidRPr="000A7B63">
        <w:rPr>
          <w:sz w:val="24"/>
          <w:szCs w:val="24"/>
          <w:lang w:val="zh-CN"/>
        </w:rPr>
        <w:t>持续累计减少</w:t>
      </w:r>
      <w:proofErr w:type="spellEnd"/>
      <w:r w:rsidRPr="000A7B63">
        <w:rPr>
          <w:sz w:val="24"/>
          <w:szCs w:val="24"/>
          <w:lang w:val="zh-CN"/>
        </w:rPr>
        <w:t>]</w:t>
      </w:r>
    </w:p>
    <w:p w14:paraId="2D50E60A"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请多边基金执行委员会将下列与持续累计减少有关的原则纳入多边基金的政策，</w:t>
      </w:r>
    </w:p>
    <w:p w14:paraId="755D06FA"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有资格获得资助的剩余消费量吨数的确定方法是，在逐步减少氢氟碳化合物计划的未来多年期协定模板中，用全国累计消费量初始值减去先前获批准项目的资助数量（与执行委员会第</w:t>
      </w:r>
      <w:r w:rsidRPr="000A7B63">
        <w:rPr>
          <w:sz w:val="24"/>
          <w:szCs w:val="24"/>
          <w:lang w:val="zh-CN" w:eastAsia="zh-CN"/>
        </w:rPr>
        <w:t>35/57</w:t>
      </w:r>
      <w:r w:rsidRPr="000A7B63">
        <w:rPr>
          <w:sz w:val="24"/>
          <w:szCs w:val="24"/>
          <w:lang w:val="zh-CN" w:eastAsia="zh-CN"/>
        </w:rPr>
        <w:t>号决定一致）。</w:t>
      </w:r>
    </w:p>
    <w:p w14:paraId="0CE191FF" w14:textId="77777777"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rPr>
      </w:pPr>
      <w:r w:rsidRPr="000A7B63">
        <w:rPr>
          <w:sz w:val="24"/>
          <w:szCs w:val="24"/>
          <w:lang w:val="zh-CN"/>
        </w:rPr>
        <w:t>[</w:t>
      </w:r>
      <w:proofErr w:type="spellStart"/>
      <w:r w:rsidRPr="000A7B63">
        <w:rPr>
          <w:sz w:val="24"/>
          <w:szCs w:val="24"/>
          <w:lang w:val="zh-CN"/>
        </w:rPr>
        <w:t>扶持活动</w:t>
      </w:r>
      <w:proofErr w:type="spellEnd"/>
      <w:r w:rsidRPr="000A7B63">
        <w:rPr>
          <w:sz w:val="24"/>
          <w:szCs w:val="24"/>
          <w:lang w:val="zh-CN"/>
        </w:rPr>
        <w:t>]</w:t>
      </w:r>
    </w:p>
    <w:p w14:paraId="5D745C3A" w14:textId="77777777" w:rsidR="00860B7F" w:rsidRPr="000A7B63" w:rsidRDefault="00860B7F" w:rsidP="00281FF0">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19"/>
        <w:jc w:val="both"/>
        <w:rPr>
          <w:rFonts w:eastAsia="Calibri"/>
          <w:sz w:val="24"/>
          <w:szCs w:val="24"/>
          <w:lang w:eastAsia="zh-CN"/>
        </w:rPr>
      </w:pPr>
      <w:r w:rsidRPr="000A7B63">
        <w:rPr>
          <w:sz w:val="24"/>
          <w:szCs w:val="24"/>
          <w:lang w:val="zh-CN" w:eastAsia="zh-CN"/>
        </w:rPr>
        <w:t>请多边基金执行委员会将下列与逐步减少氢氟碳化合物有关的待供资的扶持活动纳入修正案，</w:t>
      </w:r>
    </w:p>
    <w:p w14:paraId="11681314" w14:textId="77777777" w:rsidR="00860B7F" w:rsidRPr="000A7B63" w:rsidRDefault="00860B7F" w:rsidP="00281FF0">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19"/>
        <w:jc w:val="both"/>
        <w:rPr>
          <w:rFonts w:eastAsia="Calibri"/>
          <w:sz w:val="24"/>
          <w:szCs w:val="24"/>
          <w:lang w:eastAsia="zh-CN"/>
        </w:rPr>
      </w:pPr>
      <w:r w:rsidRPr="000A7B63">
        <w:rPr>
          <w:sz w:val="24"/>
          <w:szCs w:val="24"/>
          <w:lang w:val="zh-CN" w:eastAsia="zh-CN"/>
        </w:rPr>
        <w:t>维修保养部门、制造业和生产部门处理氢氟碳化合物替代品的能力建设与培训；</w:t>
      </w:r>
    </w:p>
    <w:p w14:paraId="60B098B1" w14:textId="77777777" w:rsidR="00860B7F" w:rsidRPr="000A7B63" w:rsidRDefault="00860B7F" w:rsidP="00281FF0">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19"/>
        <w:jc w:val="both"/>
        <w:rPr>
          <w:rFonts w:eastAsia="Calibri"/>
          <w:sz w:val="24"/>
          <w:szCs w:val="24"/>
        </w:rPr>
      </w:pPr>
      <w:proofErr w:type="spellStart"/>
      <w:r w:rsidRPr="000A7B63">
        <w:rPr>
          <w:sz w:val="24"/>
          <w:szCs w:val="24"/>
          <w:lang w:val="zh-CN"/>
        </w:rPr>
        <w:t>体制强化</w:t>
      </w:r>
      <w:proofErr w:type="spellEnd"/>
      <w:r w:rsidRPr="000A7B63">
        <w:rPr>
          <w:sz w:val="24"/>
          <w:szCs w:val="24"/>
          <w:lang w:val="zh-CN"/>
        </w:rPr>
        <w:t>；</w:t>
      </w:r>
    </w:p>
    <w:p w14:paraId="71DEA181" w14:textId="77777777" w:rsidR="00860B7F" w:rsidRPr="000A7B63" w:rsidRDefault="00860B7F" w:rsidP="00281FF0">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19"/>
        <w:jc w:val="both"/>
        <w:rPr>
          <w:rFonts w:eastAsia="Calibri"/>
          <w:sz w:val="24"/>
          <w:szCs w:val="24"/>
        </w:rPr>
      </w:pPr>
      <w:r w:rsidRPr="000A7B63">
        <w:rPr>
          <w:sz w:val="24"/>
          <w:szCs w:val="24"/>
          <w:lang w:val="zh-CN"/>
        </w:rPr>
        <w:t>第</w:t>
      </w:r>
      <w:r w:rsidRPr="000A7B63">
        <w:rPr>
          <w:sz w:val="24"/>
          <w:szCs w:val="24"/>
          <w:lang w:val="zh-CN"/>
        </w:rPr>
        <w:t>4B</w:t>
      </w:r>
      <w:proofErr w:type="spellStart"/>
      <w:r w:rsidRPr="000A7B63">
        <w:rPr>
          <w:sz w:val="24"/>
          <w:szCs w:val="24"/>
          <w:lang w:val="zh-CN"/>
        </w:rPr>
        <w:t>条：许可证制度</w:t>
      </w:r>
      <w:proofErr w:type="spellEnd"/>
      <w:r w:rsidRPr="000A7B63">
        <w:rPr>
          <w:sz w:val="24"/>
          <w:szCs w:val="24"/>
          <w:lang w:val="zh-CN"/>
        </w:rPr>
        <w:t>；</w:t>
      </w:r>
    </w:p>
    <w:p w14:paraId="04E6BE97" w14:textId="77777777" w:rsidR="00860B7F" w:rsidRPr="000A7B63" w:rsidRDefault="00860B7F" w:rsidP="00281FF0">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19"/>
        <w:jc w:val="both"/>
        <w:rPr>
          <w:rFonts w:eastAsia="Calibri"/>
          <w:sz w:val="24"/>
          <w:szCs w:val="24"/>
        </w:rPr>
      </w:pPr>
      <w:proofErr w:type="spellStart"/>
      <w:r w:rsidRPr="000A7B63">
        <w:rPr>
          <w:sz w:val="24"/>
          <w:szCs w:val="24"/>
          <w:lang w:val="zh-CN"/>
        </w:rPr>
        <w:t>报告</w:t>
      </w:r>
      <w:proofErr w:type="spellEnd"/>
      <w:r w:rsidRPr="000A7B63">
        <w:rPr>
          <w:sz w:val="24"/>
          <w:szCs w:val="24"/>
          <w:lang w:val="zh-CN"/>
        </w:rPr>
        <w:t>;</w:t>
      </w:r>
    </w:p>
    <w:p w14:paraId="232A498D" w14:textId="4D32C326" w:rsidR="00860B7F" w:rsidRPr="000A7B63" w:rsidRDefault="00860B7F" w:rsidP="00281FF0">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19"/>
        <w:jc w:val="both"/>
        <w:rPr>
          <w:rFonts w:eastAsia="Calibri"/>
          <w:sz w:val="24"/>
          <w:szCs w:val="24"/>
        </w:rPr>
      </w:pPr>
      <w:proofErr w:type="spellStart"/>
      <w:r w:rsidRPr="000A7B63">
        <w:rPr>
          <w:sz w:val="24"/>
          <w:szCs w:val="24"/>
          <w:lang w:val="zh-CN"/>
        </w:rPr>
        <w:t>示范项目</w:t>
      </w:r>
      <w:proofErr w:type="spellEnd"/>
      <w:r w:rsidRPr="000A7B63">
        <w:rPr>
          <w:sz w:val="24"/>
          <w:szCs w:val="24"/>
          <w:lang w:val="zh-CN"/>
        </w:rPr>
        <w:t>；</w:t>
      </w:r>
      <w:r w:rsidRPr="000A7B63">
        <w:rPr>
          <w:sz w:val="24"/>
          <w:szCs w:val="24"/>
          <w:lang w:val="zh-CN"/>
        </w:rPr>
        <w:t xml:space="preserve"> </w:t>
      </w:r>
    </w:p>
    <w:p w14:paraId="28545D86" w14:textId="77777777" w:rsidR="00860B7F" w:rsidRPr="000A7B63" w:rsidRDefault="00860B7F" w:rsidP="00281FF0">
      <w:pPr>
        <w:pStyle w:val="Normal-pool"/>
        <w:numPr>
          <w:ilvl w:val="1"/>
          <w:numId w:val="5"/>
        </w:numPr>
        <w:tabs>
          <w:tab w:val="clear" w:pos="1247"/>
          <w:tab w:val="clear" w:pos="1814"/>
          <w:tab w:val="clear" w:pos="2381"/>
          <w:tab w:val="clear" w:pos="2948"/>
          <w:tab w:val="clear" w:pos="3515"/>
          <w:tab w:val="clear" w:pos="4082"/>
          <w:tab w:val="left" w:pos="624"/>
        </w:tabs>
        <w:spacing w:after="120"/>
        <w:ind w:left="2495" w:hanging="619"/>
        <w:jc w:val="both"/>
        <w:rPr>
          <w:rFonts w:eastAsia="Calibri"/>
          <w:sz w:val="24"/>
          <w:szCs w:val="24"/>
        </w:rPr>
      </w:pPr>
      <w:proofErr w:type="spellStart"/>
      <w:r w:rsidRPr="000A7B63">
        <w:rPr>
          <w:sz w:val="24"/>
          <w:szCs w:val="24"/>
          <w:lang w:val="zh-CN"/>
        </w:rPr>
        <w:t>制定国家战略</w:t>
      </w:r>
      <w:proofErr w:type="spellEnd"/>
    </w:p>
    <w:p w14:paraId="4794931A" w14:textId="77777777" w:rsidR="00860B7F" w:rsidRPr="000A7B63" w:rsidRDefault="00860B7F" w:rsidP="000A7B63">
      <w:pPr>
        <w:tabs>
          <w:tab w:val="clear" w:pos="1247"/>
          <w:tab w:val="clear" w:pos="1814"/>
          <w:tab w:val="clear" w:pos="2381"/>
          <w:tab w:val="clear" w:pos="2948"/>
          <w:tab w:val="clear" w:pos="3515"/>
        </w:tabs>
        <w:suppressAutoHyphens/>
        <w:autoSpaceDN w:val="0"/>
        <w:textAlignment w:val="baseline"/>
        <w:rPr>
          <w:sz w:val="24"/>
          <w:szCs w:val="24"/>
          <w:lang w:val="en-GB" w:eastAsia="en-GB"/>
        </w:rPr>
      </w:pPr>
    </w:p>
    <w:p w14:paraId="29DC39D8" w14:textId="77777777" w:rsidR="00860B7F" w:rsidRPr="000A7B63" w:rsidRDefault="00860B7F" w:rsidP="000A7B63">
      <w:pPr>
        <w:tabs>
          <w:tab w:val="clear" w:pos="1247"/>
          <w:tab w:val="clear" w:pos="1814"/>
          <w:tab w:val="clear" w:pos="2381"/>
          <w:tab w:val="clear" w:pos="2948"/>
          <w:tab w:val="clear" w:pos="3515"/>
        </w:tabs>
        <w:spacing w:after="160" w:line="259" w:lineRule="auto"/>
        <w:rPr>
          <w:sz w:val="24"/>
          <w:szCs w:val="24"/>
          <w:lang w:val="en-GB" w:eastAsia="en-GB"/>
        </w:rPr>
      </w:pPr>
      <w:r w:rsidRPr="000A7B63">
        <w:rPr>
          <w:sz w:val="24"/>
          <w:szCs w:val="24"/>
          <w:lang w:val="en-GB" w:eastAsia="en-GB"/>
        </w:rPr>
        <w:br w:type="page"/>
      </w:r>
    </w:p>
    <w:p w14:paraId="00A3CE71" w14:textId="0CE63A20" w:rsidR="00860B7F" w:rsidRPr="005808AC" w:rsidRDefault="00AB5A00" w:rsidP="000A7B63">
      <w:pPr>
        <w:pStyle w:val="CH2"/>
        <w:rPr>
          <w:rFonts w:eastAsia="SimHei"/>
          <w:lang w:val="zh-CN"/>
        </w:rPr>
      </w:pPr>
      <w:r w:rsidRPr="000A7B63">
        <w:rPr>
          <w:lang w:val="zh-CN"/>
        </w:rPr>
        <w:lastRenderedPageBreak/>
        <w:tab/>
      </w:r>
      <w:r w:rsidRPr="000A7B63">
        <w:rPr>
          <w:lang w:val="zh-CN"/>
        </w:rPr>
        <w:tab/>
      </w:r>
      <w:r w:rsidRPr="005808AC">
        <w:rPr>
          <w:rFonts w:eastAsia="SimHei"/>
          <w:lang w:val="zh-CN"/>
        </w:rPr>
        <w:t>[</w:t>
      </w:r>
      <w:r w:rsidRPr="005808AC">
        <w:rPr>
          <w:rFonts w:eastAsia="SimHei"/>
          <w:lang w:val="zh-CN"/>
        </w:rPr>
        <w:t>挑战</w:t>
      </w:r>
      <w:r w:rsidRPr="005808AC">
        <w:rPr>
          <w:rFonts w:eastAsia="SimHei"/>
          <w:lang w:val="zh-CN"/>
        </w:rPr>
        <w:t>5]</w:t>
      </w:r>
    </w:p>
    <w:p w14:paraId="7C5BC7F2" w14:textId="7A18A3C9" w:rsidR="00860B7F" w:rsidRPr="005808AC" w:rsidRDefault="003A5BAC" w:rsidP="005808AC">
      <w:pPr>
        <w:pStyle w:val="CH2"/>
        <w:rPr>
          <w:rFonts w:eastAsia="SimHei"/>
          <w:lang w:val="zh-CN"/>
        </w:rPr>
      </w:pPr>
      <w:r w:rsidRPr="005808AC">
        <w:rPr>
          <w:rFonts w:eastAsia="SimHei"/>
          <w:lang w:val="zh-CN"/>
        </w:rPr>
        <w:tab/>
      </w:r>
      <w:r w:rsidRPr="005808AC">
        <w:rPr>
          <w:rFonts w:eastAsia="SimHei"/>
          <w:lang w:val="zh-CN"/>
        </w:rPr>
        <w:tab/>
        <w:t>[</w:t>
      </w:r>
      <w:r w:rsidRPr="005808AC">
        <w:rPr>
          <w:rFonts w:eastAsia="SimHei"/>
          <w:lang w:val="zh-CN"/>
        </w:rPr>
        <w:t>第</w:t>
      </w:r>
      <w:r w:rsidRPr="005808AC">
        <w:rPr>
          <w:rFonts w:eastAsia="SimHei"/>
          <w:lang w:val="zh-CN"/>
        </w:rPr>
        <w:t>XXX</w:t>
      </w:r>
      <w:r w:rsidRPr="005808AC">
        <w:rPr>
          <w:rFonts w:eastAsia="SimHei"/>
          <w:lang w:val="zh-CN"/>
        </w:rPr>
        <w:t>号决定：高环境温度国家豁免</w:t>
      </w:r>
      <w:r w:rsidRPr="005808AC">
        <w:rPr>
          <w:rFonts w:eastAsia="SimHei"/>
          <w:lang w:val="zh-CN"/>
        </w:rPr>
        <w:t>]</w:t>
      </w:r>
    </w:p>
    <w:p w14:paraId="2AE2755B" w14:textId="77777777" w:rsidR="00860B7F" w:rsidRPr="00F96198" w:rsidRDefault="00860B7F" w:rsidP="000A7B63">
      <w:pPr>
        <w:pStyle w:val="Normal-pool"/>
        <w:tabs>
          <w:tab w:val="clear" w:pos="1247"/>
          <w:tab w:val="clear" w:pos="1814"/>
          <w:tab w:val="clear" w:pos="2381"/>
          <w:tab w:val="clear" w:pos="2948"/>
          <w:tab w:val="clear" w:pos="3515"/>
          <w:tab w:val="clear" w:pos="4082"/>
          <w:tab w:val="left" w:pos="624"/>
        </w:tabs>
        <w:spacing w:after="120"/>
        <w:ind w:left="1247" w:firstLine="624"/>
        <w:jc w:val="both"/>
        <w:rPr>
          <w:rFonts w:ascii="KaiTi" w:eastAsia="KaiTi" w:hAnsi="KaiTi"/>
          <w:i/>
          <w:sz w:val="24"/>
          <w:szCs w:val="24"/>
          <w:lang w:eastAsia="zh-CN"/>
        </w:rPr>
      </w:pPr>
      <w:r w:rsidRPr="00F96198">
        <w:rPr>
          <w:rFonts w:ascii="KaiTi" w:eastAsia="KaiTi" w:hAnsi="KaiTi"/>
          <w:sz w:val="24"/>
          <w:szCs w:val="24"/>
          <w:lang w:val="zh-CN" w:eastAsia="zh-CN"/>
        </w:rPr>
        <w:t>缔约方第二十八次会议决定，</w:t>
      </w:r>
    </w:p>
    <w:p w14:paraId="06B07166" w14:textId="77777777" w:rsidR="00860B7F" w:rsidRPr="000A7B63" w:rsidRDefault="00860B7F" w:rsidP="000A7B63">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lang w:eastAsia="zh-CN"/>
        </w:rPr>
      </w:pPr>
      <w:r w:rsidRPr="000A7B63">
        <w:rPr>
          <w:sz w:val="24"/>
          <w:szCs w:val="24"/>
          <w:lang w:val="zh-CN" w:eastAsia="zh-CN"/>
        </w:rPr>
        <w:t>[</w:t>
      </w:r>
      <w:r w:rsidRPr="000A7B63">
        <w:rPr>
          <w:sz w:val="24"/>
          <w:szCs w:val="24"/>
          <w:lang w:val="zh-CN" w:eastAsia="zh-CN"/>
        </w:rPr>
        <w:t>留空：引述通过氢氟碳化合物修正的决定，以及引述修正第一条的第</w:t>
      </w:r>
      <w:r w:rsidRPr="000A7B63">
        <w:rPr>
          <w:sz w:val="24"/>
          <w:szCs w:val="24"/>
          <w:lang w:val="zh-CN" w:eastAsia="zh-CN"/>
        </w:rPr>
        <w:t>2J</w:t>
      </w:r>
      <w:r w:rsidRPr="000A7B63">
        <w:rPr>
          <w:sz w:val="24"/>
          <w:szCs w:val="24"/>
          <w:lang w:val="zh-CN" w:eastAsia="zh-CN"/>
        </w:rPr>
        <w:t>条第</w:t>
      </w:r>
      <w:r w:rsidRPr="000A7B63">
        <w:rPr>
          <w:sz w:val="24"/>
          <w:szCs w:val="24"/>
          <w:lang w:val="zh-CN" w:eastAsia="zh-CN"/>
        </w:rPr>
        <w:t>X</w:t>
      </w:r>
      <w:r w:rsidRPr="000A7B63">
        <w:rPr>
          <w:sz w:val="24"/>
          <w:szCs w:val="24"/>
          <w:lang w:val="zh-CN" w:eastAsia="zh-CN"/>
        </w:rPr>
        <w:t>款</w:t>
      </w:r>
      <w:r w:rsidRPr="000A7B63">
        <w:rPr>
          <w:sz w:val="24"/>
          <w:szCs w:val="24"/>
          <w:lang w:val="zh-CN" w:eastAsia="zh-CN"/>
        </w:rPr>
        <w:t>]</w:t>
      </w:r>
      <w:r w:rsidRPr="000A7B63">
        <w:rPr>
          <w:sz w:val="24"/>
          <w:szCs w:val="24"/>
          <w:lang w:val="zh-CN" w:eastAsia="zh-CN"/>
        </w:rPr>
        <w:t>；</w:t>
      </w:r>
    </w:p>
    <w:p w14:paraId="6DF46039" w14:textId="77BED404" w:rsidR="00860B7F" w:rsidRPr="005808AC" w:rsidRDefault="003A5BAC" w:rsidP="005808AC">
      <w:pPr>
        <w:pStyle w:val="CH2"/>
        <w:rPr>
          <w:rFonts w:eastAsia="SimHei"/>
          <w:lang w:val="zh-CN"/>
        </w:rPr>
      </w:pPr>
      <w:r w:rsidRPr="000A7B63">
        <w:rPr>
          <w:lang w:val="zh-CN"/>
        </w:rPr>
        <w:tab/>
      </w:r>
      <w:r w:rsidRPr="000A7B63">
        <w:rPr>
          <w:lang w:val="zh-CN"/>
        </w:rPr>
        <w:tab/>
      </w:r>
      <w:r w:rsidRPr="005808AC">
        <w:rPr>
          <w:rFonts w:eastAsia="SimHei"/>
          <w:lang w:val="zh-CN"/>
        </w:rPr>
        <w:t>高环境温度国家豁免</w:t>
      </w:r>
    </w:p>
    <w:p w14:paraId="02D6EEA3" w14:textId="77777777" w:rsidR="00860B7F" w:rsidRPr="000A7B63" w:rsidRDefault="00860B7F" w:rsidP="000A7B63">
      <w:pPr>
        <w:pStyle w:val="Normalnumber"/>
        <w:ind w:firstLine="624"/>
        <w:rPr>
          <w:rFonts w:eastAsia="Calibri"/>
          <w:sz w:val="24"/>
          <w:szCs w:val="24"/>
        </w:rPr>
      </w:pPr>
      <w:r w:rsidRPr="000A7B63">
        <w:rPr>
          <w:sz w:val="24"/>
          <w:szCs w:val="24"/>
          <w:lang w:val="zh-CN"/>
        </w:rPr>
        <w:t>为具有高环境温度条件且没有适当替代品可供特定子行业使用的缔约方提供豁免，具体说明如下；</w:t>
      </w:r>
    </w:p>
    <w:p w14:paraId="0A8D8E3A" w14:textId="77777777" w:rsidR="00860B7F" w:rsidRPr="000A7B63" w:rsidRDefault="00860B7F" w:rsidP="000A7B63">
      <w:pPr>
        <w:pStyle w:val="Normalnumber"/>
        <w:ind w:firstLine="624"/>
        <w:rPr>
          <w:rFonts w:eastAsia="Calibri"/>
          <w:sz w:val="24"/>
          <w:szCs w:val="24"/>
        </w:rPr>
      </w:pPr>
      <w:r w:rsidRPr="000A7B63">
        <w:rPr>
          <w:sz w:val="24"/>
          <w:szCs w:val="24"/>
          <w:lang w:val="zh-CN"/>
        </w:rPr>
        <w:t>该豁免应有别且独立于《蒙特利尔议定书》之下的必要用途和关键用途豁免；</w:t>
      </w:r>
    </w:p>
    <w:p w14:paraId="73960496" w14:textId="77777777" w:rsidR="00860B7F" w:rsidRPr="000A7B63" w:rsidRDefault="00860B7F" w:rsidP="000A7B63">
      <w:pPr>
        <w:pStyle w:val="Normalnumber"/>
        <w:ind w:firstLine="624"/>
        <w:rPr>
          <w:rFonts w:eastAsia="Calibri"/>
          <w:sz w:val="24"/>
          <w:szCs w:val="24"/>
        </w:rPr>
      </w:pPr>
      <w:r w:rsidRPr="000A7B63">
        <w:rPr>
          <w:sz w:val="24"/>
          <w:szCs w:val="24"/>
          <w:lang w:val="zh-CN"/>
        </w:rPr>
        <w:t>该豁免应于氢氟碳化合物冻结或其他初始控制义务开始时生效及可用，初始期限为</w:t>
      </w:r>
      <w:r w:rsidRPr="000A7B63">
        <w:rPr>
          <w:sz w:val="24"/>
          <w:szCs w:val="24"/>
          <w:lang w:val="zh-CN"/>
        </w:rPr>
        <w:t>4</w:t>
      </w:r>
      <w:r w:rsidRPr="000A7B63">
        <w:rPr>
          <w:sz w:val="24"/>
          <w:szCs w:val="24"/>
          <w:lang w:val="zh-CN"/>
        </w:rPr>
        <w:t>年；</w:t>
      </w:r>
    </w:p>
    <w:p w14:paraId="5D3AE432" w14:textId="77777777" w:rsidR="00860B7F" w:rsidRPr="000A7B63" w:rsidRDefault="00860B7F" w:rsidP="000A7B63">
      <w:pPr>
        <w:pStyle w:val="Normalnumber"/>
        <w:ind w:firstLine="624"/>
        <w:rPr>
          <w:rFonts w:eastAsia="Calibri"/>
          <w:sz w:val="24"/>
          <w:szCs w:val="24"/>
        </w:rPr>
      </w:pPr>
      <w:r w:rsidRPr="000A7B63">
        <w:rPr>
          <w:sz w:val="24"/>
          <w:szCs w:val="24"/>
          <w:lang w:val="zh-CN"/>
        </w:rPr>
        <w:t>该豁免适用于附件</w:t>
      </w:r>
      <w:r w:rsidRPr="000A7B63">
        <w:rPr>
          <w:sz w:val="24"/>
          <w:szCs w:val="24"/>
          <w:lang w:val="zh-CN"/>
        </w:rPr>
        <w:t>[X]</w:t>
      </w:r>
      <w:r w:rsidRPr="000A7B63">
        <w:rPr>
          <w:sz w:val="24"/>
          <w:szCs w:val="24"/>
          <w:lang w:val="zh-CN"/>
        </w:rPr>
        <w:t>包含的子行业，缔约方须连续</w:t>
      </w:r>
      <w:r w:rsidRPr="000A7B63">
        <w:rPr>
          <w:sz w:val="24"/>
          <w:szCs w:val="24"/>
          <w:lang w:val="zh-CN"/>
        </w:rPr>
        <w:t>10</w:t>
      </w:r>
      <w:r w:rsidRPr="000A7B63">
        <w:rPr>
          <w:sz w:val="24"/>
          <w:szCs w:val="24"/>
          <w:lang w:val="zh-CN"/>
        </w:rPr>
        <w:t>年每年平均至少两个月的月均温度峰值高于</w:t>
      </w:r>
      <w:r w:rsidRPr="000A7B63">
        <w:rPr>
          <w:sz w:val="24"/>
          <w:szCs w:val="24"/>
          <w:lang w:val="zh-CN"/>
        </w:rPr>
        <w:t>35</w:t>
      </w:r>
      <w:r w:rsidRPr="000A7B63">
        <w:rPr>
          <w:sz w:val="24"/>
          <w:szCs w:val="24"/>
          <w:lang w:val="zh-CN"/>
        </w:rPr>
        <w:t>摄氏度，</w:t>
      </w:r>
      <w:r w:rsidRPr="00053BF9">
        <w:rPr>
          <w:rFonts w:eastAsia="Calibri"/>
          <w:sz w:val="24"/>
          <w:szCs w:val="24"/>
          <w:vertAlign w:val="superscript"/>
          <w:lang w:val="zh-CN"/>
        </w:rPr>
        <w:footnoteReference w:id="2"/>
      </w:r>
      <w:r w:rsidRPr="000A7B63">
        <w:rPr>
          <w:sz w:val="24"/>
          <w:szCs w:val="24"/>
          <w:lang w:val="zh-CN"/>
        </w:rPr>
        <w:t>且在氢氟碳化合物冻结日或其他初始控制义务开始之前不晚于一年正式通知秘书处其意图使用本豁免，并在之后每</w:t>
      </w:r>
      <w:r w:rsidRPr="000A7B63">
        <w:rPr>
          <w:sz w:val="24"/>
          <w:szCs w:val="24"/>
          <w:lang w:val="zh-CN"/>
        </w:rPr>
        <w:t>4</w:t>
      </w:r>
      <w:r w:rsidRPr="000A7B63">
        <w:rPr>
          <w:sz w:val="24"/>
          <w:szCs w:val="24"/>
          <w:lang w:val="zh-CN"/>
        </w:rPr>
        <w:t>年正式通知希望延长豁免；</w:t>
      </w:r>
      <w:r w:rsidRPr="00053BF9">
        <w:rPr>
          <w:rFonts w:eastAsia="Calibri"/>
          <w:sz w:val="24"/>
          <w:szCs w:val="24"/>
          <w:vertAlign w:val="superscript"/>
          <w:lang w:val="zh-CN"/>
        </w:rPr>
        <w:footnoteReference w:id="3"/>
      </w:r>
    </w:p>
    <w:p w14:paraId="37512A81" w14:textId="77777777" w:rsidR="00860B7F" w:rsidRPr="000A7B63" w:rsidRDefault="00860B7F" w:rsidP="000A7B63">
      <w:pPr>
        <w:pStyle w:val="Normalnumber"/>
        <w:ind w:firstLine="624"/>
        <w:rPr>
          <w:rFonts w:eastAsia="Calibri"/>
          <w:sz w:val="24"/>
          <w:szCs w:val="24"/>
        </w:rPr>
      </w:pPr>
      <w:r w:rsidRPr="000A7B63">
        <w:rPr>
          <w:sz w:val="24"/>
          <w:szCs w:val="24"/>
          <w:lang w:val="zh-CN"/>
        </w:rPr>
        <w:t>执行高环境温度豁免的缔约方应单独报告适用高环境温度豁免的子行业的生产量和消费量数据；</w:t>
      </w:r>
    </w:p>
    <w:p w14:paraId="3FD8769F" w14:textId="77777777" w:rsidR="00860B7F" w:rsidRPr="000A7B63" w:rsidRDefault="00860B7F" w:rsidP="000A7B63">
      <w:pPr>
        <w:pStyle w:val="Normalnumber"/>
        <w:ind w:firstLine="624"/>
        <w:rPr>
          <w:rFonts w:eastAsia="Calibri"/>
          <w:sz w:val="24"/>
          <w:szCs w:val="24"/>
        </w:rPr>
      </w:pPr>
      <w:r w:rsidRPr="000A7B63">
        <w:rPr>
          <w:sz w:val="24"/>
          <w:szCs w:val="24"/>
          <w:lang w:val="zh-CN"/>
        </w:rPr>
        <w:t>各有关缔约方应根据《议定书》第</w:t>
      </w:r>
      <w:r w:rsidRPr="000A7B63">
        <w:rPr>
          <w:sz w:val="24"/>
          <w:szCs w:val="24"/>
          <w:lang w:val="zh-CN"/>
        </w:rPr>
        <w:t>7</w:t>
      </w:r>
      <w:r w:rsidRPr="000A7B63">
        <w:rPr>
          <w:sz w:val="24"/>
          <w:szCs w:val="24"/>
          <w:lang w:val="zh-CN"/>
        </w:rPr>
        <w:t>条向秘书处汇报高环境温度豁免的生产和消费允许额度的转让情况；</w:t>
      </w:r>
    </w:p>
    <w:p w14:paraId="6E4B90D8" w14:textId="77777777" w:rsidR="00860B7F" w:rsidRPr="000A7B63" w:rsidRDefault="00860B7F" w:rsidP="000A7B63">
      <w:pPr>
        <w:pStyle w:val="Normalnumber"/>
        <w:ind w:firstLine="624"/>
        <w:rPr>
          <w:rFonts w:eastAsia="Calibri"/>
          <w:sz w:val="24"/>
          <w:szCs w:val="24"/>
        </w:rPr>
      </w:pPr>
      <w:r w:rsidRPr="000A7B63">
        <w:rPr>
          <w:sz w:val="24"/>
          <w:szCs w:val="24"/>
          <w:lang w:val="zh-CN"/>
        </w:rPr>
        <w:t>技术和经济评估小组（技经评估组）以及该小组的一个附属机构（包括高环境温度问题外部专家）应根据缔约方商定的标准，评估各种氢氟碳化合物替代品在不存在适当替代品地方使用的适当性，并建议在附件</w:t>
      </w:r>
      <w:r w:rsidRPr="000A7B63">
        <w:rPr>
          <w:sz w:val="24"/>
          <w:szCs w:val="24"/>
          <w:lang w:val="zh-CN"/>
        </w:rPr>
        <w:t>[X]</w:t>
      </w:r>
      <w:r w:rsidRPr="000A7B63">
        <w:rPr>
          <w:sz w:val="24"/>
          <w:szCs w:val="24"/>
          <w:lang w:val="zh-CN"/>
        </w:rPr>
        <w:t>增加或减少子行业，其中应包括但不仅限于，第</w:t>
      </w:r>
      <w:r w:rsidRPr="000A7B63">
        <w:rPr>
          <w:sz w:val="24"/>
          <w:szCs w:val="24"/>
          <w:lang w:val="zh-CN"/>
        </w:rPr>
        <w:t>XXVI/9</w:t>
      </w:r>
      <w:r w:rsidRPr="000A7B63">
        <w:rPr>
          <w:sz w:val="24"/>
          <w:szCs w:val="24"/>
          <w:lang w:val="zh-CN"/>
        </w:rPr>
        <w:t>号决定第</w:t>
      </w:r>
      <w:r w:rsidRPr="000A7B63">
        <w:rPr>
          <w:sz w:val="24"/>
          <w:szCs w:val="24"/>
          <w:lang w:val="zh-CN"/>
        </w:rPr>
        <w:t>1(a)</w:t>
      </w:r>
      <w:r w:rsidRPr="000A7B63">
        <w:rPr>
          <w:sz w:val="24"/>
          <w:szCs w:val="24"/>
          <w:lang w:val="zh-CN"/>
        </w:rPr>
        <w:t>段列出的标准，</w:t>
      </w:r>
      <w:r w:rsidRPr="00053BF9">
        <w:rPr>
          <w:rFonts w:eastAsia="Calibri"/>
          <w:sz w:val="24"/>
          <w:szCs w:val="24"/>
          <w:vertAlign w:val="superscript"/>
          <w:lang w:val="zh-CN"/>
        </w:rPr>
        <w:footnoteReference w:id="4"/>
      </w:r>
      <w:r w:rsidRPr="000A7B63">
        <w:rPr>
          <w:sz w:val="24"/>
          <w:szCs w:val="24"/>
          <w:lang w:val="zh-CN"/>
        </w:rPr>
        <w:t>并且向缔约方大会汇报该信息。</w:t>
      </w:r>
    </w:p>
    <w:p w14:paraId="64009B90" w14:textId="77777777" w:rsidR="00860B7F" w:rsidRPr="000A7B63" w:rsidRDefault="00860B7F" w:rsidP="000A7B63">
      <w:pPr>
        <w:pStyle w:val="Normalnumber"/>
        <w:ind w:firstLine="624"/>
        <w:rPr>
          <w:rFonts w:eastAsia="Calibri"/>
          <w:sz w:val="24"/>
          <w:szCs w:val="24"/>
        </w:rPr>
      </w:pPr>
      <w:r w:rsidRPr="000A7B63">
        <w:rPr>
          <w:sz w:val="24"/>
          <w:szCs w:val="24"/>
          <w:lang w:val="zh-CN"/>
        </w:rPr>
        <w:t>在氢氟碳化合物冻结或其他初始控制义务开始之日起的</w:t>
      </w:r>
      <w:r w:rsidRPr="000A7B63">
        <w:rPr>
          <w:sz w:val="24"/>
          <w:szCs w:val="24"/>
          <w:lang w:val="zh-CN"/>
        </w:rPr>
        <w:t>4</w:t>
      </w:r>
      <w:r w:rsidRPr="000A7B63">
        <w:rPr>
          <w:sz w:val="24"/>
          <w:szCs w:val="24"/>
          <w:lang w:val="zh-CN"/>
        </w:rPr>
        <w:t>年后，及之后的每</w:t>
      </w:r>
      <w:r w:rsidRPr="000A7B63">
        <w:rPr>
          <w:sz w:val="24"/>
          <w:szCs w:val="24"/>
          <w:lang w:val="zh-CN"/>
        </w:rPr>
        <w:t>4</w:t>
      </w:r>
      <w:r w:rsidRPr="000A7B63">
        <w:rPr>
          <w:sz w:val="24"/>
          <w:szCs w:val="24"/>
          <w:lang w:val="zh-CN"/>
        </w:rPr>
        <w:t>年定期开展本评估；</w:t>
      </w:r>
    </w:p>
    <w:p w14:paraId="065CCF23" w14:textId="77777777" w:rsidR="00860B7F" w:rsidRPr="000A7B63" w:rsidRDefault="00860B7F" w:rsidP="000A7B63">
      <w:pPr>
        <w:pStyle w:val="Normalnumber"/>
        <w:ind w:firstLine="624"/>
        <w:rPr>
          <w:rFonts w:eastAsia="Calibri"/>
          <w:sz w:val="24"/>
          <w:szCs w:val="24"/>
        </w:rPr>
      </w:pPr>
      <w:r w:rsidRPr="000A7B63">
        <w:rPr>
          <w:sz w:val="24"/>
          <w:szCs w:val="24"/>
          <w:lang w:val="zh-CN"/>
        </w:rPr>
        <w:t>于收到技经评估组关于替代品适当性的报告之后不晚于一年之内，审查将符合上文第</w:t>
      </w:r>
      <w:r w:rsidRPr="000A7B63">
        <w:rPr>
          <w:sz w:val="24"/>
          <w:szCs w:val="24"/>
          <w:lang w:val="zh-CN"/>
        </w:rPr>
        <w:t>4</w:t>
      </w:r>
      <w:r w:rsidRPr="000A7B63">
        <w:rPr>
          <w:sz w:val="24"/>
          <w:szCs w:val="24"/>
          <w:lang w:val="zh-CN"/>
        </w:rPr>
        <w:t>条所载标准的缔约方的特定子行业的豁免延长最多</w:t>
      </w:r>
      <w:r w:rsidRPr="000A7B63">
        <w:rPr>
          <w:sz w:val="24"/>
          <w:szCs w:val="24"/>
          <w:lang w:val="zh-CN"/>
        </w:rPr>
        <w:t>4</w:t>
      </w:r>
      <w:r w:rsidRPr="000A7B63">
        <w:rPr>
          <w:sz w:val="24"/>
          <w:szCs w:val="24"/>
          <w:lang w:val="zh-CN"/>
        </w:rPr>
        <w:t>年的必要性，并在之后定期审查，而该缔约方应制定快速审查程序，以确保在没有可行替代品的情况下及时延长豁免，同时考虑到技经评估组及其附属机构的建议；</w:t>
      </w:r>
    </w:p>
    <w:p w14:paraId="318333CE" w14:textId="77777777" w:rsidR="00860B7F" w:rsidRPr="000A7B63" w:rsidRDefault="00860B7F" w:rsidP="000A7B63">
      <w:pPr>
        <w:pStyle w:val="Normalnumber"/>
        <w:ind w:firstLine="624"/>
        <w:rPr>
          <w:rFonts w:eastAsia="Calibri"/>
          <w:sz w:val="24"/>
          <w:szCs w:val="24"/>
        </w:rPr>
      </w:pPr>
      <w:r w:rsidRPr="000A7B63">
        <w:rPr>
          <w:sz w:val="24"/>
          <w:szCs w:val="24"/>
          <w:lang w:val="zh-CN"/>
        </w:rPr>
        <w:t>在该缔约方享有豁免时，适用高环境温度豁免的附件</w:t>
      </w:r>
      <w:r w:rsidRPr="000A7B63">
        <w:rPr>
          <w:sz w:val="24"/>
          <w:szCs w:val="24"/>
          <w:lang w:val="zh-CN"/>
        </w:rPr>
        <w:t>F</w:t>
      </w:r>
      <w:r w:rsidRPr="000A7B63">
        <w:rPr>
          <w:sz w:val="24"/>
          <w:szCs w:val="24"/>
          <w:lang w:val="zh-CN"/>
        </w:rPr>
        <w:t>物质数量无资格获得多边基金之下的供资。</w:t>
      </w:r>
    </w:p>
    <w:p w14:paraId="11672142" w14:textId="77777777" w:rsidR="00860B7F" w:rsidRPr="000A7B63" w:rsidRDefault="00860B7F" w:rsidP="000A7B63">
      <w:pPr>
        <w:pStyle w:val="Normalnumber"/>
        <w:ind w:firstLine="624"/>
        <w:rPr>
          <w:rFonts w:eastAsia="Calibri"/>
          <w:sz w:val="24"/>
          <w:szCs w:val="24"/>
        </w:rPr>
      </w:pPr>
      <w:r w:rsidRPr="000A7B63">
        <w:rPr>
          <w:sz w:val="24"/>
          <w:szCs w:val="24"/>
          <w:lang w:val="zh-CN"/>
        </w:rPr>
        <w:t>对于</w:t>
      </w:r>
      <w:r w:rsidRPr="000A7B63">
        <w:rPr>
          <w:sz w:val="24"/>
          <w:szCs w:val="24"/>
          <w:lang w:val="zh-CN"/>
        </w:rPr>
        <w:t>2025</w:t>
      </w:r>
      <w:r w:rsidRPr="000A7B63">
        <w:rPr>
          <w:sz w:val="24"/>
          <w:szCs w:val="24"/>
          <w:lang w:val="zh-CN"/>
        </w:rPr>
        <w:t>和</w:t>
      </w:r>
      <w:r w:rsidRPr="000A7B63">
        <w:rPr>
          <w:sz w:val="24"/>
          <w:szCs w:val="24"/>
          <w:lang w:val="zh-CN"/>
        </w:rPr>
        <w:t>2026</w:t>
      </w:r>
      <w:r w:rsidRPr="000A7B63">
        <w:rPr>
          <w:sz w:val="24"/>
          <w:szCs w:val="24"/>
          <w:lang w:val="zh-CN"/>
        </w:rPr>
        <w:t>年，如果按高环境温度豁免行事的任何缔约方由于附件</w:t>
      </w:r>
      <w:r w:rsidRPr="000A7B63">
        <w:rPr>
          <w:sz w:val="24"/>
          <w:szCs w:val="24"/>
          <w:lang w:val="zh-CN"/>
        </w:rPr>
        <w:t>[X]</w:t>
      </w:r>
      <w:r w:rsidRPr="000A7B63">
        <w:rPr>
          <w:sz w:val="24"/>
          <w:szCs w:val="24"/>
          <w:lang w:val="zh-CN"/>
        </w:rPr>
        <w:t>所列子行业的二氟氯甲烷消费或生产导致其超出允许的消费量或生产量水平，执行委员会和缔约方会议应推迟审议该缔约方的氢氯氟碳化合物遵约状态，前提条件是该缔约方遵守其他行业淘汰氢氯氟碳化合物消费和生产的时间表，并且经由秘书处正式请求推迟；</w:t>
      </w:r>
    </w:p>
    <w:p w14:paraId="3C739607" w14:textId="7F152B16" w:rsidR="00860B7F" w:rsidRPr="000A7B63" w:rsidRDefault="00860B7F" w:rsidP="000A7B63">
      <w:pPr>
        <w:pStyle w:val="Normalnumber"/>
        <w:ind w:firstLine="624"/>
        <w:rPr>
          <w:rFonts w:eastAsia="Calibri"/>
          <w:sz w:val="24"/>
          <w:szCs w:val="24"/>
        </w:rPr>
      </w:pPr>
      <w:r w:rsidRPr="000A7B63">
        <w:rPr>
          <w:sz w:val="24"/>
          <w:szCs w:val="24"/>
          <w:lang w:val="zh-CN"/>
        </w:rPr>
        <w:lastRenderedPageBreak/>
        <w:t>不晚于</w:t>
      </w:r>
      <w:r w:rsidRPr="000A7B63">
        <w:rPr>
          <w:sz w:val="24"/>
          <w:szCs w:val="24"/>
          <w:lang w:val="zh-CN"/>
        </w:rPr>
        <w:t>2026</w:t>
      </w:r>
      <w:r w:rsidRPr="000A7B63">
        <w:rPr>
          <w:sz w:val="24"/>
          <w:szCs w:val="24"/>
          <w:lang w:val="zh-CN"/>
        </w:rPr>
        <w:t>年审议是否将第</w:t>
      </w:r>
      <w:r w:rsidRPr="000A7B63">
        <w:rPr>
          <w:sz w:val="24"/>
          <w:szCs w:val="24"/>
          <w:lang w:val="zh-CN"/>
        </w:rPr>
        <w:t>11</w:t>
      </w:r>
      <w:r w:rsidRPr="000A7B63">
        <w:rPr>
          <w:sz w:val="24"/>
          <w:szCs w:val="24"/>
          <w:lang w:val="zh-CN"/>
        </w:rPr>
        <w:t>款所述的按高环境温度豁免行事的国家的推迟遵约时间再推迟两年，在此之后可视情况考虑进一步推迟</w:t>
      </w:r>
      <w:r w:rsidR="000A7B63">
        <w:rPr>
          <w:sz w:val="24"/>
          <w:szCs w:val="24"/>
          <w:lang w:val="zh-CN"/>
        </w:rPr>
        <w:t>。</w:t>
      </w:r>
    </w:p>
    <w:p w14:paraId="394F5519" w14:textId="08AC6AA2" w:rsidR="00860B7F" w:rsidRPr="005808AC" w:rsidRDefault="003A5BAC" w:rsidP="005808AC">
      <w:pPr>
        <w:pStyle w:val="CH2"/>
        <w:rPr>
          <w:rFonts w:eastAsia="SimHei"/>
          <w:lang w:val="zh-CN"/>
        </w:rPr>
      </w:pPr>
      <w:r w:rsidRPr="000A7B63">
        <w:rPr>
          <w:lang w:val="zh-CN"/>
        </w:rPr>
        <w:tab/>
      </w:r>
      <w:r w:rsidRPr="000A7B63">
        <w:rPr>
          <w:lang w:val="zh-CN"/>
        </w:rPr>
        <w:tab/>
      </w:r>
      <w:r w:rsidRPr="005808AC">
        <w:rPr>
          <w:rFonts w:eastAsia="SimHei"/>
          <w:lang w:val="zh-CN"/>
        </w:rPr>
        <w:t>附件</w:t>
      </w:r>
      <w:r w:rsidRPr="005808AC">
        <w:rPr>
          <w:rFonts w:eastAsia="SimHei"/>
          <w:lang w:val="zh-CN"/>
        </w:rPr>
        <w:t>[X]</w:t>
      </w:r>
      <w:r w:rsidRPr="005808AC">
        <w:rPr>
          <w:rFonts w:eastAsia="SimHei"/>
          <w:lang w:val="zh-CN"/>
        </w:rPr>
        <w:t>：适用高环境温度豁免的设备清单</w:t>
      </w:r>
    </w:p>
    <w:p w14:paraId="33806FA8" w14:textId="77777777" w:rsidR="00860B7F" w:rsidRPr="000A7B63" w:rsidRDefault="00860B7F" w:rsidP="000A7B63">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商用和家用一拖多空调机</w:t>
      </w:r>
    </w:p>
    <w:p w14:paraId="6148561F" w14:textId="77777777" w:rsidR="00860B7F" w:rsidRPr="000A7B63" w:rsidRDefault="00860B7F" w:rsidP="000A7B63">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分体风管式空调机（家用和商用）</w:t>
      </w:r>
    </w:p>
    <w:p w14:paraId="2F1CD827" w14:textId="77777777" w:rsidR="00860B7F" w:rsidRPr="000A7B63" w:rsidRDefault="00860B7F" w:rsidP="000A7B63">
      <w:pPr>
        <w:pStyle w:val="Normal-pool"/>
        <w:numPr>
          <w:ilvl w:val="0"/>
          <w:numId w:val="5"/>
        </w:numPr>
        <w:tabs>
          <w:tab w:val="clear" w:pos="1247"/>
          <w:tab w:val="clear" w:pos="1814"/>
          <w:tab w:val="clear" w:pos="2381"/>
          <w:tab w:val="clear" w:pos="2948"/>
          <w:tab w:val="clear" w:pos="3515"/>
          <w:tab w:val="clear" w:pos="4082"/>
          <w:tab w:val="left" w:pos="624"/>
        </w:tabs>
        <w:spacing w:after="120"/>
        <w:ind w:left="1871" w:hanging="624"/>
        <w:jc w:val="both"/>
        <w:rPr>
          <w:rFonts w:eastAsia="Calibri"/>
          <w:sz w:val="24"/>
          <w:szCs w:val="24"/>
          <w:lang w:eastAsia="zh-CN"/>
        </w:rPr>
      </w:pPr>
      <w:r w:rsidRPr="000A7B63">
        <w:rPr>
          <w:sz w:val="24"/>
          <w:szCs w:val="24"/>
          <w:lang w:val="zh-CN" w:eastAsia="zh-CN"/>
        </w:rPr>
        <w:t>风管式商用单元（独立式）空调机</w:t>
      </w:r>
    </w:p>
    <w:p w14:paraId="009D116F" w14:textId="7F12D724" w:rsidR="00860B7F" w:rsidRPr="005808AC" w:rsidRDefault="003A5BAC" w:rsidP="005808AC">
      <w:pPr>
        <w:pStyle w:val="CH2"/>
        <w:rPr>
          <w:rFonts w:eastAsia="SimHei"/>
          <w:lang w:val="zh-CN"/>
        </w:rPr>
      </w:pPr>
      <w:r w:rsidRPr="000A7B63">
        <w:rPr>
          <w:lang w:val="zh-CN"/>
        </w:rPr>
        <w:tab/>
      </w:r>
      <w:r w:rsidRPr="000A7B63">
        <w:rPr>
          <w:lang w:val="zh-CN"/>
        </w:rPr>
        <w:tab/>
      </w:r>
      <w:r w:rsidRPr="005808AC">
        <w:rPr>
          <w:rFonts w:eastAsia="SimHei"/>
          <w:lang w:val="zh-CN"/>
        </w:rPr>
        <w:t>附件</w:t>
      </w:r>
      <w:r w:rsidRPr="005808AC">
        <w:rPr>
          <w:rFonts w:eastAsia="SimHei"/>
          <w:lang w:val="zh-CN"/>
        </w:rPr>
        <w:t>[XX]</w:t>
      </w:r>
      <w:r w:rsidRPr="005808AC">
        <w:rPr>
          <w:rFonts w:eastAsia="SimHei"/>
          <w:lang w:val="zh-CN"/>
        </w:rPr>
        <w:t>：按高环境温度豁免行事的国家名单</w:t>
      </w:r>
      <w:r w:rsidRPr="005808AC">
        <w:rPr>
          <w:rFonts w:eastAsia="SimHei"/>
          <w:lang w:val="zh-CN"/>
        </w:rPr>
        <w:t xml:space="preserve"> </w:t>
      </w:r>
    </w:p>
    <w:p w14:paraId="24B28AD2" w14:textId="77777777" w:rsidR="00860B7F" w:rsidRPr="000A7B63" w:rsidRDefault="00860B7F" w:rsidP="000A7B63">
      <w:pPr>
        <w:pStyle w:val="Normal-pool"/>
        <w:tabs>
          <w:tab w:val="clear" w:pos="1247"/>
          <w:tab w:val="clear" w:pos="1814"/>
          <w:tab w:val="clear" w:pos="2381"/>
          <w:tab w:val="clear" w:pos="2948"/>
          <w:tab w:val="clear" w:pos="3515"/>
          <w:tab w:val="clear" w:pos="4082"/>
          <w:tab w:val="left" w:pos="624"/>
        </w:tabs>
        <w:spacing w:after="120"/>
        <w:ind w:left="1247"/>
        <w:jc w:val="both"/>
        <w:rPr>
          <w:sz w:val="24"/>
          <w:szCs w:val="24"/>
          <w:lang w:eastAsia="zh-CN"/>
        </w:rPr>
      </w:pPr>
      <w:r w:rsidRPr="000A7B63">
        <w:rPr>
          <w:sz w:val="24"/>
          <w:szCs w:val="24"/>
          <w:lang w:val="zh-CN" w:eastAsia="zh-CN"/>
        </w:rPr>
        <w:t>阿尔及利亚、巴林、贝宁、布基纳法索、中非共和国、乍得、科特迪瓦、吉布提、埃及、厄立特里亚、冈比亚、加纳、几内亚、几内亚比绍、伊朗、伊拉克、约旦、科威特、利比亚、马里、毛里塔尼亚、尼日尔、尼日利亚、阿曼、巴基斯坦、卡塔尔、沙特阿拉伯、塞内加尔、苏丹、叙利亚、多哥、突尼斯、土库曼斯坦、阿拉伯联合酋长国</w:t>
      </w:r>
    </w:p>
    <w:p w14:paraId="7084564E" w14:textId="77777777" w:rsidR="00860B7F" w:rsidRPr="000A7B63" w:rsidRDefault="00860B7F" w:rsidP="000A7B63">
      <w:pPr>
        <w:tabs>
          <w:tab w:val="clear" w:pos="1247"/>
          <w:tab w:val="clear" w:pos="1814"/>
          <w:tab w:val="clear" w:pos="2381"/>
          <w:tab w:val="clear" w:pos="2948"/>
          <w:tab w:val="clear" w:pos="3515"/>
        </w:tabs>
        <w:spacing w:after="160" w:line="259" w:lineRule="auto"/>
        <w:rPr>
          <w:sz w:val="24"/>
          <w:szCs w:val="24"/>
          <w:lang w:val="en-GB"/>
        </w:rPr>
      </w:pPr>
      <w:r w:rsidRPr="000A7B63">
        <w:rPr>
          <w:sz w:val="24"/>
          <w:szCs w:val="24"/>
          <w:lang w:val="en-GB"/>
        </w:rPr>
        <w:br w:type="page"/>
      </w:r>
    </w:p>
    <w:p w14:paraId="1FEFE6A3" w14:textId="2BA89E2B" w:rsidR="00860B7F" w:rsidRPr="005808AC" w:rsidRDefault="003A5BAC" w:rsidP="000A7B63">
      <w:pPr>
        <w:pStyle w:val="CH2"/>
        <w:rPr>
          <w:rFonts w:ascii="Microsoft Tai Le" w:eastAsia="SimHei" w:hAnsi="Microsoft Tai Le"/>
          <w:lang w:val="zh-CN"/>
        </w:rPr>
      </w:pPr>
      <w:r w:rsidRPr="000A7B63">
        <w:rPr>
          <w:lang w:val="zh-CN"/>
        </w:rPr>
        <w:lastRenderedPageBreak/>
        <w:tab/>
      </w:r>
      <w:r w:rsidRPr="005808AC">
        <w:rPr>
          <w:rFonts w:ascii="Microsoft Tai Le" w:eastAsia="SimHei" w:hAnsi="Microsoft Tai Le"/>
          <w:lang w:val="zh-CN"/>
        </w:rPr>
        <w:tab/>
        <w:t>[</w:t>
      </w:r>
      <w:r w:rsidRPr="005808AC">
        <w:rPr>
          <w:rFonts w:ascii="Microsoft Tai Le" w:eastAsia="SimHei" w:hAnsi="Microsoft Tai Le"/>
          <w:lang w:val="zh-CN"/>
        </w:rPr>
        <w:t>挑战</w:t>
      </w:r>
      <w:r w:rsidRPr="005808AC">
        <w:rPr>
          <w:rFonts w:ascii="Microsoft Tai Le" w:eastAsia="SimHei" w:hAnsi="Microsoft Tai Le"/>
          <w:lang w:val="zh-CN"/>
        </w:rPr>
        <w:t>5]</w:t>
      </w:r>
    </w:p>
    <w:p w14:paraId="454585B2" w14:textId="23918740" w:rsidR="00860B7F" w:rsidRPr="005808AC" w:rsidRDefault="003A5BAC" w:rsidP="005808AC">
      <w:pPr>
        <w:pStyle w:val="CH2"/>
        <w:rPr>
          <w:rFonts w:ascii="Microsoft Tai Le" w:eastAsia="SimHei" w:hAnsi="Microsoft Tai Le"/>
          <w:lang w:val="zh-CN"/>
        </w:rPr>
      </w:pPr>
      <w:r w:rsidRPr="005808AC">
        <w:rPr>
          <w:rFonts w:ascii="Microsoft Tai Le" w:eastAsia="SimHei" w:hAnsi="Microsoft Tai Le"/>
          <w:lang w:val="zh-CN"/>
        </w:rPr>
        <w:tab/>
      </w:r>
      <w:r w:rsidRPr="005808AC">
        <w:rPr>
          <w:rFonts w:ascii="Microsoft Tai Le" w:eastAsia="SimHei" w:hAnsi="Microsoft Tai Le"/>
          <w:lang w:val="zh-CN"/>
        </w:rPr>
        <w:tab/>
        <w:t>[</w:t>
      </w:r>
      <w:r w:rsidRPr="005808AC">
        <w:rPr>
          <w:rFonts w:ascii="Microsoft Tai Le" w:eastAsia="SimHei" w:hAnsi="Microsoft Tai Le"/>
          <w:lang w:val="zh-CN"/>
        </w:rPr>
        <w:t>第</w:t>
      </w:r>
      <w:r w:rsidRPr="005808AC">
        <w:rPr>
          <w:rFonts w:ascii="Microsoft Tai Le" w:eastAsia="SimHei" w:hAnsi="Microsoft Tai Le"/>
          <w:lang w:val="zh-CN"/>
        </w:rPr>
        <w:t>XXX</w:t>
      </w:r>
      <w:r w:rsidRPr="005808AC">
        <w:rPr>
          <w:rFonts w:ascii="Microsoft Tai Le" w:eastAsia="SimHei" w:hAnsi="Microsoft Tai Le"/>
          <w:lang w:val="zh-CN"/>
        </w:rPr>
        <w:t>号决定：其它豁免</w:t>
      </w:r>
      <w:r w:rsidRPr="005808AC">
        <w:rPr>
          <w:rFonts w:ascii="Microsoft Tai Le" w:eastAsia="SimHei" w:hAnsi="Microsoft Tai Le"/>
          <w:lang w:val="zh-CN"/>
        </w:rPr>
        <w:t>]</w:t>
      </w:r>
    </w:p>
    <w:p w14:paraId="48CCFA09" w14:textId="77777777" w:rsidR="00860B7F" w:rsidRPr="000A7B63" w:rsidRDefault="00860B7F" w:rsidP="000A7B63">
      <w:pPr>
        <w:pStyle w:val="Normal-pool"/>
        <w:tabs>
          <w:tab w:val="clear" w:pos="1247"/>
          <w:tab w:val="clear" w:pos="1814"/>
          <w:tab w:val="clear" w:pos="2381"/>
          <w:tab w:val="clear" w:pos="2948"/>
          <w:tab w:val="clear" w:pos="3515"/>
          <w:tab w:val="clear" w:pos="4082"/>
          <w:tab w:val="left" w:pos="624"/>
        </w:tabs>
        <w:spacing w:after="120"/>
        <w:ind w:left="1247" w:firstLine="624"/>
        <w:jc w:val="both"/>
        <w:rPr>
          <w:i/>
          <w:sz w:val="24"/>
          <w:szCs w:val="24"/>
          <w:lang w:eastAsia="zh-CN"/>
        </w:rPr>
      </w:pPr>
      <w:r w:rsidRPr="000A7B63">
        <w:rPr>
          <w:sz w:val="24"/>
          <w:szCs w:val="24"/>
          <w:lang w:val="zh-CN" w:eastAsia="zh-CN"/>
        </w:rPr>
        <w:t>缔约方第二十八次会议决定，</w:t>
      </w:r>
    </w:p>
    <w:p w14:paraId="0CE964E2" w14:textId="77777777" w:rsidR="00860B7F" w:rsidRPr="000A7B63" w:rsidRDefault="00860B7F" w:rsidP="00281FF0">
      <w:pPr>
        <w:pStyle w:val="Normal-pool"/>
        <w:tabs>
          <w:tab w:val="clear" w:pos="1247"/>
          <w:tab w:val="clear" w:pos="1814"/>
          <w:tab w:val="clear" w:pos="2381"/>
          <w:tab w:val="clear" w:pos="2948"/>
          <w:tab w:val="clear" w:pos="3515"/>
          <w:tab w:val="clear" w:pos="4082"/>
          <w:tab w:val="left" w:pos="624"/>
        </w:tabs>
        <w:spacing w:after="120"/>
        <w:ind w:left="1253"/>
        <w:jc w:val="both"/>
        <w:rPr>
          <w:sz w:val="24"/>
          <w:szCs w:val="24"/>
          <w:lang w:eastAsia="zh-CN"/>
        </w:rPr>
      </w:pPr>
      <w:r w:rsidRPr="000A7B63">
        <w:rPr>
          <w:sz w:val="24"/>
          <w:szCs w:val="24"/>
          <w:lang w:val="zh-CN" w:eastAsia="zh-CN"/>
        </w:rPr>
        <w:t>[</w:t>
      </w:r>
      <w:r w:rsidRPr="000A7B63">
        <w:rPr>
          <w:sz w:val="24"/>
          <w:szCs w:val="24"/>
          <w:lang w:val="zh-CN" w:eastAsia="zh-CN"/>
        </w:rPr>
        <w:t>留空：引述通过氢氟碳化合物修正的决定，以及引述修正第一条的第</w:t>
      </w:r>
      <w:r w:rsidRPr="000A7B63">
        <w:rPr>
          <w:sz w:val="24"/>
          <w:szCs w:val="24"/>
          <w:lang w:val="zh-CN" w:eastAsia="zh-CN"/>
        </w:rPr>
        <w:t>2J</w:t>
      </w:r>
      <w:r w:rsidRPr="000A7B63">
        <w:rPr>
          <w:sz w:val="24"/>
          <w:szCs w:val="24"/>
          <w:lang w:val="zh-CN" w:eastAsia="zh-CN"/>
        </w:rPr>
        <w:t>条第</w:t>
      </w:r>
      <w:r w:rsidRPr="000A7B63">
        <w:rPr>
          <w:sz w:val="24"/>
          <w:szCs w:val="24"/>
          <w:lang w:val="zh-CN" w:eastAsia="zh-CN"/>
        </w:rPr>
        <w:t>X</w:t>
      </w:r>
      <w:r w:rsidRPr="000A7B63">
        <w:rPr>
          <w:sz w:val="24"/>
          <w:szCs w:val="24"/>
          <w:lang w:val="zh-CN" w:eastAsia="zh-CN"/>
        </w:rPr>
        <w:t>款</w:t>
      </w:r>
      <w:r w:rsidRPr="000A7B63">
        <w:rPr>
          <w:sz w:val="24"/>
          <w:szCs w:val="24"/>
          <w:lang w:val="zh-CN" w:eastAsia="zh-CN"/>
        </w:rPr>
        <w:t>]</w:t>
      </w:r>
      <w:r w:rsidRPr="000A7B63">
        <w:rPr>
          <w:sz w:val="24"/>
          <w:szCs w:val="24"/>
          <w:lang w:val="zh-CN" w:eastAsia="zh-CN"/>
        </w:rPr>
        <w:t>；</w:t>
      </w:r>
    </w:p>
    <w:p w14:paraId="74731BBE" w14:textId="77777777" w:rsidR="00860B7F" w:rsidRPr="000A7B63" w:rsidRDefault="00860B7F" w:rsidP="00281FF0">
      <w:pPr>
        <w:pStyle w:val="Normalnumber"/>
        <w:numPr>
          <w:ilvl w:val="0"/>
          <w:numId w:val="9"/>
        </w:numPr>
        <w:spacing w:line="240" w:lineRule="auto"/>
        <w:ind w:left="1253" w:firstLine="624"/>
        <w:rPr>
          <w:rFonts w:eastAsia="Calibri"/>
          <w:sz w:val="24"/>
          <w:szCs w:val="24"/>
        </w:rPr>
      </w:pPr>
      <w:r w:rsidRPr="000A7B63">
        <w:rPr>
          <w:sz w:val="24"/>
          <w:szCs w:val="24"/>
          <w:lang w:val="zh-CN"/>
        </w:rPr>
        <w:t>准许豁免为满足缔约方商定的受豁免用途之使用而必需的生产或消费，如必要用途和关键用途豁免；</w:t>
      </w:r>
    </w:p>
    <w:p w14:paraId="028DFD72" w14:textId="77777777" w:rsidR="003A5BAC" w:rsidRPr="000A7B63" w:rsidRDefault="00860B7F" w:rsidP="00281FF0">
      <w:pPr>
        <w:pStyle w:val="Normalnumber"/>
        <w:spacing w:line="240" w:lineRule="auto"/>
        <w:ind w:left="1253" w:firstLine="624"/>
        <w:rPr>
          <w:sz w:val="24"/>
          <w:szCs w:val="24"/>
        </w:rPr>
      </w:pPr>
      <w:r w:rsidRPr="000A7B63">
        <w:rPr>
          <w:sz w:val="24"/>
          <w:szCs w:val="24"/>
          <w:lang w:val="zh-CN"/>
        </w:rPr>
        <w:t>在</w:t>
      </w:r>
      <w:r w:rsidRPr="000A7B63">
        <w:rPr>
          <w:sz w:val="24"/>
          <w:szCs w:val="24"/>
          <w:lang w:val="zh-CN"/>
        </w:rPr>
        <w:t>[20XX]</w:t>
      </w:r>
      <w:r w:rsidRPr="000A7B63">
        <w:rPr>
          <w:sz w:val="24"/>
          <w:szCs w:val="24"/>
          <w:lang w:val="zh-CN"/>
        </w:rPr>
        <w:t>年审议此类豁免的机制，包括多年期豁免机制；</w:t>
      </w:r>
      <w:r w:rsidRPr="000A7B63">
        <w:rPr>
          <w:sz w:val="24"/>
          <w:szCs w:val="24"/>
          <w:lang w:val="zh-CN"/>
        </w:rPr>
        <w:t xml:space="preserve"> </w:t>
      </w:r>
    </w:p>
    <w:p w14:paraId="4DCFEA38" w14:textId="59468CA2" w:rsidR="00860B7F" w:rsidRPr="000A7B63" w:rsidRDefault="00860B7F" w:rsidP="00281FF0">
      <w:pPr>
        <w:pStyle w:val="Normalnumber"/>
        <w:spacing w:line="240" w:lineRule="auto"/>
        <w:ind w:left="1253" w:firstLine="624"/>
        <w:rPr>
          <w:sz w:val="24"/>
          <w:szCs w:val="24"/>
        </w:rPr>
      </w:pPr>
      <w:r w:rsidRPr="000A7B63">
        <w:rPr>
          <w:sz w:val="24"/>
          <w:szCs w:val="24"/>
          <w:lang w:val="zh-CN"/>
        </w:rPr>
        <w:t>向技经评估组提供资料和指导，以便其定期审查需要豁免的部门。</w:t>
      </w:r>
    </w:p>
    <w:p w14:paraId="34869516" w14:textId="77777777" w:rsidR="00172AF1" w:rsidRPr="000A7B63" w:rsidRDefault="00172AF1" w:rsidP="000A7B63">
      <w:pPr>
        <w:pStyle w:val="Normal-pool"/>
        <w:jc w:val="both"/>
        <w:rPr>
          <w:sz w:val="24"/>
          <w:szCs w:val="24"/>
          <w:lang w:eastAsia="zh-C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8"/>
        <w:gridCol w:w="1898"/>
      </w:tblGrid>
      <w:tr w:rsidR="00A33A00" w:rsidRPr="000A7B63" w14:paraId="6765B3A0" w14:textId="77777777" w:rsidTr="00A33A00">
        <w:tc>
          <w:tcPr>
            <w:tcW w:w="1897" w:type="dxa"/>
          </w:tcPr>
          <w:p w14:paraId="7664FDCC" w14:textId="77777777" w:rsidR="00A33A00" w:rsidRPr="000A7B63" w:rsidRDefault="00A33A00" w:rsidP="000A7B63">
            <w:pPr>
              <w:pStyle w:val="Normal-pool"/>
              <w:spacing w:before="520"/>
              <w:jc w:val="both"/>
              <w:rPr>
                <w:sz w:val="24"/>
                <w:szCs w:val="24"/>
                <w:lang w:eastAsia="zh-CN"/>
              </w:rPr>
            </w:pPr>
          </w:p>
        </w:tc>
        <w:tc>
          <w:tcPr>
            <w:tcW w:w="1897" w:type="dxa"/>
          </w:tcPr>
          <w:p w14:paraId="1B6970D3" w14:textId="77777777" w:rsidR="00A33A00" w:rsidRPr="000A7B63" w:rsidRDefault="00A33A00" w:rsidP="000A7B63">
            <w:pPr>
              <w:pStyle w:val="Normal-pool"/>
              <w:spacing w:before="520"/>
              <w:jc w:val="both"/>
              <w:rPr>
                <w:sz w:val="24"/>
                <w:szCs w:val="24"/>
                <w:lang w:eastAsia="zh-CN"/>
              </w:rPr>
            </w:pPr>
          </w:p>
        </w:tc>
        <w:tc>
          <w:tcPr>
            <w:tcW w:w="1897" w:type="dxa"/>
            <w:tcBorders>
              <w:bottom w:val="single" w:sz="4" w:space="0" w:color="auto"/>
            </w:tcBorders>
          </w:tcPr>
          <w:p w14:paraId="371A0FEA" w14:textId="77777777" w:rsidR="00A33A00" w:rsidRPr="000A7B63" w:rsidRDefault="00A33A00" w:rsidP="000A7B63">
            <w:pPr>
              <w:pStyle w:val="Normal-pool"/>
              <w:spacing w:before="520"/>
              <w:jc w:val="both"/>
              <w:rPr>
                <w:sz w:val="24"/>
                <w:szCs w:val="24"/>
                <w:lang w:eastAsia="zh-CN"/>
              </w:rPr>
            </w:pPr>
          </w:p>
        </w:tc>
        <w:tc>
          <w:tcPr>
            <w:tcW w:w="1898" w:type="dxa"/>
          </w:tcPr>
          <w:p w14:paraId="7DE165DC" w14:textId="77777777" w:rsidR="00A33A00" w:rsidRPr="000A7B63" w:rsidRDefault="00A33A00" w:rsidP="000A7B63">
            <w:pPr>
              <w:pStyle w:val="Normal-pool"/>
              <w:spacing w:before="520"/>
              <w:jc w:val="both"/>
              <w:rPr>
                <w:sz w:val="24"/>
                <w:szCs w:val="24"/>
                <w:lang w:eastAsia="zh-CN"/>
              </w:rPr>
            </w:pPr>
          </w:p>
        </w:tc>
        <w:tc>
          <w:tcPr>
            <w:tcW w:w="1898" w:type="dxa"/>
          </w:tcPr>
          <w:p w14:paraId="4B0DB1AA" w14:textId="77777777" w:rsidR="00A33A00" w:rsidRPr="000A7B63" w:rsidRDefault="00A33A00" w:rsidP="000A7B63">
            <w:pPr>
              <w:pStyle w:val="Normal-pool"/>
              <w:spacing w:before="520"/>
              <w:jc w:val="both"/>
              <w:rPr>
                <w:sz w:val="24"/>
                <w:szCs w:val="24"/>
                <w:lang w:eastAsia="zh-CN"/>
              </w:rPr>
            </w:pPr>
          </w:p>
        </w:tc>
      </w:tr>
    </w:tbl>
    <w:p w14:paraId="0FF0F68A" w14:textId="7894867D" w:rsidR="002E6D48" w:rsidRPr="000A7B63" w:rsidRDefault="002E6D48" w:rsidP="000A7B63">
      <w:pPr>
        <w:pStyle w:val="Normal-pool"/>
        <w:jc w:val="both"/>
        <w:rPr>
          <w:sz w:val="24"/>
          <w:szCs w:val="24"/>
          <w:lang w:eastAsia="zh-CN"/>
        </w:rPr>
      </w:pPr>
    </w:p>
    <w:sectPr w:rsidR="002E6D48" w:rsidRPr="000A7B63" w:rsidSect="00A115F3">
      <w:footerReference w:type="even" r:id="rId13"/>
      <w:footerReference w:type="default" r:id="rId14"/>
      <w:headerReference w:type="first" r:id="rId15"/>
      <w:footerReference w:type="first" r:id="rId16"/>
      <w:footnotePr>
        <w:numRestart w:val="eachPage"/>
      </w:footnotePr>
      <w:type w:val="continuous"/>
      <w:pgSz w:w="11907" w:h="16840" w:code="9"/>
      <w:pgMar w:top="907" w:right="994" w:bottom="1411" w:left="1411" w:header="533" w:footer="979" w:gutter="0"/>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4CADF" w14:textId="77777777" w:rsidR="003C7238" w:rsidRDefault="003C7238">
      <w:r>
        <w:separator/>
      </w:r>
    </w:p>
  </w:endnote>
  <w:endnote w:type="continuationSeparator" w:id="0">
    <w:p w14:paraId="59232615" w14:textId="77777777" w:rsidR="003C7238" w:rsidRDefault="003C7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288F0000" w:usb2="00000016" w:usb3="00000000" w:csb0="00040001" w:csb1="00000000"/>
  </w:font>
  <w:font w:name="Univers">
    <w:altName w:val="Arial"/>
    <w:charset w:val="00"/>
    <w:family w:val="swiss"/>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SimHei">
    <w:altName w:val="黑体"/>
    <w:panose1 w:val="00000000000000000000"/>
    <w:charset w:val="86"/>
    <w:family w:val="modern"/>
    <w:notTrueType/>
    <w:pitch w:val="fixed"/>
    <w:sig w:usb0="00000001" w:usb1="080E0000" w:usb2="00000010" w:usb3="00000000" w:csb0="00040000" w:csb1="00000000"/>
  </w:font>
  <w:font w:name="KaiTi">
    <w:altName w:val="Brush Script MT Italic"/>
    <w:charset w:val="86"/>
    <w:family w:val="modern"/>
    <w:pitch w:val="fixed"/>
    <w:sig w:usb0="800002BF" w:usb1="38CF7CFA" w:usb2="00000016" w:usb3="00000000" w:csb0="00040001" w:csb1="00000000"/>
  </w:font>
  <w:font w:name="Microsoft Tai Le">
    <w:panose1 w:val="020B0502040204020203"/>
    <w:charset w:val="00"/>
    <w:family w:val="auto"/>
    <w:pitch w:val="variable"/>
    <w:sig w:usb0="00000003" w:usb1="00000000" w:usb2="4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E8598" w14:textId="0841867D" w:rsidR="00860B7F" w:rsidRPr="00281FF0" w:rsidRDefault="00860B7F">
    <w:pPr>
      <w:pStyle w:val="Footer"/>
      <w:rPr>
        <w:sz w:val="20"/>
        <w:szCs w:val="20"/>
      </w:rPr>
    </w:pPr>
    <w:r w:rsidRPr="00281FF0">
      <w:rPr>
        <w:sz w:val="20"/>
        <w:szCs w:val="20"/>
      </w:rPr>
      <w:fldChar w:fldCharType="begin"/>
    </w:r>
    <w:r w:rsidRPr="00281FF0">
      <w:rPr>
        <w:sz w:val="20"/>
        <w:szCs w:val="20"/>
      </w:rPr>
      <w:instrText xml:space="preserve"> PAGE   \* MERGEFORMAT </w:instrText>
    </w:r>
    <w:r w:rsidRPr="00281FF0">
      <w:rPr>
        <w:sz w:val="20"/>
        <w:szCs w:val="20"/>
      </w:rPr>
      <w:fldChar w:fldCharType="separate"/>
    </w:r>
    <w:r w:rsidR="00DB4950">
      <w:rPr>
        <w:sz w:val="20"/>
        <w:szCs w:val="20"/>
      </w:rPr>
      <w:t>2</w:t>
    </w:r>
    <w:r w:rsidRPr="00281FF0">
      <w:rPr>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3A60F" w14:textId="703F1708" w:rsidR="00860B7F" w:rsidRPr="00281FF0" w:rsidRDefault="00860B7F" w:rsidP="00AC7B07">
    <w:pPr>
      <w:pStyle w:val="Footer"/>
      <w:jc w:val="right"/>
      <w:rPr>
        <w:sz w:val="20"/>
        <w:szCs w:val="20"/>
      </w:rPr>
    </w:pPr>
    <w:r w:rsidRPr="00281FF0">
      <w:rPr>
        <w:sz w:val="20"/>
        <w:szCs w:val="20"/>
      </w:rPr>
      <w:fldChar w:fldCharType="begin"/>
    </w:r>
    <w:r w:rsidRPr="00281FF0">
      <w:rPr>
        <w:sz w:val="20"/>
        <w:szCs w:val="20"/>
      </w:rPr>
      <w:instrText xml:space="preserve"> PAGE   \* MERGEFORMAT </w:instrText>
    </w:r>
    <w:r w:rsidRPr="00281FF0">
      <w:rPr>
        <w:sz w:val="20"/>
        <w:szCs w:val="20"/>
      </w:rPr>
      <w:fldChar w:fldCharType="separate"/>
    </w:r>
    <w:r w:rsidR="00DB4950">
      <w:rPr>
        <w:sz w:val="20"/>
        <w:szCs w:val="20"/>
      </w:rPr>
      <w:t>7</w:t>
    </w:r>
    <w:r w:rsidRPr="00281FF0">
      <w:rPr>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9293F" w14:textId="7120CF63" w:rsidR="00860B7F" w:rsidRPr="00281FF0" w:rsidRDefault="00860B7F" w:rsidP="00463086">
    <w:pPr>
      <w:pStyle w:val="Footer"/>
      <w:tabs>
        <w:tab w:val="clear" w:pos="1814"/>
        <w:tab w:val="clear" w:pos="2381"/>
        <w:tab w:val="clear" w:pos="2948"/>
        <w:tab w:val="clear" w:pos="3515"/>
        <w:tab w:val="clear" w:pos="4320"/>
        <w:tab w:val="clear" w:pos="8640"/>
        <w:tab w:val="left" w:pos="624"/>
      </w:tabs>
      <w:rPr>
        <w:sz w:val="20"/>
        <w:szCs w:val="20"/>
      </w:rPr>
    </w:pPr>
    <w:r w:rsidRPr="00281FF0">
      <w:rPr>
        <w:sz w:val="20"/>
        <w:szCs w:val="20"/>
        <w:lang w:val="zh-CN"/>
      </w:rPr>
      <w:t>K</w:t>
    </w:r>
    <w:r w:rsidR="000A7B63" w:rsidRPr="00281FF0">
      <w:rPr>
        <w:sz w:val="20"/>
        <w:szCs w:val="20"/>
        <w:lang w:val="zh-CN"/>
      </w:rPr>
      <w:t>1609126</w:t>
    </w:r>
    <w:r w:rsidRPr="00281FF0">
      <w:rPr>
        <w:sz w:val="20"/>
        <w:szCs w:val="20"/>
        <w:lang w:val="zh-CN"/>
      </w:rPr>
      <w:tab/>
      <w:t>1</w:t>
    </w:r>
    <w:r w:rsidR="00777207">
      <w:rPr>
        <w:sz w:val="20"/>
        <w:szCs w:val="20"/>
      </w:rPr>
      <w:t>4</w:t>
    </w:r>
    <w:r w:rsidRPr="00281FF0">
      <w:rPr>
        <w:sz w:val="20"/>
        <w:szCs w:val="20"/>
        <w:lang w:val="zh-CN"/>
      </w:rPr>
      <w:t>1016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D7FFBE" w14:textId="77777777" w:rsidR="003C7238" w:rsidRDefault="003C7238" w:rsidP="000D77EA">
      <w:pPr>
        <w:spacing w:before="60"/>
        <w:ind w:left="624"/>
      </w:pPr>
      <w:r>
        <w:separator/>
      </w:r>
    </w:p>
  </w:footnote>
  <w:footnote w:type="continuationSeparator" w:id="0">
    <w:p w14:paraId="771A8944" w14:textId="77777777" w:rsidR="003C7238" w:rsidRDefault="003C7238">
      <w:r>
        <w:continuationSeparator/>
      </w:r>
    </w:p>
  </w:footnote>
  <w:footnote w:id="1">
    <w:p w14:paraId="3C59353E" w14:textId="77777777" w:rsidR="00860B7F" w:rsidRPr="00281FF0" w:rsidRDefault="00860B7F" w:rsidP="00281FF0">
      <w:pPr>
        <w:pStyle w:val="FootnoteText"/>
        <w:spacing w:after="40" w:line="240" w:lineRule="auto"/>
        <w:ind w:left="1282" w:firstLine="0"/>
        <w:jc w:val="both"/>
        <w:rPr>
          <w:sz w:val="20"/>
          <w:lang w:eastAsia="zh-CN"/>
        </w:rPr>
      </w:pPr>
      <w:r w:rsidRPr="00281FF0">
        <w:rPr>
          <w:rStyle w:val="FootnoteReference"/>
          <w:szCs w:val="20"/>
          <w:lang w:val="zh-CN"/>
        </w:rPr>
        <w:footnoteRef/>
      </w:r>
      <w:r w:rsidRPr="00281FF0">
        <w:rPr>
          <w:sz w:val="20"/>
          <w:lang w:val="zh-CN" w:eastAsia="zh-CN"/>
        </w:rPr>
        <w:t xml:space="preserve"> </w:t>
      </w:r>
      <w:r w:rsidRPr="00281FF0">
        <w:rPr>
          <w:sz w:val="20"/>
          <w:lang w:val="zh-CN" w:eastAsia="zh-CN"/>
        </w:rPr>
        <w:t>上文所述的增量运作成本，包括其可能的期限（注意到提议为期至少</w:t>
      </w:r>
      <w:r w:rsidRPr="00281FF0">
        <w:rPr>
          <w:sz w:val="20"/>
          <w:lang w:val="zh-CN" w:eastAsia="zh-CN"/>
        </w:rPr>
        <w:t xml:space="preserve"> 5 </w:t>
      </w:r>
      <w:r w:rsidRPr="00281FF0">
        <w:rPr>
          <w:sz w:val="20"/>
          <w:lang w:val="zh-CN" w:eastAsia="zh-CN"/>
        </w:rPr>
        <w:t>年），将在修正案工作中进行谈判。</w:t>
      </w:r>
    </w:p>
  </w:footnote>
  <w:footnote w:id="2">
    <w:p w14:paraId="455C6FA1" w14:textId="4405D4BF" w:rsidR="00860B7F" w:rsidRPr="00281FF0" w:rsidRDefault="00860B7F" w:rsidP="00281FF0">
      <w:pPr>
        <w:pStyle w:val="FootnoteText"/>
        <w:spacing w:after="40" w:line="240" w:lineRule="auto"/>
        <w:ind w:left="1282" w:firstLine="0"/>
        <w:rPr>
          <w:rFonts w:ascii="Calibri" w:hAnsi="Calibri"/>
          <w:sz w:val="20"/>
          <w:lang w:eastAsia="zh-CN"/>
        </w:rPr>
      </w:pPr>
      <w:r w:rsidRPr="00281FF0">
        <w:rPr>
          <w:rStyle w:val="FootnoteReference"/>
          <w:szCs w:val="20"/>
          <w:lang w:val="zh-CN"/>
        </w:rPr>
        <w:footnoteRef/>
      </w:r>
      <w:r w:rsidRPr="00281FF0">
        <w:rPr>
          <w:sz w:val="20"/>
          <w:lang w:val="zh-CN" w:eastAsia="zh-CN"/>
        </w:rPr>
        <w:t xml:space="preserve"> </w:t>
      </w:r>
      <w:r w:rsidRPr="00281FF0">
        <w:rPr>
          <w:sz w:val="20"/>
          <w:lang w:val="zh-CN" w:eastAsia="zh-CN"/>
        </w:rPr>
        <w:t>用</w:t>
      </w:r>
      <w:r w:rsidR="00053BF9" w:rsidRPr="00281FF0">
        <w:rPr>
          <w:sz w:val="20"/>
          <w:lang w:val="zh-CN" w:eastAsia="zh-CN"/>
        </w:rPr>
        <w:t>每日最高温度</w:t>
      </w:r>
      <w:r w:rsidR="00053BF9" w:rsidRPr="00281FF0">
        <w:rPr>
          <w:rFonts w:hint="eastAsia"/>
          <w:sz w:val="20"/>
          <w:lang w:val="zh-CN" w:eastAsia="zh-CN"/>
        </w:rPr>
        <w:t>以</w:t>
      </w:r>
      <w:r w:rsidRPr="00281FF0">
        <w:rPr>
          <w:sz w:val="20"/>
          <w:lang w:val="zh-CN" w:eastAsia="zh-CN"/>
        </w:rPr>
        <w:t>空间加权得出</w:t>
      </w:r>
      <w:r w:rsidR="00053BF9" w:rsidRPr="00281FF0">
        <w:rPr>
          <w:rFonts w:hint="eastAsia"/>
          <w:sz w:val="20"/>
          <w:lang w:val="zh-CN" w:eastAsia="zh-CN"/>
        </w:rPr>
        <w:t>的平均</w:t>
      </w:r>
      <w:r w:rsidR="00053BF9" w:rsidRPr="00281FF0">
        <w:rPr>
          <w:sz w:val="20"/>
          <w:lang w:val="zh-CN" w:eastAsia="zh-CN"/>
        </w:rPr>
        <w:t>温度</w:t>
      </w:r>
      <w:r w:rsidRPr="00281FF0">
        <w:rPr>
          <w:sz w:val="20"/>
          <w:lang w:val="zh-CN" w:eastAsia="zh-CN"/>
        </w:rPr>
        <w:t>（利用环境数据档案中心：</w:t>
      </w:r>
      <w:r w:rsidRPr="00281FF0">
        <w:rPr>
          <w:sz w:val="20"/>
          <w:lang w:val="zh-CN" w:eastAsia="zh-CN"/>
        </w:rPr>
        <w:t xml:space="preserve"> http://browse.ceda.ac.uk/browse/badc/cru/data/cru_cy/cru_cy_3.22/data/tmx</w:t>
      </w:r>
      <w:r w:rsidRPr="00281FF0">
        <w:rPr>
          <w:sz w:val="20"/>
          <w:lang w:val="zh-CN" w:eastAsia="zh-CN"/>
        </w:rPr>
        <w:t>）。</w:t>
      </w:r>
    </w:p>
  </w:footnote>
  <w:footnote w:id="3">
    <w:p w14:paraId="063340BE" w14:textId="77777777" w:rsidR="00860B7F" w:rsidRPr="00281FF0" w:rsidRDefault="00860B7F" w:rsidP="00281FF0">
      <w:pPr>
        <w:pStyle w:val="FootnoteText"/>
        <w:spacing w:after="40" w:line="240" w:lineRule="auto"/>
        <w:ind w:left="1282" w:firstLine="0"/>
        <w:rPr>
          <w:sz w:val="20"/>
        </w:rPr>
      </w:pPr>
      <w:r w:rsidRPr="00281FF0">
        <w:rPr>
          <w:rStyle w:val="FootnoteReference"/>
          <w:szCs w:val="20"/>
          <w:lang w:val="zh-CN"/>
        </w:rPr>
        <w:footnoteRef/>
      </w:r>
      <w:r w:rsidRPr="00281FF0">
        <w:rPr>
          <w:sz w:val="20"/>
          <w:lang w:val="zh-CN"/>
        </w:rPr>
        <w:t xml:space="preserve"> </w:t>
      </w:r>
      <w:r w:rsidRPr="00281FF0">
        <w:rPr>
          <w:sz w:val="20"/>
          <w:lang w:val="zh-CN"/>
        </w:rPr>
        <w:t>列于附件</w:t>
      </w:r>
      <w:r w:rsidRPr="00281FF0">
        <w:rPr>
          <w:sz w:val="20"/>
          <w:lang w:val="zh-CN"/>
        </w:rPr>
        <w:t>[XX]</w:t>
      </w:r>
      <w:r w:rsidRPr="00281FF0">
        <w:rPr>
          <w:sz w:val="20"/>
          <w:lang w:val="zh-CN"/>
        </w:rPr>
        <w:t>。</w:t>
      </w:r>
    </w:p>
  </w:footnote>
  <w:footnote w:id="4">
    <w:p w14:paraId="774776E9" w14:textId="77777777" w:rsidR="00860B7F" w:rsidRPr="00B86461" w:rsidRDefault="00860B7F" w:rsidP="00281FF0">
      <w:pPr>
        <w:pStyle w:val="FootnoteText"/>
        <w:spacing w:after="40" w:line="240" w:lineRule="auto"/>
        <w:ind w:left="1282" w:firstLine="0"/>
      </w:pPr>
      <w:r w:rsidRPr="00281FF0">
        <w:rPr>
          <w:rStyle w:val="FootnoteReference"/>
          <w:szCs w:val="20"/>
          <w:lang w:val="zh-CN"/>
        </w:rPr>
        <w:footnoteRef/>
      </w:r>
      <w:r w:rsidRPr="00281FF0">
        <w:rPr>
          <w:sz w:val="20"/>
          <w:lang w:val="zh-CN"/>
        </w:rPr>
        <w:t xml:space="preserve"> </w:t>
      </w:r>
      <w:r w:rsidRPr="00281FF0">
        <w:rPr>
          <w:sz w:val="20"/>
          <w:lang w:val="zh-CN"/>
        </w:rPr>
        <w:t>插入第</w:t>
      </w:r>
      <w:r w:rsidRPr="00281FF0">
        <w:rPr>
          <w:sz w:val="20"/>
          <w:lang w:val="zh-CN"/>
        </w:rPr>
        <w:t>XXVI/9</w:t>
      </w:r>
      <w:r w:rsidRPr="00281FF0">
        <w:rPr>
          <w:sz w:val="20"/>
          <w:lang w:val="zh-CN"/>
        </w:rPr>
        <w:t>号决定第</w:t>
      </w:r>
      <w:r w:rsidRPr="00281FF0">
        <w:rPr>
          <w:sz w:val="20"/>
          <w:lang w:val="zh-CN"/>
        </w:rPr>
        <w:t xml:space="preserve"> (1) (a)</w:t>
      </w:r>
      <w:r w:rsidRPr="00281FF0">
        <w:rPr>
          <w:sz w:val="20"/>
          <w:lang w:val="zh-CN"/>
        </w:rPr>
        <w:t>段的标准。</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62547" w14:textId="223E162B" w:rsidR="00860B7F" w:rsidRPr="00281FF0" w:rsidRDefault="00860B7F" w:rsidP="00860B7F">
    <w:pPr>
      <w:pStyle w:val="Header"/>
      <w:rPr>
        <w:sz w:val="20"/>
        <w:szCs w:val="20"/>
        <w:lang w:val="en-GB"/>
      </w:rPr>
    </w:pPr>
    <w:r w:rsidRPr="00281FF0">
      <w:rPr>
        <w:sz w:val="20"/>
        <w:szCs w:val="20"/>
        <w:lang w:val="en-GB"/>
      </w:rPr>
      <w:t>Legal Drafting Group, version 1, 13 October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2056E"/>
    <w:multiLevelType w:val="hybridMultilevel"/>
    <w:tmpl w:val="1F020F34"/>
    <w:lvl w:ilvl="0" w:tplc="8062C85C">
      <w:start w:val="1"/>
      <w:numFmt w:val="decimal"/>
      <w:pStyle w:val="Normalnumber"/>
      <w:lvlText w:val="%1."/>
      <w:lvlJc w:val="left"/>
      <w:pPr>
        <w:ind w:left="1967" w:hanging="360"/>
      </w:pPr>
    </w:lvl>
    <w:lvl w:ilvl="1" w:tplc="1C090019" w:tentative="1">
      <w:start w:val="1"/>
      <w:numFmt w:val="lowerLetter"/>
      <w:lvlText w:val="%2."/>
      <w:lvlJc w:val="left"/>
      <w:pPr>
        <w:ind w:left="2687" w:hanging="360"/>
      </w:pPr>
    </w:lvl>
    <w:lvl w:ilvl="2" w:tplc="1C09001B" w:tentative="1">
      <w:start w:val="1"/>
      <w:numFmt w:val="lowerRoman"/>
      <w:lvlText w:val="%3."/>
      <w:lvlJc w:val="right"/>
      <w:pPr>
        <w:ind w:left="3407" w:hanging="180"/>
      </w:pPr>
    </w:lvl>
    <w:lvl w:ilvl="3" w:tplc="1C09000F" w:tentative="1">
      <w:start w:val="1"/>
      <w:numFmt w:val="decimal"/>
      <w:lvlText w:val="%4."/>
      <w:lvlJc w:val="left"/>
      <w:pPr>
        <w:ind w:left="4127" w:hanging="360"/>
      </w:pPr>
    </w:lvl>
    <w:lvl w:ilvl="4" w:tplc="1C090019" w:tentative="1">
      <w:start w:val="1"/>
      <w:numFmt w:val="lowerLetter"/>
      <w:lvlText w:val="%5."/>
      <w:lvlJc w:val="left"/>
      <w:pPr>
        <w:ind w:left="4847" w:hanging="360"/>
      </w:pPr>
    </w:lvl>
    <w:lvl w:ilvl="5" w:tplc="1C09001B" w:tentative="1">
      <w:start w:val="1"/>
      <w:numFmt w:val="lowerRoman"/>
      <w:lvlText w:val="%6."/>
      <w:lvlJc w:val="right"/>
      <w:pPr>
        <w:ind w:left="5567" w:hanging="180"/>
      </w:pPr>
    </w:lvl>
    <w:lvl w:ilvl="6" w:tplc="1C09000F" w:tentative="1">
      <w:start w:val="1"/>
      <w:numFmt w:val="decimal"/>
      <w:lvlText w:val="%7."/>
      <w:lvlJc w:val="left"/>
      <w:pPr>
        <w:ind w:left="6287" w:hanging="360"/>
      </w:pPr>
    </w:lvl>
    <w:lvl w:ilvl="7" w:tplc="1C090019" w:tentative="1">
      <w:start w:val="1"/>
      <w:numFmt w:val="lowerLetter"/>
      <w:lvlText w:val="%8."/>
      <w:lvlJc w:val="left"/>
      <w:pPr>
        <w:ind w:left="7007" w:hanging="360"/>
      </w:pPr>
    </w:lvl>
    <w:lvl w:ilvl="8" w:tplc="1C09001B" w:tentative="1">
      <w:start w:val="1"/>
      <w:numFmt w:val="lowerRoman"/>
      <w:lvlText w:val="%9."/>
      <w:lvlJc w:val="right"/>
      <w:pPr>
        <w:ind w:left="7727" w:hanging="180"/>
      </w:pPr>
    </w:lvl>
  </w:abstractNum>
  <w:abstractNum w:abstractNumId="1">
    <w:nsid w:val="12BE3F28"/>
    <w:multiLevelType w:val="hybridMultilevel"/>
    <w:tmpl w:val="31A01B06"/>
    <w:lvl w:ilvl="0" w:tplc="1C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33563760"/>
    <w:multiLevelType w:val="hybridMultilevel"/>
    <w:tmpl w:val="5E369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50AE6F6C"/>
    <w:multiLevelType w:val="hybridMultilevel"/>
    <w:tmpl w:val="BE2E9A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65CE866">
      <w:start w:val="1"/>
      <w:numFmt w:val="bullet"/>
      <w:pStyle w:val="NormalNonumber"/>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2A66A9D"/>
    <w:multiLevelType w:val="multilevel"/>
    <w:tmpl w:val="FC609A9E"/>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1287"/>
        </w:tabs>
        <w:ind w:left="196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7">
    <w:nsid w:val="6E447EAC"/>
    <w:multiLevelType w:val="hybridMultilevel"/>
    <w:tmpl w:val="C34E11EE"/>
    <w:lvl w:ilvl="0" w:tplc="1C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3"/>
    <w:lvlOverride w:ilvl="0">
      <w:lvl w:ilvl="0" w:tplc="04090001">
        <w:start w:val="1"/>
        <w:numFmt w:val="bullet"/>
        <w:lvlText w:val=""/>
        <w:lvlJc w:val="left"/>
        <w:pPr>
          <w:ind w:left="720" w:hanging="360"/>
        </w:pPr>
        <w:rPr>
          <w:rFonts w:ascii="Symbol" w:hAnsi="Symbol" w:hint="default"/>
        </w:rPr>
      </w:lvl>
    </w:lvlOverride>
    <w:lvlOverride w:ilvl="1">
      <w:lvl w:ilvl="1" w:tplc="04090003">
        <w:start w:val="1"/>
        <w:numFmt w:val="bullet"/>
        <w:lvlText w:val="o"/>
        <w:lvlJc w:val="left"/>
        <w:pPr>
          <w:ind w:left="1440" w:hanging="360"/>
        </w:pPr>
        <w:rPr>
          <w:rFonts w:ascii="Courier New" w:hAnsi="Courier New" w:cs="Courier New" w:hint="default"/>
        </w:rPr>
      </w:lvl>
    </w:lvlOverride>
  </w:num>
  <w:num w:numId="6">
    <w:abstractNumId w:val="7"/>
    <w:lvlOverride w:ilvl="0">
      <w:lvl w:ilvl="0" w:tplc="1C090003">
        <w:start w:val="1"/>
        <w:numFmt w:val="bullet"/>
        <w:lvlText w:val="o"/>
        <w:lvlJc w:val="left"/>
        <w:pPr>
          <w:ind w:left="720" w:hanging="360"/>
        </w:pPr>
        <w:rPr>
          <w:rFonts w:ascii="Courier New" w:hAnsi="Courier New" w:cs="Courier New" w:hint="default"/>
        </w:rPr>
      </w:lvl>
    </w:lvlOverride>
  </w:num>
  <w:num w:numId="7">
    <w:abstractNumId w:val="1"/>
    <w:lvlOverride w:ilvl="1">
      <w:lvl w:ilvl="1" w:tplc="04090005">
        <w:start w:val="1"/>
        <w:numFmt w:val="bullet"/>
        <w:lvlText w:val=""/>
        <w:lvlJc w:val="left"/>
        <w:pPr>
          <w:ind w:left="1440" w:hanging="360"/>
        </w:pPr>
        <w:rPr>
          <w:rFonts w:ascii="Wingdings" w:hAnsi="Wingdings" w:hint="default"/>
        </w:rPr>
      </w:lvl>
    </w:lvlOverride>
  </w:num>
  <w:num w:numId="8">
    <w:abstractNumId w:val="0"/>
  </w:num>
  <w:num w:numId="9">
    <w:abstractNumId w:val="0"/>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624"/>
  <w:hyphenationZone w:val="425"/>
  <w:evenAndOddHeaders/>
  <w:drawingGridHorizontalSpacing w:val="171"/>
  <w:drawingGridVerticalSpacing w:val="233"/>
  <w:displayHorizontalDrawingGridEvery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02B"/>
    <w:rsid w:val="00000F06"/>
    <w:rsid w:val="00007006"/>
    <w:rsid w:val="00007867"/>
    <w:rsid w:val="00030BA0"/>
    <w:rsid w:val="000373C6"/>
    <w:rsid w:val="00042E1B"/>
    <w:rsid w:val="000457D5"/>
    <w:rsid w:val="000458C0"/>
    <w:rsid w:val="000466B3"/>
    <w:rsid w:val="0005232B"/>
    <w:rsid w:val="00053BF9"/>
    <w:rsid w:val="000616D2"/>
    <w:rsid w:val="000643F7"/>
    <w:rsid w:val="0007184E"/>
    <w:rsid w:val="000740FF"/>
    <w:rsid w:val="00076A2F"/>
    <w:rsid w:val="00082922"/>
    <w:rsid w:val="00083D7F"/>
    <w:rsid w:val="00084CB0"/>
    <w:rsid w:val="00085942"/>
    <w:rsid w:val="00090C96"/>
    <w:rsid w:val="00091E96"/>
    <w:rsid w:val="000950EE"/>
    <w:rsid w:val="00095230"/>
    <w:rsid w:val="00095D20"/>
    <w:rsid w:val="000A7B63"/>
    <w:rsid w:val="000B2EE9"/>
    <w:rsid w:val="000B4FAA"/>
    <w:rsid w:val="000B62B8"/>
    <w:rsid w:val="000C5358"/>
    <w:rsid w:val="000C7734"/>
    <w:rsid w:val="000D0041"/>
    <w:rsid w:val="000D05D1"/>
    <w:rsid w:val="000D275C"/>
    <w:rsid w:val="000D77EA"/>
    <w:rsid w:val="000E47AB"/>
    <w:rsid w:val="000F0054"/>
    <w:rsid w:val="000F575E"/>
    <w:rsid w:val="000F666F"/>
    <w:rsid w:val="000F6FAF"/>
    <w:rsid w:val="0010046C"/>
    <w:rsid w:val="001052D2"/>
    <w:rsid w:val="001059D0"/>
    <w:rsid w:val="0010748F"/>
    <w:rsid w:val="001135F8"/>
    <w:rsid w:val="0011459C"/>
    <w:rsid w:val="00121F36"/>
    <w:rsid w:val="00137FAE"/>
    <w:rsid w:val="00144D05"/>
    <w:rsid w:val="00145BD9"/>
    <w:rsid w:val="0014795A"/>
    <w:rsid w:val="00150365"/>
    <w:rsid w:val="00151B24"/>
    <w:rsid w:val="00152BD6"/>
    <w:rsid w:val="00152E31"/>
    <w:rsid w:val="001630C6"/>
    <w:rsid w:val="0016424A"/>
    <w:rsid w:val="0017253B"/>
    <w:rsid w:val="00172AF1"/>
    <w:rsid w:val="00172D2B"/>
    <w:rsid w:val="00187D08"/>
    <w:rsid w:val="00191A43"/>
    <w:rsid w:val="001B1A96"/>
    <w:rsid w:val="001B2591"/>
    <w:rsid w:val="001B7BD7"/>
    <w:rsid w:val="001C1F61"/>
    <w:rsid w:val="001C666C"/>
    <w:rsid w:val="001D7866"/>
    <w:rsid w:val="001E313C"/>
    <w:rsid w:val="001E3D54"/>
    <w:rsid w:val="001F3D6E"/>
    <w:rsid w:val="001F465D"/>
    <w:rsid w:val="0020530F"/>
    <w:rsid w:val="00205BC7"/>
    <w:rsid w:val="00207322"/>
    <w:rsid w:val="00211E00"/>
    <w:rsid w:val="00215FE3"/>
    <w:rsid w:val="002251C7"/>
    <w:rsid w:val="00232A1D"/>
    <w:rsid w:val="00240C8D"/>
    <w:rsid w:val="00242A41"/>
    <w:rsid w:val="002518F5"/>
    <w:rsid w:val="00266B39"/>
    <w:rsid w:val="00270175"/>
    <w:rsid w:val="00271003"/>
    <w:rsid w:val="0027514F"/>
    <w:rsid w:val="00277AEE"/>
    <w:rsid w:val="00280BA1"/>
    <w:rsid w:val="00281181"/>
    <w:rsid w:val="00281455"/>
    <w:rsid w:val="00281FF0"/>
    <w:rsid w:val="00284829"/>
    <w:rsid w:val="002A4C5B"/>
    <w:rsid w:val="002B29AE"/>
    <w:rsid w:val="002B77FE"/>
    <w:rsid w:val="002B7C55"/>
    <w:rsid w:val="002C0D49"/>
    <w:rsid w:val="002C1022"/>
    <w:rsid w:val="002D09D1"/>
    <w:rsid w:val="002D1DA5"/>
    <w:rsid w:val="002D673B"/>
    <w:rsid w:val="002E5A13"/>
    <w:rsid w:val="002E6D48"/>
    <w:rsid w:val="002E708A"/>
    <w:rsid w:val="002F310A"/>
    <w:rsid w:val="002F3D05"/>
    <w:rsid w:val="003023B9"/>
    <w:rsid w:val="00306D21"/>
    <w:rsid w:val="00307C7D"/>
    <w:rsid w:val="003101ED"/>
    <w:rsid w:val="003105CA"/>
    <w:rsid w:val="00313D69"/>
    <w:rsid w:val="003349E2"/>
    <w:rsid w:val="0035232C"/>
    <w:rsid w:val="00356381"/>
    <w:rsid w:val="003571B7"/>
    <w:rsid w:val="00357B85"/>
    <w:rsid w:val="003629C8"/>
    <w:rsid w:val="00363C7C"/>
    <w:rsid w:val="003641E6"/>
    <w:rsid w:val="0036461D"/>
    <w:rsid w:val="00365785"/>
    <w:rsid w:val="00382C58"/>
    <w:rsid w:val="00383D71"/>
    <w:rsid w:val="00387FEC"/>
    <w:rsid w:val="00395ABB"/>
    <w:rsid w:val="003A034D"/>
    <w:rsid w:val="003A5BAC"/>
    <w:rsid w:val="003C3321"/>
    <w:rsid w:val="003C5311"/>
    <w:rsid w:val="003C7238"/>
    <w:rsid w:val="003D12E4"/>
    <w:rsid w:val="003D4C1F"/>
    <w:rsid w:val="003F47E7"/>
    <w:rsid w:val="004054AE"/>
    <w:rsid w:val="00407853"/>
    <w:rsid w:val="004078C9"/>
    <w:rsid w:val="00407984"/>
    <w:rsid w:val="00417CA5"/>
    <w:rsid w:val="0042321C"/>
    <w:rsid w:val="004251B0"/>
    <w:rsid w:val="00427BAF"/>
    <w:rsid w:val="004300BD"/>
    <w:rsid w:val="00431D57"/>
    <w:rsid w:val="00431F54"/>
    <w:rsid w:val="00434442"/>
    <w:rsid w:val="00435BEA"/>
    <w:rsid w:val="00443BB5"/>
    <w:rsid w:val="0044596A"/>
    <w:rsid w:val="00447834"/>
    <w:rsid w:val="004625DB"/>
    <w:rsid w:val="00462BF2"/>
    <w:rsid w:val="00463086"/>
    <w:rsid w:val="0046607A"/>
    <w:rsid w:val="00477209"/>
    <w:rsid w:val="004906F1"/>
    <w:rsid w:val="004906F8"/>
    <w:rsid w:val="00490C5A"/>
    <w:rsid w:val="00493516"/>
    <w:rsid w:val="00493646"/>
    <w:rsid w:val="004A43AA"/>
    <w:rsid w:val="004A4752"/>
    <w:rsid w:val="004A7279"/>
    <w:rsid w:val="004C4973"/>
    <w:rsid w:val="004C740A"/>
    <w:rsid w:val="004D390F"/>
    <w:rsid w:val="004F0728"/>
    <w:rsid w:val="004F072C"/>
    <w:rsid w:val="004F36DC"/>
    <w:rsid w:val="004F66C7"/>
    <w:rsid w:val="0051317F"/>
    <w:rsid w:val="00517C16"/>
    <w:rsid w:val="005271BF"/>
    <w:rsid w:val="00527472"/>
    <w:rsid w:val="00527AAC"/>
    <w:rsid w:val="00527CB0"/>
    <w:rsid w:val="00533FF5"/>
    <w:rsid w:val="0053503C"/>
    <w:rsid w:val="00543126"/>
    <w:rsid w:val="00543307"/>
    <w:rsid w:val="00543A1A"/>
    <w:rsid w:val="00544AE5"/>
    <w:rsid w:val="00550464"/>
    <w:rsid w:val="0055521B"/>
    <w:rsid w:val="00555F61"/>
    <w:rsid w:val="00560D84"/>
    <w:rsid w:val="00561A2F"/>
    <w:rsid w:val="0056720A"/>
    <w:rsid w:val="00574B0E"/>
    <w:rsid w:val="005808AC"/>
    <w:rsid w:val="00586386"/>
    <w:rsid w:val="00596114"/>
    <w:rsid w:val="005A1012"/>
    <w:rsid w:val="005B59BB"/>
    <w:rsid w:val="005C0DDA"/>
    <w:rsid w:val="005C1531"/>
    <w:rsid w:val="005C6149"/>
    <w:rsid w:val="005C6D77"/>
    <w:rsid w:val="005C7069"/>
    <w:rsid w:val="005D34EB"/>
    <w:rsid w:val="005E07A7"/>
    <w:rsid w:val="005E2EEB"/>
    <w:rsid w:val="00602DB1"/>
    <w:rsid w:val="00610FFF"/>
    <w:rsid w:val="0061372C"/>
    <w:rsid w:val="006149D3"/>
    <w:rsid w:val="0062112F"/>
    <w:rsid w:val="00623079"/>
    <w:rsid w:val="006271A6"/>
    <w:rsid w:val="00635847"/>
    <w:rsid w:val="00636BE8"/>
    <w:rsid w:val="006463F9"/>
    <w:rsid w:val="0065571A"/>
    <w:rsid w:val="00662875"/>
    <w:rsid w:val="006628AA"/>
    <w:rsid w:val="00665718"/>
    <w:rsid w:val="00665BEF"/>
    <w:rsid w:val="00667EBF"/>
    <w:rsid w:val="006709CD"/>
    <w:rsid w:val="00696C80"/>
    <w:rsid w:val="006A020A"/>
    <w:rsid w:val="006A232E"/>
    <w:rsid w:val="006C02C4"/>
    <w:rsid w:val="006C0365"/>
    <w:rsid w:val="006C2C59"/>
    <w:rsid w:val="006C2F8D"/>
    <w:rsid w:val="006C55C4"/>
    <w:rsid w:val="006E39AD"/>
    <w:rsid w:val="006E4C19"/>
    <w:rsid w:val="006E702B"/>
    <w:rsid w:val="006E7792"/>
    <w:rsid w:val="006F3275"/>
    <w:rsid w:val="006F3D20"/>
    <w:rsid w:val="006F6282"/>
    <w:rsid w:val="0070172A"/>
    <w:rsid w:val="00703F95"/>
    <w:rsid w:val="007064E3"/>
    <w:rsid w:val="00712271"/>
    <w:rsid w:val="00713B5D"/>
    <w:rsid w:val="0071535A"/>
    <w:rsid w:val="007161D1"/>
    <w:rsid w:val="007215A6"/>
    <w:rsid w:val="007240A1"/>
    <w:rsid w:val="00724955"/>
    <w:rsid w:val="00727309"/>
    <w:rsid w:val="00741A48"/>
    <w:rsid w:val="00741F5C"/>
    <w:rsid w:val="00742BEB"/>
    <w:rsid w:val="007455E4"/>
    <w:rsid w:val="0075210A"/>
    <w:rsid w:val="007530EE"/>
    <w:rsid w:val="00754E53"/>
    <w:rsid w:val="00762163"/>
    <w:rsid w:val="00775BE2"/>
    <w:rsid w:val="00777207"/>
    <w:rsid w:val="0078332E"/>
    <w:rsid w:val="00790EB7"/>
    <w:rsid w:val="007924C7"/>
    <w:rsid w:val="007964CC"/>
    <w:rsid w:val="007A1BA1"/>
    <w:rsid w:val="007A5D1B"/>
    <w:rsid w:val="007B0886"/>
    <w:rsid w:val="007B1CCC"/>
    <w:rsid w:val="007B3035"/>
    <w:rsid w:val="007D0578"/>
    <w:rsid w:val="007D4085"/>
    <w:rsid w:val="007D5247"/>
    <w:rsid w:val="007E6CB8"/>
    <w:rsid w:val="007E6DC3"/>
    <w:rsid w:val="007F59B3"/>
    <w:rsid w:val="00800F19"/>
    <w:rsid w:val="00826639"/>
    <w:rsid w:val="00827ECB"/>
    <w:rsid w:val="00834851"/>
    <w:rsid w:val="008406D6"/>
    <w:rsid w:val="00840E4A"/>
    <w:rsid w:val="00847204"/>
    <w:rsid w:val="008532A3"/>
    <w:rsid w:val="00853721"/>
    <w:rsid w:val="0085551E"/>
    <w:rsid w:val="00857ADB"/>
    <w:rsid w:val="00860B7F"/>
    <w:rsid w:val="00867DC9"/>
    <w:rsid w:val="00871224"/>
    <w:rsid w:val="008724D9"/>
    <w:rsid w:val="00877DA4"/>
    <w:rsid w:val="008866C3"/>
    <w:rsid w:val="00887FB2"/>
    <w:rsid w:val="00890A20"/>
    <w:rsid w:val="008A273F"/>
    <w:rsid w:val="008B3A32"/>
    <w:rsid w:val="008B5C7E"/>
    <w:rsid w:val="008B6B1A"/>
    <w:rsid w:val="008C3386"/>
    <w:rsid w:val="008D01B9"/>
    <w:rsid w:val="008D2C42"/>
    <w:rsid w:val="008D2F40"/>
    <w:rsid w:val="008D4341"/>
    <w:rsid w:val="008D4943"/>
    <w:rsid w:val="008D6A12"/>
    <w:rsid w:val="008E21A9"/>
    <w:rsid w:val="008E655A"/>
    <w:rsid w:val="008E7503"/>
    <w:rsid w:val="008F1D82"/>
    <w:rsid w:val="0090282F"/>
    <w:rsid w:val="00916FF7"/>
    <w:rsid w:val="00917036"/>
    <w:rsid w:val="009217AC"/>
    <w:rsid w:val="0092243D"/>
    <w:rsid w:val="0092407A"/>
    <w:rsid w:val="00941A5A"/>
    <w:rsid w:val="00941B7A"/>
    <w:rsid w:val="00961F19"/>
    <w:rsid w:val="00962163"/>
    <w:rsid w:val="0097092F"/>
    <w:rsid w:val="00972BB0"/>
    <w:rsid w:val="0097504F"/>
    <w:rsid w:val="00977A70"/>
    <w:rsid w:val="00997681"/>
    <w:rsid w:val="009A3F97"/>
    <w:rsid w:val="009A491F"/>
    <w:rsid w:val="009A5584"/>
    <w:rsid w:val="009A62AE"/>
    <w:rsid w:val="009A78AF"/>
    <w:rsid w:val="009B591A"/>
    <w:rsid w:val="009C1B98"/>
    <w:rsid w:val="009D53E9"/>
    <w:rsid w:val="009E02B1"/>
    <w:rsid w:val="009E359B"/>
    <w:rsid w:val="009F089E"/>
    <w:rsid w:val="009F259F"/>
    <w:rsid w:val="009F5383"/>
    <w:rsid w:val="009F775B"/>
    <w:rsid w:val="009F7832"/>
    <w:rsid w:val="009F78CF"/>
    <w:rsid w:val="00A02763"/>
    <w:rsid w:val="00A115F3"/>
    <w:rsid w:val="00A13BCC"/>
    <w:rsid w:val="00A1689B"/>
    <w:rsid w:val="00A23426"/>
    <w:rsid w:val="00A24349"/>
    <w:rsid w:val="00A27581"/>
    <w:rsid w:val="00A313C7"/>
    <w:rsid w:val="00A3285B"/>
    <w:rsid w:val="00A33A00"/>
    <w:rsid w:val="00A357C2"/>
    <w:rsid w:val="00A36AFF"/>
    <w:rsid w:val="00A4726A"/>
    <w:rsid w:val="00A4774D"/>
    <w:rsid w:val="00A61DD4"/>
    <w:rsid w:val="00A65D13"/>
    <w:rsid w:val="00A67212"/>
    <w:rsid w:val="00A6789C"/>
    <w:rsid w:val="00A700E6"/>
    <w:rsid w:val="00A710A9"/>
    <w:rsid w:val="00A77C1E"/>
    <w:rsid w:val="00A84B9C"/>
    <w:rsid w:val="00A91A13"/>
    <w:rsid w:val="00A92DC6"/>
    <w:rsid w:val="00A93D7C"/>
    <w:rsid w:val="00A96B2F"/>
    <w:rsid w:val="00AA0942"/>
    <w:rsid w:val="00AA230B"/>
    <w:rsid w:val="00AB3EB4"/>
    <w:rsid w:val="00AB5A00"/>
    <w:rsid w:val="00AB7F1F"/>
    <w:rsid w:val="00AC0D69"/>
    <w:rsid w:val="00AC7B07"/>
    <w:rsid w:val="00AD557B"/>
    <w:rsid w:val="00AD7703"/>
    <w:rsid w:val="00AE5612"/>
    <w:rsid w:val="00AE71ED"/>
    <w:rsid w:val="00AF0210"/>
    <w:rsid w:val="00AF2967"/>
    <w:rsid w:val="00B10BDF"/>
    <w:rsid w:val="00B12EC6"/>
    <w:rsid w:val="00B16969"/>
    <w:rsid w:val="00B169E5"/>
    <w:rsid w:val="00B17811"/>
    <w:rsid w:val="00B2367C"/>
    <w:rsid w:val="00B238E3"/>
    <w:rsid w:val="00B25EB7"/>
    <w:rsid w:val="00B25EEA"/>
    <w:rsid w:val="00B312D2"/>
    <w:rsid w:val="00B326DB"/>
    <w:rsid w:val="00B37C69"/>
    <w:rsid w:val="00B46F6B"/>
    <w:rsid w:val="00B500F9"/>
    <w:rsid w:val="00B54C31"/>
    <w:rsid w:val="00B728D7"/>
    <w:rsid w:val="00B732E9"/>
    <w:rsid w:val="00B81DC6"/>
    <w:rsid w:val="00B87822"/>
    <w:rsid w:val="00B90B2B"/>
    <w:rsid w:val="00B97195"/>
    <w:rsid w:val="00BB3581"/>
    <w:rsid w:val="00BC26CD"/>
    <w:rsid w:val="00BC3079"/>
    <w:rsid w:val="00BC38CA"/>
    <w:rsid w:val="00BD131F"/>
    <w:rsid w:val="00BD2B25"/>
    <w:rsid w:val="00BD69F6"/>
    <w:rsid w:val="00BE201A"/>
    <w:rsid w:val="00BE78E7"/>
    <w:rsid w:val="00BF3D22"/>
    <w:rsid w:val="00BF6D8E"/>
    <w:rsid w:val="00BF75DC"/>
    <w:rsid w:val="00C16288"/>
    <w:rsid w:val="00C26AE1"/>
    <w:rsid w:val="00C35E7E"/>
    <w:rsid w:val="00C40BEA"/>
    <w:rsid w:val="00C56BD9"/>
    <w:rsid w:val="00C57B7E"/>
    <w:rsid w:val="00C66188"/>
    <w:rsid w:val="00C6665F"/>
    <w:rsid w:val="00C75D26"/>
    <w:rsid w:val="00C849F1"/>
    <w:rsid w:val="00C912B1"/>
    <w:rsid w:val="00C9527C"/>
    <w:rsid w:val="00C97412"/>
    <w:rsid w:val="00C97A09"/>
    <w:rsid w:val="00CA2415"/>
    <w:rsid w:val="00CA27D5"/>
    <w:rsid w:val="00CA5534"/>
    <w:rsid w:val="00CB594E"/>
    <w:rsid w:val="00CC4028"/>
    <w:rsid w:val="00CC504A"/>
    <w:rsid w:val="00CC7B15"/>
    <w:rsid w:val="00CD2178"/>
    <w:rsid w:val="00CD356C"/>
    <w:rsid w:val="00CD72C2"/>
    <w:rsid w:val="00CE34D2"/>
    <w:rsid w:val="00CE539A"/>
    <w:rsid w:val="00CF39AE"/>
    <w:rsid w:val="00CF47C9"/>
    <w:rsid w:val="00D01C84"/>
    <w:rsid w:val="00D15F83"/>
    <w:rsid w:val="00D21AE9"/>
    <w:rsid w:val="00D2508D"/>
    <w:rsid w:val="00D3110B"/>
    <w:rsid w:val="00D36663"/>
    <w:rsid w:val="00D379F0"/>
    <w:rsid w:val="00D44346"/>
    <w:rsid w:val="00D547AD"/>
    <w:rsid w:val="00D608E9"/>
    <w:rsid w:val="00D61349"/>
    <w:rsid w:val="00D63CBE"/>
    <w:rsid w:val="00D70131"/>
    <w:rsid w:val="00D749E3"/>
    <w:rsid w:val="00D7605F"/>
    <w:rsid w:val="00D76B8A"/>
    <w:rsid w:val="00D9132F"/>
    <w:rsid w:val="00DA3C65"/>
    <w:rsid w:val="00DA533D"/>
    <w:rsid w:val="00DB258D"/>
    <w:rsid w:val="00DB4950"/>
    <w:rsid w:val="00DB5E59"/>
    <w:rsid w:val="00DC1F8B"/>
    <w:rsid w:val="00DC2989"/>
    <w:rsid w:val="00DC2A36"/>
    <w:rsid w:val="00DC6D0B"/>
    <w:rsid w:val="00DC769F"/>
    <w:rsid w:val="00DD4E93"/>
    <w:rsid w:val="00DE19E1"/>
    <w:rsid w:val="00DF3787"/>
    <w:rsid w:val="00DF7508"/>
    <w:rsid w:val="00DF7ED5"/>
    <w:rsid w:val="00E039C4"/>
    <w:rsid w:val="00E05698"/>
    <w:rsid w:val="00E076AE"/>
    <w:rsid w:val="00E12291"/>
    <w:rsid w:val="00E1385F"/>
    <w:rsid w:val="00E257E2"/>
    <w:rsid w:val="00E25A23"/>
    <w:rsid w:val="00E3024C"/>
    <w:rsid w:val="00E37B9C"/>
    <w:rsid w:val="00E40015"/>
    <w:rsid w:val="00E4615A"/>
    <w:rsid w:val="00E467F7"/>
    <w:rsid w:val="00E626FF"/>
    <w:rsid w:val="00E65FA4"/>
    <w:rsid w:val="00E80310"/>
    <w:rsid w:val="00E83272"/>
    <w:rsid w:val="00E926A4"/>
    <w:rsid w:val="00E92B90"/>
    <w:rsid w:val="00E93A0D"/>
    <w:rsid w:val="00E940B9"/>
    <w:rsid w:val="00EA28D4"/>
    <w:rsid w:val="00EA454A"/>
    <w:rsid w:val="00EC1EA9"/>
    <w:rsid w:val="00EC2049"/>
    <w:rsid w:val="00EC77CE"/>
    <w:rsid w:val="00ED1458"/>
    <w:rsid w:val="00ED4A64"/>
    <w:rsid w:val="00ED5774"/>
    <w:rsid w:val="00EE1BC6"/>
    <w:rsid w:val="00EF0B9B"/>
    <w:rsid w:val="00EF2592"/>
    <w:rsid w:val="00EF7BBD"/>
    <w:rsid w:val="00F3161B"/>
    <w:rsid w:val="00F319EC"/>
    <w:rsid w:val="00F41A39"/>
    <w:rsid w:val="00F43194"/>
    <w:rsid w:val="00F432BE"/>
    <w:rsid w:val="00F50E80"/>
    <w:rsid w:val="00F52CAB"/>
    <w:rsid w:val="00F560D0"/>
    <w:rsid w:val="00F56C00"/>
    <w:rsid w:val="00F627EE"/>
    <w:rsid w:val="00F670E8"/>
    <w:rsid w:val="00F725B9"/>
    <w:rsid w:val="00F80152"/>
    <w:rsid w:val="00F81C9E"/>
    <w:rsid w:val="00F827A0"/>
    <w:rsid w:val="00F84E2D"/>
    <w:rsid w:val="00F87E15"/>
    <w:rsid w:val="00F91629"/>
    <w:rsid w:val="00F9168E"/>
    <w:rsid w:val="00F948A2"/>
    <w:rsid w:val="00F9580A"/>
    <w:rsid w:val="00F96198"/>
    <w:rsid w:val="00F966BF"/>
    <w:rsid w:val="00FA74A5"/>
    <w:rsid w:val="00FB398F"/>
    <w:rsid w:val="00FC1B6B"/>
    <w:rsid w:val="00FC7BAA"/>
    <w:rsid w:val="00FD1094"/>
    <w:rsid w:val="00FD2698"/>
    <w:rsid w:val="00FD5AC4"/>
    <w:rsid w:val="00FE7DC9"/>
    <w:rsid w:val="00FF43A0"/>
    <w:rsid w:val="00FF5C40"/>
    <w:rsid w:val="00FF6BC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C3BA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
    <w:qFormat/>
    <w:rsid w:val="007774FB"/>
    <w:pPr>
      <w:keepNext/>
      <w:spacing w:before="240"/>
      <w:ind w:left="1247" w:hanging="680"/>
      <w:outlineLvl w:val="0"/>
    </w:pPr>
    <w:rPr>
      <w:b/>
      <w:sz w:val="28"/>
    </w:rPr>
  </w:style>
  <w:style w:type="paragraph" w:styleId="Heading2">
    <w:name w:val="heading 2"/>
    <w:basedOn w:val="Normal"/>
    <w:next w:val="Normal"/>
    <w:qFormat/>
    <w:rsid w:val="007774FB"/>
    <w:pPr>
      <w:keepNext/>
      <w:spacing w:before="240"/>
      <w:ind w:left="1247" w:hanging="680"/>
      <w:outlineLvl w:val="1"/>
    </w:pPr>
    <w:rPr>
      <w:b/>
      <w:sz w:val="24"/>
      <w:szCs w:val="24"/>
    </w:rPr>
  </w:style>
  <w:style w:type="paragraph" w:styleId="Heading3">
    <w:name w:val="heading 3"/>
    <w:basedOn w:val="Normal"/>
    <w:next w:val="Normal"/>
    <w:qFormat/>
    <w:rsid w:val="007774FB"/>
    <w:pPr>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ind w:left="1247" w:right="284" w:hanging="1247"/>
    </w:pPr>
    <w:rPr>
      <w:b/>
      <w:sz w:val="24"/>
      <w:szCs w:val="24"/>
    </w:rPr>
  </w:style>
  <w:style w:type="paragraph" w:customStyle="1" w:styleId="CH3">
    <w:name w:val="CH3"/>
    <w:basedOn w:val="Normal"/>
    <w:next w:val="Normal"/>
    <w:rsid w:val="007774FB"/>
    <w:pPr>
      <w:keepNext/>
      <w:keepLines/>
      <w:tabs>
        <w:tab w:val="right" w:pos="851"/>
      </w:tabs>
      <w:suppressAutoHyphens/>
      <w:ind w:left="1247" w:right="284" w:hanging="1247"/>
    </w:pPr>
    <w:rPr>
      <w:b/>
    </w:rPr>
  </w:style>
  <w:style w:type="paragraph" w:customStyle="1" w:styleId="CH4">
    <w:name w:val="CH4"/>
    <w:basedOn w:val="Normal"/>
    <w:next w:val="Normal"/>
    <w:rsid w:val="007774FB"/>
    <w:pPr>
      <w:keepNext/>
      <w:keepLines/>
      <w:tabs>
        <w:tab w:val="right" w:pos="851"/>
      </w:tabs>
      <w:suppressAutoHyphens/>
      <w:ind w:left="1247" w:right="284" w:hanging="1247"/>
    </w:pPr>
    <w:rPr>
      <w:b/>
    </w:rPr>
  </w:style>
  <w:style w:type="paragraph" w:customStyle="1" w:styleId="CH5">
    <w:name w:val="CH5"/>
    <w:basedOn w:val="Normal"/>
    <w:next w:val="Normal"/>
    <w:semiHidden/>
    <w:rsid w:val="007774FB"/>
    <w:pPr>
      <w:keepNext/>
      <w:keepLines/>
      <w:tabs>
        <w:tab w:val="right" w:pos="851"/>
      </w:tabs>
      <w:suppressAutoHyphens/>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pPr>
    <w:rPr>
      <w:rFonts w:eastAsia="PMingLiU"/>
      <w:b/>
      <w:noProof/>
      <w:sz w:val="17"/>
    </w:rPr>
  </w:style>
  <w:style w:type="table" w:customStyle="1" w:styleId="Footertable">
    <w:name w:val="Footer_table"/>
    <w:basedOn w:val="TableNormal"/>
    <w:semiHidden/>
    <w:rsid w:val="007774FB"/>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
    <w:uiPriority w:val="99"/>
    <w:semiHidden/>
    <w:rsid w:val="007774FB"/>
    <w:rPr>
      <w:rFonts w:ascii="Times New Roman" w:eastAsia="SimSun" w:hAnsi="Times New Roman"/>
      <w:color w:val="000000"/>
      <w:spacing w:val="-5"/>
      <w:w w:val="130"/>
      <w:position w:val="-4"/>
      <w:sz w:val="20"/>
      <w:szCs w:val="18"/>
      <w:vertAlign w:val="superscript"/>
    </w:rPr>
  </w:style>
  <w:style w:type="paragraph" w:styleId="FootnoteText">
    <w:name w:val="footnote text"/>
    <w:aliases w:val="Fußnotentextf"/>
    <w:link w:val="FootnoteTextChar"/>
    <w:semiHidden/>
    <w:rsid w:val="007774FB"/>
    <w:pPr>
      <w:spacing w:before="20" w:line="210" w:lineRule="exact"/>
      <w:ind w:left="475" w:hanging="475"/>
    </w:pPr>
    <w:rPr>
      <w:noProof/>
      <w:spacing w:val="5"/>
      <w:w w:val="104"/>
      <w:kern w:val="14"/>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4"/>
      </w:numPr>
    </w:pPr>
  </w:style>
  <w:style w:type="paragraph" w:customStyle="1" w:styleId="NormalNonumber">
    <w:name w:val="Normal_No_number"/>
    <w:basedOn w:val="Normal"/>
    <w:autoRedefine/>
    <w:rsid w:val="00EA28D4"/>
    <w:pPr>
      <w:numPr>
        <w:ilvl w:val="3"/>
        <w:numId w:val="3"/>
      </w:numPr>
    </w:pPr>
    <w:rPr>
      <w:lang w:val="en-GB"/>
    </w:rPr>
  </w:style>
  <w:style w:type="paragraph" w:customStyle="1" w:styleId="Normalnumber">
    <w:name w:val="Normal_number"/>
    <w:basedOn w:val="Normal"/>
    <w:link w:val="NormalnumberChar"/>
    <w:autoRedefine/>
    <w:rsid w:val="003A5BAC"/>
    <w:pPr>
      <w:numPr>
        <w:numId w:val="8"/>
      </w:numPr>
      <w:tabs>
        <w:tab w:val="clear" w:pos="1247"/>
        <w:tab w:val="clear" w:pos="1814"/>
        <w:tab w:val="clear" w:pos="2381"/>
        <w:tab w:val="clear" w:pos="2948"/>
        <w:tab w:val="clear" w:pos="3515"/>
        <w:tab w:val="left" w:pos="624"/>
      </w:tabs>
      <w:ind w:left="1247" w:firstLine="0"/>
    </w:p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rPr>
  </w:style>
  <w:style w:type="table" w:customStyle="1" w:styleId="TableGridLight1">
    <w:name w:val="Table Grid Light1"/>
    <w:basedOn w:val="TableNormal"/>
    <w:uiPriority w:val="40"/>
    <w:rsid w:val="0097092F"/>
    <w:rPr>
      <w:rFonts w:ascii="Calibri" w:eastAsia="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3A5BAC"/>
    <w:rPr>
      <w:lang w:val="en-US" w:eastAsia="en-US"/>
    </w:rPr>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rFonts w:ascii="Times New Roman" w:eastAsia="SimSun" w:hAnsi="Times New Roman"/>
      <w:sz w:val="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A33A0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774FB"/>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
    <w:qFormat/>
    <w:rsid w:val="007774FB"/>
    <w:pPr>
      <w:keepNext/>
      <w:spacing w:before="240"/>
      <w:ind w:left="1247" w:hanging="680"/>
      <w:outlineLvl w:val="0"/>
    </w:pPr>
    <w:rPr>
      <w:b/>
      <w:sz w:val="28"/>
    </w:rPr>
  </w:style>
  <w:style w:type="paragraph" w:styleId="Heading2">
    <w:name w:val="heading 2"/>
    <w:basedOn w:val="Normal"/>
    <w:next w:val="Normal"/>
    <w:qFormat/>
    <w:rsid w:val="007774FB"/>
    <w:pPr>
      <w:keepNext/>
      <w:spacing w:before="240"/>
      <w:ind w:left="1247" w:hanging="680"/>
      <w:outlineLvl w:val="1"/>
    </w:pPr>
    <w:rPr>
      <w:b/>
      <w:sz w:val="24"/>
      <w:szCs w:val="24"/>
    </w:rPr>
  </w:style>
  <w:style w:type="paragraph" w:styleId="Heading3">
    <w:name w:val="heading 3"/>
    <w:basedOn w:val="Normal"/>
    <w:next w:val="Normal"/>
    <w:qFormat/>
    <w:rsid w:val="007774FB"/>
    <w:pPr>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ind w:left="1247" w:right="284" w:hanging="1247"/>
    </w:pPr>
    <w:rPr>
      <w:b/>
      <w:sz w:val="24"/>
      <w:szCs w:val="24"/>
    </w:rPr>
  </w:style>
  <w:style w:type="paragraph" w:customStyle="1" w:styleId="CH3">
    <w:name w:val="CH3"/>
    <w:basedOn w:val="Normal"/>
    <w:next w:val="Normal"/>
    <w:rsid w:val="007774FB"/>
    <w:pPr>
      <w:keepNext/>
      <w:keepLines/>
      <w:tabs>
        <w:tab w:val="right" w:pos="851"/>
      </w:tabs>
      <w:suppressAutoHyphens/>
      <w:ind w:left="1247" w:right="284" w:hanging="1247"/>
    </w:pPr>
    <w:rPr>
      <w:b/>
    </w:rPr>
  </w:style>
  <w:style w:type="paragraph" w:customStyle="1" w:styleId="CH4">
    <w:name w:val="CH4"/>
    <w:basedOn w:val="Normal"/>
    <w:next w:val="Normal"/>
    <w:rsid w:val="007774FB"/>
    <w:pPr>
      <w:keepNext/>
      <w:keepLines/>
      <w:tabs>
        <w:tab w:val="right" w:pos="851"/>
      </w:tabs>
      <w:suppressAutoHyphens/>
      <w:ind w:left="1247" w:right="284" w:hanging="1247"/>
    </w:pPr>
    <w:rPr>
      <w:b/>
    </w:rPr>
  </w:style>
  <w:style w:type="paragraph" w:customStyle="1" w:styleId="CH5">
    <w:name w:val="CH5"/>
    <w:basedOn w:val="Normal"/>
    <w:next w:val="Normal"/>
    <w:semiHidden/>
    <w:rsid w:val="007774FB"/>
    <w:pPr>
      <w:keepNext/>
      <w:keepLines/>
      <w:tabs>
        <w:tab w:val="right" w:pos="851"/>
      </w:tabs>
      <w:suppressAutoHyphens/>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pPr>
    <w:rPr>
      <w:rFonts w:eastAsia="PMingLiU"/>
      <w:b/>
      <w:noProof/>
      <w:sz w:val="17"/>
    </w:rPr>
  </w:style>
  <w:style w:type="table" w:customStyle="1" w:styleId="Footertable">
    <w:name w:val="Footer_table"/>
    <w:basedOn w:val="TableNormal"/>
    <w:semiHidden/>
    <w:rsid w:val="007774FB"/>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
    <w:uiPriority w:val="99"/>
    <w:semiHidden/>
    <w:rsid w:val="007774FB"/>
    <w:rPr>
      <w:rFonts w:ascii="Times New Roman" w:eastAsia="SimSun" w:hAnsi="Times New Roman"/>
      <w:color w:val="000000"/>
      <w:spacing w:val="-5"/>
      <w:w w:val="130"/>
      <w:position w:val="-4"/>
      <w:sz w:val="20"/>
      <w:szCs w:val="18"/>
      <w:vertAlign w:val="superscript"/>
    </w:rPr>
  </w:style>
  <w:style w:type="paragraph" w:styleId="FootnoteText">
    <w:name w:val="footnote text"/>
    <w:aliases w:val="Fußnotentextf"/>
    <w:link w:val="FootnoteTextChar"/>
    <w:semiHidden/>
    <w:rsid w:val="007774FB"/>
    <w:pPr>
      <w:spacing w:before="20" w:line="210" w:lineRule="exact"/>
      <w:ind w:left="475" w:hanging="475"/>
    </w:pPr>
    <w:rPr>
      <w:noProof/>
      <w:spacing w:val="5"/>
      <w:w w:val="104"/>
      <w:kern w:val="14"/>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4"/>
      </w:numPr>
    </w:pPr>
  </w:style>
  <w:style w:type="paragraph" w:customStyle="1" w:styleId="NormalNonumber">
    <w:name w:val="Normal_No_number"/>
    <w:basedOn w:val="Normal"/>
    <w:autoRedefine/>
    <w:rsid w:val="00EA28D4"/>
    <w:pPr>
      <w:numPr>
        <w:ilvl w:val="3"/>
        <w:numId w:val="3"/>
      </w:numPr>
    </w:pPr>
    <w:rPr>
      <w:lang w:val="en-GB"/>
    </w:rPr>
  </w:style>
  <w:style w:type="paragraph" w:customStyle="1" w:styleId="Normalnumber">
    <w:name w:val="Normal_number"/>
    <w:basedOn w:val="Normal"/>
    <w:link w:val="NormalnumberChar"/>
    <w:autoRedefine/>
    <w:rsid w:val="003A5BAC"/>
    <w:pPr>
      <w:numPr>
        <w:numId w:val="8"/>
      </w:numPr>
      <w:tabs>
        <w:tab w:val="clear" w:pos="1247"/>
        <w:tab w:val="clear" w:pos="1814"/>
        <w:tab w:val="clear" w:pos="2381"/>
        <w:tab w:val="clear" w:pos="2948"/>
        <w:tab w:val="clear" w:pos="3515"/>
        <w:tab w:val="left" w:pos="624"/>
      </w:tabs>
      <w:ind w:left="1247" w:firstLine="0"/>
    </w:p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rPr>
  </w:style>
  <w:style w:type="table" w:customStyle="1" w:styleId="TableGridLight1">
    <w:name w:val="Table Grid Light1"/>
    <w:basedOn w:val="TableNormal"/>
    <w:uiPriority w:val="40"/>
    <w:rsid w:val="0097092F"/>
    <w:rPr>
      <w:rFonts w:ascii="Calibri" w:eastAsia="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3A5BAC"/>
    <w:rPr>
      <w:lang w:val="en-US" w:eastAsia="en-US"/>
    </w:rPr>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rFonts w:ascii="Times New Roman" w:eastAsia="SimSun" w:hAnsi="Times New Roman"/>
      <w:sz w:val="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A33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87945">
      <w:bodyDiv w:val="1"/>
      <w:marLeft w:val="0"/>
      <w:marRight w:val="0"/>
      <w:marTop w:val="0"/>
      <w:marBottom w:val="0"/>
      <w:divBdr>
        <w:top w:val="none" w:sz="0" w:space="0" w:color="auto"/>
        <w:left w:val="none" w:sz="0" w:space="0" w:color="auto"/>
        <w:bottom w:val="none" w:sz="0" w:space="0" w:color="auto"/>
        <w:right w:val="none" w:sz="0" w:space="0" w:color="auto"/>
      </w:divBdr>
    </w:div>
    <w:div w:id="47626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1.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 Id="rId9" Type="http://schemas.openxmlformats.org/officeDocument/2006/relationships/settings" Target="settings.xml"/><Relationship Id="rId10"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C6921D-3079-5840-B8A1-AC26A2CB123B}"/>
</file>

<file path=customXml/itemProps2.xml><?xml version="1.0" encoding="utf-8"?>
<ds:datastoreItem xmlns:ds="http://schemas.openxmlformats.org/officeDocument/2006/customXml" ds:itemID="{13F265FB-6917-4E5B-93F1-658408CB0DCC}"/>
</file>

<file path=customXml/itemProps3.xml><?xml version="1.0" encoding="utf-8"?>
<ds:datastoreItem xmlns:ds="http://schemas.openxmlformats.org/officeDocument/2006/customXml" ds:itemID="{FBEFC4E6-6EB0-44EB-865F-67E832A4B6D5}"/>
</file>

<file path=customXml/itemProps4.xml><?xml version="1.0" encoding="utf-8"?>
<ds:datastoreItem xmlns:ds="http://schemas.openxmlformats.org/officeDocument/2006/customXml" ds:itemID="{8AA2698E-A808-49F3-AD82-DC46CF8AC257}"/>
</file>

<file path=customXml/itemProps5.xml><?xml version="1.0" encoding="utf-8"?>
<ds:datastoreItem xmlns:ds="http://schemas.openxmlformats.org/officeDocument/2006/customXml" ds:itemID="{3623FF85-89B6-4707-B1E3-705177358C9A}"/>
</file>

<file path=docProps/app.xml><?xml version="1.0" encoding="utf-8"?>
<Properties xmlns="http://schemas.openxmlformats.org/officeDocument/2006/extended-properties" xmlns:vt="http://schemas.openxmlformats.org/officeDocument/2006/docPropsVTypes">
  <Template>Normal.dotm</Template>
  <TotalTime>0</TotalTime>
  <Pages>8</Pages>
  <Words>769</Words>
  <Characters>4388</Characters>
  <Application>Microsoft Macintosh Word</Application>
  <DocSecurity>0</DocSecurity>
  <Lines>36</Lines>
  <Paragraphs>10</Paragraphs>
  <ScaleCrop>false</ScaleCrop>
  <HeadingPairs>
    <vt:vector size="4" baseType="variant">
      <vt:variant>
        <vt:lpstr>Title</vt:lpstr>
      </vt:variant>
      <vt:variant>
        <vt:i4>1</vt:i4>
      </vt:variant>
      <vt:variant>
        <vt:lpstr>标题</vt:lpstr>
      </vt:variant>
      <vt:variant>
        <vt:i4>1</vt:i4>
      </vt:variant>
    </vt:vector>
  </HeadingPairs>
  <TitlesOfParts>
    <vt:vector size="2" baseType="lpstr">
      <vt:lpstr>Proposed amendment to the Montreal Protocol on Substances that Deplete the Ozone Layer submitted by Canada, Mexico and the United States of America</vt:lpstr>
      <vt:lpstr>Proposed amendment to the Montreal Protocol on Substances that Deplete the Ozone Layer submitted by Canada, Mexico and the United States of America</vt:lpstr>
    </vt:vector>
  </TitlesOfParts>
  <Company>HP</Company>
  <LinksUpToDate>false</LinksUpToDate>
  <CharactersWithSpaces>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amendment to the Montreal Protocol on Substances that Deplete the Ozone Layer submitted by Canada, Mexico and the United States of America</dc:title>
  <dc:creator>mbauj</dc:creator>
  <cp:lastModifiedBy>Gerald Mutisya</cp:lastModifiedBy>
  <cp:revision>3</cp:revision>
  <cp:lastPrinted>2016-10-14T00:32:00Z</cp:lastPrinted>
  <dcterms:created xsi:type="dcterms:W3CDTF">2016-10-14T06:24:00Z</dcterms:created>
  <dcterms:modified xsi:type="dcterms:W3CDTF">2016-10-14T08:31:00Z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Excellink">
    <vt:lpwstr>, </vt:lpwstr>
  </property>
  <property fmtid="{D5CDD505-2E9C-101B-9397-08002B2CF9AE}" pid="4" name="order number">
    <vt:lpwstr>41</vt:lpwstr>
  </property>
  <property fmtid="{D5CDD505-2E9C-101B-9397-08002B2CF9AE}" pid="5" name="Hide">
    <vt:lpwstr/>
  </property>
  <property fmtid="{D5CDD505-2E9C-101B-9397-08002B2CF9AE}" pid="6" name="Document Tilte">
    <vt:lpwstr>Proposed amendment to the Montreal Protocol submitted by Canada, Mexico and the United States of America</vt:lpwstr>
  </property>
  <property fmtid="{D5CDD505-2E9C-101B-9397-08002B2CF9AE}" pid="7" name="ContentTypeId">
    <vt:lpwstr>0x010100A055A672C675594D8A1C18D798CA5672</vt:lpwstr>
  </property>
  <property fmtid="{D5CDD505-2E9C-101B-9397-08002B2CF9AE}" pid="8" name="TranslatedWith">
    <vt:lpwstr>Mercury</vt:lpwstr>
  </property>
  <property fmtid="{D5CDD505-2E9C-101B-9397-08002B2CF9AE}" pid="9" name="GeneratedBy">
    <vt:lpwstr>dequn</vt:lpwstr>
  </property>
  <property fmtid="{D5CDD505-2E9C-101B-9397-08002B2CF9AE}" pid="10" name="GeneratedDate">
    <vt:lpwstr>10/14/2016 12:51:42 AM</vt:lpwstr>
  </property>
  <property fmtid="{D5CDD505-2E9C-101B-9397-08002B2CF9AE}" pid="11" name="OriginalDocID">
    <vt:lpwstr>e6432812-6990-4b3b-bb4a-13892087de4e</vt:lpwstr>
  </property>
</Properties>
</file>